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10 — Pre-Mortem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Imagine It's Dec 2027 and We Shut Down — What Killed Us?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Imagine it's December 2027 and Fly GACA has shut down. What killed it — and what cheap experiments now would surface those failure modes early enough to course-correct?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Pre-mortems are the most underused founder tool. Most failure modes are predictable in advance — but only if you do the imaginative work of defeat before defeat is on the table.</w:t>
      </w:r>
    </w:p>
    <w:p>
      <w:r>
        <w:t xml:space="preserve">Catching a failure mode in Q3 instead of Q12 is the difference between a pivot and a wind-down. Cheap experiments now buy expensive insurance later.</w:t>
      </w:r>
    </w:p>
    <w:p>
      <w:r>
        <w:t xml:space="preserve">Investors see pre-mortems as a sign of founder maturity. Sharing yours (carefully) builds credibility.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Pre-revenue. Bridge round in market. 18-month runway funded if bridge closes.</w:t>
      </w:r>
    </w:p>
    <w:p>
      <w:pPr>
        <w:pStyle w:val="ListParagraph"/>
        <w:numPr>
          <w:ilvl w:val="0"/>
          <w:numId w:val="2"/>
        </w:numPr>
      </w:pPr>
      <w:r>
        <w:t xml:space="preserve">Product live in sandbox; no paying customers yet.</w:t>
      </w:r>
    </w:p>
    <w:p>
      <w:pPr>
        <w:pStyle w:val="ListParagraph"/>
        <w:numPr>
          <w:ilvl w:val="0"/>
          <w:numId w:val="2"/>
        </w:numPr>
      </w:pPr>
      <w:r>
        <w:t xml:space="preserve">Founder solo; no co-founder.</w:t>
      </w:r>
    </w:p>
    <w:p>
      <w:pPr>
        <w:pStyle w:val="ListParagraph"/>
        <w:numPr>
          <w:ilvl w:val="0"/>
          <w:numId w:val="2"/>
        </w:numPr>
      </w:pPr>
      <w:r>
        <w:t xml:space="preserve">GACA non-objection letter secured but CR pending.</w:t>
      </w:r>
    </w:p>
    <w:p>
      <w:pPr>
        <w:pStyle w:val="ListParagraph"/>
        <w:numPr>
          <w:ilvl w:val="0"/>
          <w:numId w:val="2"/>
        </w:numPr>
      </w:pPr>
      <w:r>
        <w:t xml:space="preserve">Saudi aviation market favorable but unproven for AI-native EdTech specifically.</w:t>
      </w:r>
    </w:p>
    <w:p>
      <w:pPr>
        <w:pStyle w:val="ListParagraph"/>
        <w:numPr>
          <w:ilvl w:val="0"/>
          <w:numId w:val="2"/>
        </w:numPr>
      </w:pPr>
      <w:r>
        <w:t xml:space="preserve">Major dependencies: Gemini API, Firebase me-central2, Moyasar, GACA non-objection letter.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Failure mode 1: No academy converts in 12 months → ARR stalls → can't raise Series A</w:t>
      </w:r>
    </w:p>
    <w:p>
      <w:r>
        <w:t xml:space="preserve">The most likely failure. You sign 0-1 paying academies in Year 1; investors don't see traction; bridge investors don't follow on; runway dries.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Cheap to mitigate: triple academy pipeline (Brainstorm 1).</w:t>
      </w:r>
    </w:p>
    <w:p>
      <w:pPr>
        <w:pStyle w:val="ListParagraph"/>
        <w:numPr>
          <w:ilvl w:val="0"/>
          <w:numId w:val="2"/>
        </w:numPr>
      </w:pPr>
      <w:r>
        <w:t xml:space="preserve">Early signal: by month 6, do you have at least 1 pilot agreement signed?</w:t>
      </w:r>
    </w:p>
    <w:p>
      <w:pPr>
        <w:pStyle w:val="ListParagraph"/>
        <w:numPr>
          <w:ilvl w:val="0"/>
          <w:numId w:val="2"/>
        </w:numPr>
      </w:pPr>
      <w:r>
        <w:t xml:space="preserve">Recoverable: pivot to individual-pro-led if academy motion fails.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Hard to pivot mid-flight without losing investor confidence.</w:t>
      </w:r>
    </w:p>
    <w:p>
      <w:pPr>
        <w:pStyle w:val="ListParagraph"/>
        <w:numPr>
          <w:ilvl w:val="0"/>
          <w:numId w:val="2"/>
        </w:numPr>
      </w:pPr>
      <w:r>
        <w:t xml:space="preserve">Year 1 is the testing year — failure here = real existential risk.</w:t>
      </w:r>
    </w:p>
    <w:p>
      <w:r>
        <w:t xml:space="preserve"/>
      </w:r>
    </w:p>
    <w:p>
      <w:pPr>
        <w:pStyle w:val="Heading2"/>
      </w:pPr>
      <w:r>
        <w:t xml:space="preserve">Option 2: Failure mode 2: Foreign incumbent (Sheppard Air, ASA, regional player) localizes Arabic-first GCC version with deep pockets</w:t>
      </w:r>
    </w:p>
    <w:p>
      <w:r>
        <w:t xml:space="preserve">An established global EdTech player decides KSA/GCC matters. They bring Arabic + GCAA/GACA-native content + deep capital. You're outspent.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Probability low but not zero (KSA market increasingly visible).</w:t>
      </w:r>
    </w:p>
    <w:p>
      <w:pPr>
        <w:pStyle w:val="ListParagraph"/>
        <w:numPr>
          <w:ilvl w:val="0"/>
          <w:numId w:val="2"/>
        </w:numPr>
      </w:pPr>
      <w:r>
        <w:t xml:space="preserve">Counter-move: lock in academy multi-year contracts before competitor enters.</w:t>
      </w:r>
    </w:p>
    <w:p>
      <w:pPr>
        <w:pStyle w:val="ListParagraph"/>
        <w:numPr>
          <w:ilvl w:val="0"/>
          <w:numId w:val="2"/>
        </w:numPr>
      </w:pPr>
      <w:r>
        <w:t xml:space="preserve">Saudi-native wedge is hard to copy quickly.</w:t>
      </w:r>
    </w:p>
    <w:p>
      <w:pPr>
        <w:pStyle w:val="ListParagraph"/>
        <w:numPr>
          <w:ilvl w:val="0"/>
          <w:numId w:val="2"/>
        </w:numPr>
      </w:pPr>
      <w:r>
        <w:t xml:space="preserve">Founder credibility (GACA-licensed pilot) compounds locally.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Global incumbents have deep capital advantages.</w:t>
      </w:r>
    </w:p>
    <w:p>
      <w:pPr>
        <w:pStyle w:val="ListParagraph"/>
        <w:numPr>
          <w:ilvl w:val="0"/>
          <w:numId w:val="2"/>
        </w:numPr>
      </w:pPr>
      <w:r>
        <w:t xml:space="preserve">Once they enter, customer cost-of-acquisition spikes.</w:t>
      </w:r>
    </w:p>
    <w:p>
      <w:r>
        <w:t xml:space="preserve"/>
      </w:r>
    </w:p>
    <w:p>
      <w:pPr>
        <w:pStyle w:val="Heading2"/>
      </w:pPr>
      <w:r>
        <w:t xml:space="preserve">Option 3: Failure mode 3: Gemini API costs spike 5x or get withdrawn from KSA</w:t>
      </w:r>
    </w:p>
    <w:p>
      <w:r>
        <w:t xml:space="preserve">Google changes pricing or pulls API access from me-central2. Your unit economics break.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 cheap: build BM25-based retrieval + use Gemini as one of multiple LLM backends. Test Claude-via-AWS-Saudi or Anthropic-direct.</w:t>
      </w:r>
    </w:p>
    <w:p>
      <w:pPr>
        <w:pStyle w:val="ListParagraph"/>
        <w:numPr>
          <w:ilvl w:val="0"/>
          <w:numId w:val="2"/>
        </w:numPr>
      </w:pPr>
      <w:r>
        <w:t xml:space="preserve">Diversification possible technically with 2-4 weeks of work.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AI dependency is structural risk for any AI-native company.</w:t>
      </w:r>
    </w:p>
    <w:p>
      <w:pPr>
        <w:pStyle w:val="ListParagraph"/>
        <w:numPr>
          <w:ilvl w:val="0"/>
          <w:numId w:val="2"/>
        </w:numPr>
      </w:pPr>
      <w:r>
        <w:t xml:space="preserve">Switching costs once user data + history is in one ecosystem.</w:t>
      </w:r>
    </w:p>
    <w:p>
      <w:r>
        <w:t xml:space="preserve"/>
      </w:r>
    </w:p>
    <w:p>
      <w:pPr>
        <w:pStyle w:val="Heading2"/>
      </w:pPr>
      <w:r>
        <w:t xml:space="preserve">Option 4: Failure mode 4: GACA changes position — withdraws non-objection, restricts educational use, or issues a competing platform</w:t>
      </w:r>
    </w:p>
    <w:p>
      <w:r>
        <w:t xml:space="preserve">GACA decides Captain Adel is too commercial / too close / decides to publish their own platform.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maintain regular dialogue with GACA leadership.</w:t>
      </w:r>
    </w:p>
    <w:p>
      <w:pPr>
        <w:pStyle w:val="ListParagraph"/>
        <w:numPr>
          <w:ilvl w:val="0"/>
          <w:numId w:val="2"/>
        </w:numPr>
      </w:pPr>
      <w:r>
        <w:t xml:space="preserve">Educational-use-only positioning is genuinely defensive.</w:t>
      </w:r>
    </w:p>
    <w:p>
      <w:pPr>
        <w:pStyle w:val="ListParagraph"/>
        <w:numPr>
          <w:ilvl w:val="0"/>
          <w:numId w:val="2"/>
        </w:numPr>
      </w:pPr>
      <w:r>
        <w:t xml:space="preserve">GACA has limited internal tech capacity — a competing platform is unlikely.</w:t>
      </w:r>
    </w:p>
    <w:p>
      <w:pPr>
        <w:pStyle w:val="ListParagraph"/>
        <w:numPr>
          <w:ilvl w:val="0"/>
          <w:numId w:val="2"/>
        </w:numPr>
      </w:pPr>
      <w:r>
        <w:t xml:space="preserve">Trust GACA to behave predictably for legitimate educational tools.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Low-probability, high-impact. Worst case is regulatory shutdown.</w:t>
      </w:r>
    </w:p>
    <w:p>
      <w:pPr>
        <w:pStyle w:val="ListParagraph"/>
        <w:numPr>
          <w:ilvl w:val="0"/>
          <w:numId w:val="2"/>
        </w:numPr>
      </w:pPr>
      <w:r>
        <w:t xml:space="preserve">Hard to fully insulate from regulatory mood shifts.</w:t>
      </w:r>
    </w:p>
    <w:p>
      <w:r>
        <w:t xml:space="preserve"/>
      </w:r>
    </w:p>
    <w:p>
      <w:pPr>
        <w:pStyle w:val="Heading2"/>
      </w:pPr>
      <w:r>
        <w:t xml:space="preserve">Option 5: Failure mode 5: AI hallucination causes a real harm event</w:t>
      </w:r>
    </w:p>
    <w:p>
      <w:r>
        <w:t xml:space="preserve">Captain Adel gives a confidently wrong answer about a safety-critical regulation. A cadet acts on it. There's a real-world incident. News covers it.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aggressive eval, clear disclaimers, citation discipline, never-replace-AFM/POH framing.</w:t>
      </w:r>
    </w:p>
    <w:p>
      <w:pPr>
        <w:pStyle w:val="ListParagraph"/>
        <w:numPr>
          <w:ilvl w:val="0"/>
          <w:numId w:val="2"/>
        </w:numPr>
      </w:pPr>
      <w:r>
        <w:t xml:space="preserve">Build a 'safety override' content layer that flags safety-critical questions and triple-cites them.</w:t>
      </w:r>
    </w:p>
    <w:p>
      <w:pPr>
        <w:pStyle w:val="ListParagraph"/>
        <w:numPr>
          <w:ilvl w:val="0"/>
          <w:numId w:val="2"/>
        </w:numPr>
      </w:pPr>
      <w:r>
        <w:t xml:space="preserve">Insurance: professional indemnity policy mandatory by month 6.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Once it happens, brand damage is severe and lasting.</w:t>
      </w:r>
    </w:p>
    <w:p>
      <w:pPr>
        <w:pStyle w:val="ListParagraph"/>
        <w:numPr>
          <w:ilvl w:val="0"/>
          <w:numId w:val="2"/>
        </w:numPr>
      </w:pPr>
      <w:r>
        <w:t xml:space="preserve">Trust takes years to rebuild.</w:t>
      </w:r>
    </w:p>
    <w:p>
      <w:r>
        <w:t xml:space="preserve"/>
      </w:r>
    </w:p>
    <w:p>
      <w:pPr>
        <w:pStyle w:val="Heading2"/>
      </w:pPr>
      <w:r>
        <w:t xml:space="preserve">Option 6: Failure mode 6: Founder burnout from solo-founder load</w:t>
      </w:r>
    </w:p>
    <w:p>
      <w:r>
        <w:t xml:space="preserve">By month 12-18 founder is exhausted, decision quality drops, sleep gone, family strained. Company stalls because founder is the rate-limit.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hire ASAP (Brainstorm 5).</w:t>
      </w:r>
    </w:p>
    <w:p>
      <w:pPr>
        <w:pStyle w:val="ListParagraph"/>
        <w:numPr>
          <w:ilvl w:val="0"/>
          <w:numId w:val="2"/>
        </w:numPr>
      </w:pPr>
      <w:r>
        <w:t xml:space="preserve">Peer founder group + executive coach mandatory by month 6.</w:t>
      </w:r>
    </w:p>
    <w:p>
      <w:pPr>
        <w:pStyle w:val="ListParagraph"/>
        <w:numPr>
          <w:ilvl w:val="0"/>
          <w:numId w:val="2"/>
        </w:numPr>
      </w:pPr>
      <w:r>
        <w:t xml:space="preserve">Calendar discipline (Brainstorm: Founder Time Audit) protects energy.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Hardest failure mode to admit in real-time.</w:t>
      </w:r>
    </w:p>
    <w:p>
      <w:pPr>
        <w:pStyle w:val="ListParagraph"/>
        <w:numPr>
          <w:ilvl w:val="0"/>
          <w:numId w:val="2"/>
        </w:numPr>
      </w:pPr>
      <w:r>
        <w:t xml:space="preserve">Founders rarely catch their own burnout in time.</w:t>
      </w:r>
    </w:p>
    <w:p>
      <w:r>
        <w:t xml:space="preserve"/>
      </w:r>
    </w:p>
    <w:p>
      <w:pPr>
        <w:pStyle w:val="Heading2"/>
      </w:pPr>
      <w:r>
        <w:t xml:space="preserve">Option 7: Failure mode 7: CR / MISA process drags 6+ months</w:t>
      </w:r>
    </w:p>
    <w:p>
      <w:r>
        <w:t xml:space="preserve">Bureaucratic delays prevent live Moyasar payments, blocking individual Pro tier monetization.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engage MISA-specialist counsel from day 1.</w:t>
      </w:r>
    </w:p>
    <w:p>
      <w:pPr>
        <w:pStyle w:val="ListParagraph"/>
        <w:numPr>
          <w:ilvl w:val="0"/>
          <w:numId w:val="2"/>
        </w:numPr>
      </w:pPr>
      <w:r>
        <w:t xml:space="preserve">Workaround: invoice academies directly during CR pendency.</w:t>
      </w:r>
    </w:p>
    <w:p>
      <w:pPr>
        <w:pStyle w:val="ListParagraph"/>
        <w:numPr>
          <w:ilvl w:val="0"/>
          <w:numId w:val="2"/>
        </w:numPr>
      </w:pPr>
      <w:r>
        <w:t xml:space="preserve">Sandbox mode keeps brand visible during delay.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Delays revenue ramp and investor proof.</w:t>
      </w:r>
    </w:p>
    <w:p>
      <w:pPr>
        <w:pStyle w:val="ListParagraph"/>
        <w:numPr>
          <w:ilvl w:val="0"/>
          <w:numId w:val="2"/>
        </w:numPr>
      </w:pPr>
      <w:r>
        <w:t xml:space="preserve">Outside founder direct control.</w:t>
      </w:r>
    </w:p>
    <w:p>
      <w:r>
        <w:t xml:space="preserve"/>
      </w:r>
    </w:p>
    <w:p>
      <w:pPr>
        <w:pStyle w:val="Heading2"/>
      </w:pPr>
      <w:r>
        <w:t xml:space="preserve">Option 8: Failure mode 8: PDPL audit finds gap, regulatory action</w:t>
      </w:r>
    </w:p>
    <w:p>
      <w:r>
        <w:t xml:space="preserve">SDAIA audits, finds a sub-processor non-compliance or DPA gap. Issues a notice. Brand damage + potential financial penalty.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engage PDPL-specialist counsel for an annual audit before SDAIA does.</w:t>
      </w:r>
    </w:p>
    <w:p>
      <w:pPr>
        <w:pStyle w:val="ListParagraph"/>
        <w:numPr>
          <w:ilvl w:val="0"/>
          <w:numId w:val="2"/>
        </w:numPr>
      </w:pPr>
      <w:r>
        <w:t xml:space="preserve">Sub-processor list (Strategic Brainstorms ref) maintained current.</w:t>
      </w:r>
    </w:p>
    <w:p>
      <w:pPr>
        <w:pStyle w:val="ListParagraph"/>
        <w:numPr>
          <w:ilvl w:val="0"/>
          <w:numId w:val="2"/>
        </w:numPr>
      </w:pPr>
      <w:r>
        <w:t xml:space="preserve">Cross-border data flow audit completed Year 1.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PDPL is new — interpretation evolving.</w:t>
      </w:r>
    </w:p>
    <w:p>
      <w:pPr>
        <w:pStyle w:val="ListParagraph"/>
        <w:numPr>
          <w:ilvl w:val="0"/>
          <w:numId w:val="2"/>
        </w:numPr>
      </w:pPr>
      <w:r>
        <w:t xml:space="preserve">Audit timing unpredictable.</w:t>
      </w:r>
    </w:p>
    <w:p>
      <w:r>
        <w:t xml:space="preserve"/>
      </w:r>
    </w:p>
    <w:p>
      <w:pPr>
        <w:pStyle w:val="Heading2"/>
      </w:pPr>
      <w:r>
        <w:t xml:space="preserve">Option 9: Failure mode 9: Bridge round doesn't close</w:t>
      </w:r>
    </w:p>
    <w:p>
      <w:r>
        <w:t xml:space="preserve">You can't get to 3M SAR. Term sheets fall through. Runway runs out.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parallel investor tracks (Brainstorm 2).</w:t>
      </w:r>
    </w:p>
    <w:p>
      <w:pPr>
        <w:pStyle w:val="ListParagraph"/>
        <w:numPr>
          <w:ilvl w:val="0"/>
          <w:numId w:val="2"/>
        </w:numPr>
      </w:pPr>
      <w:r>
        <w:t xml:space="preserve">Backup: angel/family-office pool from existing founder network for SAR 1-1.5M as float.</w:t>
      </w:r>
    </w:p>
    <w:p>
      <w:pPr>
        <w:pStyle w:val="ListParagraph"/>
        <w:numPr>
          <w:ilvl w:val="0"/>
          <w:numId w:val="2"/>
        </w:numPr>
      </w:pPr>
      <w:r>
        <w:t xml:space="preserve">Reduce founder salary to extend runway.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Time-pressured — the longer the round drags, the worse the optics.</w:t>
      </w:r>
    </w:p>
    <w:p>
      <w:pPr>
        <w:pStyle w:val="ListParagraph"/>
        <w:numPr>
          <w:ilvl w:val="0"/>
          <w:numId w:val="2"/>
        </w:numPr>
      </w:pPr>
      <w:r>
        <w:t xml:space="preserve">Can become a death spiral (no money → no traction → no money).</w:t>
      </w:r>
    </w:p>
    <w:p>
      <w:r>
        <w:t xml:space="preserve"/>
      </w:r>
    </w:p>
    <w:p>
      <w:pPr>
        <w:pStyle w:val="Heading2"/>
      </w:pPr>
      <w:r>
        <w:t xml:space="preserve">Option 10: Failure mode 10: Wedge isn't sharp enough — cadets use it but don't pay; academies trial but don't convert</w:t>
      </w:r>
    </w:p>
    <w:p>
      <w:r>
        <w:t xml:space="preserve">Engagement looks fine, but conversion is broken. The 'they teach the test, we teach YOUR test' line doesn't actually drive willingness to pay.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Mitigation: rigorous customer discovery in months 1-3 (5+ academy interviews, 20+ cadet interviews).</w:t>
      </w:r>
    </w:p>
    <w:p>
      <w:pPr>
        <w:pStyle w:val="ListParagraph"/>
        <w:numPr>
          <w:ilvl w:val="0"/>
          <w:numId w:val="2"/>
        </w:numPr>
      </w:pPr>
      <w:r>
        <w:t xml:space="preserve">Track conversion-to-paid as the primary metric, not engagement.</w:t>
      </w:r>
    </w:p>
    <w:p>
      <w:pPr>
        <w:pStyle w:val="ListParagraph"/>
        <w:numPr>
          <w:ilvl w:val="0"/>
          <w:numId w:val="2"/>
        </w:numPr>
      </w:pPr>
      <w:r>
        <w:t xml:space="preserve">If conversion is weak, pivot pricing OR pivot wedge before scaling spend.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Hard to detect in time — engagement metrics often look healthy while conversion is broken.</w:t>
      </w:r>
    </w:p>
    <w:p>
      <w:pPr>
        <w:pStyle w:val="ListParagraph"/>
        <w:numPr>
          <w:ilvl w:val="0"/>
          <w:numId w:val="2"/>
        </w:numPr>
      </w:pPr>
      <w:r>
        <w:t xml:space="preserve">If wedge is wrong, the rebuild is expensive.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500"/>
        <w:gridCol w:w="1900"/>
        <w:gridCol w:w="1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lag risk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cost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academy converts in 12 mo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Existential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(visible by month 6)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(run 3 pilots)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Foreign incumbent localizes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(lock contracts early)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cost spike / withdrawal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(multi-LLM architecture)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GACA position change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Existential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(relationship management)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hallucination harm 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 per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(visible immediately)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(eval + insurance)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burnout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 (slow death)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(founder denies)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(hire + coach)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 / MISA drag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(specialist counsel)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PDPL audit gap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(annual audit)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 round fails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Existential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(visible by month 3)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(parallel tracks)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Wedge isn't sharp enough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(engagement masks)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(customer discovery)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The most-mentioned failure modes (competition, regulation) are usually NOT the ones that kill startups. The most-likely killers are slow-burn failures: no traction, founder burnout, weak wedge, capital drag.</w:t>
      </w:r>
    </w:p>
    <w:p>
      <w:pPr>
        <w:pStyle w:val="ListParagraph"/>
        <w:numPr>
          <w:ilvl w:val="0"/>
          <w:numId w:val="2"/>
        </w:numPr>
      </w:pPr>
      <w:r>
        <w:t xml:space="preserve">Failure-mode probabilities are not independent. Founder burnout makes everything else worse. Bridge-round failure correlates with weak wedge. Multiple failures usually compound.</w:t>
      </w:r>
    </w:p>
    <w:p>
      <w:pPr>
        <w:pStyle w:val="ListParagraph"/>
        <w:numPr>
          <w:ilvl w:val="0"/>
          <w:numId w:val="2"/>
        </w:numPr>
      </w:pPr>
      <w:r>
        <w:t xml:space="preserve">The cheapest experiment to surface most failure modes is rigorous customer discovery in months 1-3. 5 academy interviews + 20 cadet interviews surface wedge problems, pricing problems, and competitive dynamics simultaneously.</w:t>
      </w:r>
    </w:p>
    <w:p>
      <w:pPr>
        <w:pStyle w:val="ListParagraph"/>
        <w:numPr>
          <w:ilvl w:val="0"/>
          <w:numId w:val="2"/>
        </w:numPr>
      </w:pPr>
      <w:r>
        <w:t xml:space="preserve">Pre-mortems should be revisited quarterly. New evidence updates probabilities. Some failure modes recede; new ones appear.</w:t>
      </w:r>
    </w:p>
    <w:p>
      <w:pPr>
        <w:pStyle w:val="ListParagraph"/>
        <w:numPr>
          <w:ilvl w:val="0"/>
          <w:numId w:val="2"/>
        </w:numPr>
      </w:pPr>
      <w:r>
        <w:t xml:space="preserve">The hardest failure modes to detect are the ones the founder is invested in not seeing (burnout, weak wedge). Build external feedback loops that bypass founder ego.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Run 5 cheap mitigation experiments now: (1) Triple academy pipeline; (2) Multi-LLM architecture spike; (3) Customer-discovery interview sprint; (4) Founder peer group + coach engagement; (5) MISA-specialist counsel retainer.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These five experiments collectively address the top 6 highest-probability or highest-severity failure modes at the lowest cost.</w:t>
      </w:r>
    </w:p>
    <w:p>
      <w:pPr>
        <w:pStyle w:val="ListParagraph"/>
        <w:numPr>
          <w:ilvl w:val="0"/>
          <w:numId w:val="2"/>
        </w:numPr>
      </w:pPr>
      <w:r>
        <w:t xml:space="preserve">Each experiment is &lt; SAR 25K and completable in 30-60 days.</w:t>
      </w:r>
    </w:p>
    <w:p>
      <w:pPr>
        <w:pStyle w:val="ListParagraph"/>
        <w:numPr>
          <w:ilvl w:val="0"/>
          <w:numId w:val="2"/>
        </w:numPr>
      </w:pPr>
      <w:r>
        <w:t xml:space="preserve">They build a culture of surfacing risks early — hardest cultural muscle to develop later.</w:t>
      </w:r>
    </w:p>
    <w:p>
      <w:pPr>
        <w:pStyle w:val="ListParagraph"/>
        <w:numPr>
          <w:ilvl w:val="0"/>
          <w:numId w:val="2"/>
        </w:numPr>
      </w:pPr>
      <w:r>
        <w:t xml:space="preserve">They give investors a real answer to 'what could go wrong' — credibility win.</w:t>
      </w:r>
    </w:p>
    <w:p>
      <w:pPr>
        <w:pStyle w:val="ListParagraph"/>
        <w:numPr>
          <w:ilvl w:val="0"/>
          <w:numId w:val="2"/>
        </w:numPr>
      </w:pPr>
      <w:r>
        <w:t xml:space="preserve">Most importantly: they shift founder mindset from 'building hard' to 'building hard while watching for what will kill us.' Both are required.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Founder time investment: ~10-15 hrs/week for first 60 days, then maintenance.</w:t>
      </w:r>
    </w:p>
    <w:p>
      <w:pPr>
        <w:pStyle w:val="ListParagraph"/>
        <w:numPr>
          <w:ilvl w:val="0"/>
          <w:numId w:val="2"/>
        </w:numPr>
      </w:pPr>
      <w:r>
        <w:t xml:space="preserve">Some failure modes (foreign incumbent, GACA position) are largely outside founder control — accept that the mitigation is partial.</w:t>
      </w:r>
    </w:p>
    <w:p>
      <w:pPr>
        <w:pStyle w:val="ListParagraph"/>
        <w:numPr>
          <w:ilvl w:val="0"/>
          <w:numId w:val="2"/>
        </w:numPr>
      </w:pPr>
      <w:r>
        <w:t xml:space="preserve">Bridge-round-fails mitigation requires founder-network angel pool — relationships founder may not want to spend reputational capital on prematurely.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200"/>
        <w:gridCol w:w="2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/ signal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discovery sprint planning: 5 academy interviews + 20 cadet interviews scheduled over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schedule, question script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 MISA-specialist counsel for CR + license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Counsel retained, CR timeline confirmed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Multi-LLM architecture spike: 1-week engineering sprint to test Claude/Anthropic + GPT-4 backends behind same 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 (or founder)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prototype with LLM-backend swap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Triple academy pipeline kickoff (cross-ref Brainstorm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active conversations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peer group joined (YPO equivalent / Saudi tech founder dinner / Endeavor Saudi)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cadence committed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interviews active — 5+ completed by week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 recognition starting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 coach engaged (1 hour every 2 weeks)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session held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 pre-mortem cadence committed (every Q1, Q2, Q3, Q4 — refresh failure-mode probabilities)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holds set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customer discovery (week 1-4) reveals a wedge problem the founder didn't expect, ALL other priorities reset around fixing the wedge.</w:t>
      </w:r>
    </w:p>
    <w:p>
      <w:pPr>
        <w:pStyle w:val="ListParagraph"/>
        <w:numPr>
          <w:ilvl w:val="0"/>
          <w:numId w:val="2"/>
        </w:numPr>
      </w:pPr>
      <w:r>
        <w:t xml:space="preserve">If a credible foreign incumbent makes serious GCC moves in the next 90 days, accelerate competitive defense (multi-year contracts, exclusivity at academies, brand moat).</w:t>
      </w:r>
    </w:p>
    <w:p>
      <w:pPr>
        <w:pStyle w:val="ListParagraph"/>
        <w:numPr>
          <w:ilvl w:val="0"/>
          <w:numId w:val="2"/>
        </w:numPr>
      </w:pPr>
      <w:r>
        <w:t xml:space="preserve">If GACA signals position-change in any way (even informally), founder must dedicate immediate time to GACA relationship — drop everything else.</w:t>
      </w:r>
    </w:p>
    <w:p>
      <w:pPr>
        <w:pStyle w:val="ListParagraph"/>
        <w:numPr>
          <w:ilvl w:val="0"/>
          <w:numId w:val="2"/>
        </w:numPr>
      </w:pPr>
      <w:r>
        <w:t xml:space="preserve">If founder energy/sleep metrics cross a clear threshold (less than 6 hrs/night sustained, weekly fatigue affecting decision quality), reconsider co-founder/COO seriously even mid-bridge.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10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2026-05-05T09:48:42.654Z</dcterms:created>
  <dcterms:modified xsi:type="dcterms:W3CDTF">2026-05-05T09:48:42.654Z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