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val="clear"/>
        <w:spacing w:after="0" w:before="0"/>
        <w:jc w:val="center"/>
      </w:pPr>
      <w:r>
        <w:rPr>
          <w:rFonts w:ascii="Arial" w:cs="Arial" w:eastAsia="Arial" w:hAnsi="Arial"/>
          <w:b/>
          <w:bCs/>
          <w:color w:val="FFFFFF"/>
          <w:sz w:val="52"/>
          <w:szCs w:val="52"/>
        </w:rPr>
        <w:t xml:space="preserve">Fly GACA  |  فلاي قاكا</w:t>
      </w:r>
    </w:p>
    <w:p>
      <w:pPr>
        <w:shd w:fill="2D6E8A" w:val="clear"/>
        <w:spacing w:after="0" w:before="0"/>
        <w:jc w:val="center"/>
      </w:pPr>
      <w:r>
        <w:rPr>
          <w:rFonts w:ascii="Arial" w:cs="Arial" w:eastAsia="Arial" w:hAnsi="Arial"/>
          <w:color w:val="FFFFFF"/>
          <w:sz w:val="24"/>
          <w:szCs w:val="24"/>
        </w:rPr>
        <w:t xml:space="preserve">Saudi Aviation EdTech + RegTech</w:t>
      </w:r>
    </w:p>
    <w:p>
      <w:pPr>
        <w:pBdr>
          <w:bottom w:val="single" w:color="C8A04A" w:sz="12"/>
        </w:pBdr>
        <w:spacing w:after="8" w:before="8"/>
      </w:pPr>
      <w:r>
        <w:t xml:space="preserve"/>
      </w:r>
    </w:p>
    <w:p>
      <w:pPr>
        <w:spacing w:after="120" w:before="240"/>
        <w:jc w:val="center"/>
      </w:pPr>
      <w:r>
        <w:rPr>
          <w:rFonts w:ascii="Arial" w:cs="Arial" w:eastAsia="Arial" w:hAnsi="Arial"/>
          <w:b/>
          <w:bCs/>
          <w:color w:val="2D6E8A"/>
          <w:sz w:val="56"/>
          <w:szCs w:val="56"/>
        </w:rPr>
        <w:t xml:space="preserve">Employee Handbook</w:t>
      </w:r>
    </w:p>
    <w:p>
      <w:pPr>
        <w:spacing w:after="60" w:before="60"/>
        <w:jc w:val="center"/>
      </w:pPr>
      <w:r>
        <w:rPr>
          <w:rFonts w:ascii="Arial" w:cs="Arial" w:eastAsia="Arial" w:hAnsi="Arial"/>
          <w:color w:val="3F4A55"/>
          <w:sz w:val="26"/>
          <w:szCs w:val="26"/>
        </w:rPr>
        <w:t xml:space="preserve">Effective May 2026  |  Saudi Labor Law Compliant</w:t>
      </w:r>
    </w:p>
    <w:p>
      <w:pPr>
        <w:spacing w:after="300" w:before="60"/>
        <w:jc w:val="center"/>
      </w:pPr>
      <w:r>
        <w:rPr>
          <w:rFonts w:ascii="Arial" w:cs="Arial" w:eastAsia="Arial" w:hAnsi="Arial"/>
          <w:color w:val="3F4A55"/>
          <w:sz w:val="20"/>
          <w:szCs w:val="20"/>
        </w:rPr>
        <w:t xml:space="preserve">Confidential  |  Fly GACA HR  |  v1.0  |  May 2026</w:t>
      </w:r>
    </w:p>
    <w:p>
      <w:r>
        <w:br w:type="page"/>
      </w:r>
    </w:p>
    <w:p>
      <w:pPr>
        <w:pStyle w:val="Heading1"/>
        <w:spacing w:after="160" w:before="320"/>
      </w:pPr>
      <w:r>
        <w:rPr>
          <w:rFonts w:ascii="Arial" w:cs="Arial" w:eastAsia="Arial" w:hAnsi="Arial"/>
          <w:b/>
          <w:bCs/>
          <w:color w:val="2D6E8A"/>
          <w:sz w:val="28"/>
          <w:szCs w:val="28"/>
        </w:rPr>
        <w:t xml:space="preserve">1. Welcome from Captain Adel</w:t>
      </w:r>
    </w:p>
    <w:p>
      <w:pPr>
        <w:spacing w:after="80" w:before="80"/>
      </w:pPr>
      <w:r>
        <w:rPr>
          <w:rFonts w:ascii="Arial" w:cs="Arial" w:eastAsia="Arial" w:hAnsi="Arial"/>
          <w:sz w:val="22"/>
          <w:szCs w:val="22"/>
        </w:rPr>
        <w:t xml:space="preserve">Welcome to Fly GACA. I am Adel Yahya A. Madkhali — founder, ATPL-licensed pilot, and the person behind the Captain Adel persona. You have joined a company built inside the Kingdom, for the Kingdom, with a mission to put every Saudi aviation regulation into the hands of every pilot, student, and academy in plain language.</w:t>
      </w:r>
    </w:p>
    <w:p>
      <w:pPr>
        <w:spacing w:after="80" w:before="80"/>
      </w:pPr>
      <w:r>
        <w:rPr>
          <w:rFonts w:ascii="Arial" w:cs="Arial" w:eastAsia="Arial" w:hAnsi="Arial"/>
          <w:sz w:val="22"/>
          <w:szCs w:val="22"/>
        </w:rPr>
        <w:t xml:space="preserve">This handbook is your guide to how we work, what we expect of each other, and what Fly GACA commits to you. It sits alongside your individual employment contract and any department-specific policies. Where this handbook and your contract differ, the contract governs. Where Saudi Labor Law (Royal Decree M/51) is more protective than anything here, the law prevails.</w:t>
      </w:r>
    </w:p>
    <w:p>
      <w:pPr>
        <w:spacing w:after="80" w:before="80"/>
      </w:pPr>
      <w:r>
        <w:rPr>
          <w:rFonts w:ascii="Arial" w:cs="Arial" w:eastAsia="Arial" w:hAnsi="Arial"/>
          <w:sz w:val="22"/>
          <w:szCs w:val="22"/>
        </w:rPr>
        <w:t xml:space="preserve">We are a small, high-trust team. That means every person matters enormously, and every decision you make represents the company. Please read this handbook carefully, ask questions freely, and reach me directly at i@flygaca.com whenever you need.</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2. Mission, Vision, and Values</w:t>
      </w:r>
    </w:p>
    <w:p>
      <w:pPr>
        <w:pStyle w:val="Heading2"/>
        <w:spacing w:after="120" w:before="240"/>
      </w:pPr>
      <w:r>
        <w:rPr>
          <w:rFonts w:ascii="Arial" w:cs="Arial" w:eastAsia="Arial" w:hAnsi="Arial"/>
          <w:b/>
          <w:bCs/>
          <w:color w:val="0A0E12"/>
          <w:sz w:val="24"/>
          <w:szCs w:val="24"/>
        </w:rPr>
        <w:t xml:space="preserve">2.1 Mission</w:t>
      </w:r>
    </w:p>
    <w:p>
      <w:pPr>
        <w:spacing w:after="80" w:before="80"/>
      </w:pPr>
      <w:r>
        <w:rPr>
          <w:rFonts w:ascii="Arial" w:cs="Arial" w:eastAsia="Arial" w:hAnsi="Arial"/>
          <w:sz w:val="22"/>
          <w:szCs w:val="22"/>
        </w:rPr>
        <w:t xml:space="preserve">To make Saudi aviation education authoritative, bilingual, and instantly accessible — every regulation, every citation, available to every pilot in the Kingdom and beyond.</w:t>
      </w:r>
    </w:p>
    <w:p>
      <w:pPr>
        <w:pStyle w:val="Heading2"/>
        <w:spacing w:after="120" w:before="240"/>
      </w:pPr>
      <w:r>
        <w:rPr>
          <w:rFonts w:ascii="Arial" w:cs="Arial" w:eastAsia="Arial" w:hAnsi="Arial"/>
          <w:b/>
          <w:bCs/>
          <w:color w:val="0A0E12"/>
          <w:sz w:val="24"/>
          <w:szCs w:val="24"/>
        </w:rPr>
        <w:t xml:space="preserve">2.2 Vision</w:t>
      </w:r>
    </w:p>
    <w:p>
      <w:pPr>
        <w:spacing w:after="80" w:before="80"/>
      </w:pPr>
      <w:r>
        <w:rPr>
          <w:rFonts w:ascii="Arial" w:cs="Arial" w:eastAsia="Arial" w:hAnsi="Arial"/>
          <w:sz w:val="22"/>
          <w:szCs w:val="22"/>
        </w:rPr>
        <w:t xml:space="preserve">To be the primary digital companion for every GACA-regulated pilot and aviation student in Saudi Arabia and the GCC by 2030 — replacing WhatsApp study groups, English-only foreign tools, and un-searchable PDFs with a single trusted in-Kingdom source.</w:t>
      </w:r>
    </w:p>
    <w:p>
      <w:pPr>
        <w:pStyle w:val="Heading2"/>
        <w:spacing w:after="120" w:before="240"/>
      </w:pPr>
      <w:r>
        <w:rPr>
          <w:rFonts w:ascii="Arial" w:cs="Arial" w:eastAsia="Arial" w:hAnsi="Arial"/>
          <w:b/>
          <w:bCs/>
          <w:color w:val="0A0E12"/>
          <w:sz w:val="24"/>
          <w:szCs w:val="24"/>
        </w:rPr>
        <w:t xml:space="preserve">2.3 Core Values</w:t>
      </w:r>
    </w:p>
    <w:p>
      <w:pPr>
        <w:pStyle w:val="ListParagraph"/>
        <w:numPr>
          <w:ilvl w:val="0"/>
          <w:numId w:val="2"/>
        </w:numPr>
        <w:spacing w:after="40" w:before="40"/>
      </w:pPr>
      <w:r>
        <w:rPr>
          <w:rFonts w:ascii="Arial" w:cs="Arial" w:eastAsia="Arial" w:hAnsi="Arial"/>
          <w:sz w:val="22"/>
          <w:szCs w:val="22"/>
        </w:rPr>
        <w:t xml:space="preserve">Truthful — Every answer we give must be traceable to a source. Captain Adel cites GACAR sections. We do the same in our internal work.</w:t>
      </w:r>
    </w:p>
    <w:p>
      <w:pPr>
        <w:pStyle w:val="ListParagraph"/>
        <w:numPr>
          <w:ilvl w:val="0"/>
          <w:numId w:val="2"/>
        </w:numPr>
        <w:spacing w:after="40" w:before="40"/>
      </w:pPr>
      <w:r>
        <w:rPr>
          <w:rFonts w:ascii="Arial" w:cs="Arial" w:eastAsia="Arial" w:hAnsi="Arial"/>
          <w:sz w:val="22"/>
          <w:szCs w:val="22"/>
        </w:rPr>
        <w:t xml:space="preserve">Educational-only — We teach, we do not regulate. We explain the law; we do not replace GACA’s authority.</w:t>
      </w:r>
    </w:p>
    <w:p>
      <w:pPr>
        <w:pStyle w:val="ListParagraph"/>
        <w:numPr>
          <w:ilvl w:val="0"/>
          <w:numId w:val="2"/>
        </w:numPr>
        <w:spacing w:after="40" w:before="40"/>
      </w:pPr>
      <w:r>
        <w:rPr>
          <w:rFonts w:ascii="Arial" w:cs="Arial" w:eastAsia="Arial" w:hAnsi="Arial"/>
          <w:sz w:val="22"/>
          <w:szCs w:val="22"/>
        </w:rPr>
        <w:t xml:space="preserve">In-Kingdom-first — Data, compute, and revenue stay in Saudi Arabia. Firebase me-central2 (Dammam). Moyasar payments. Saudi commercial registration. Non-negotiable.</w:t>
      </w:r>
    </w:p>
    <w:p>
      <w:pPr>
        <w:pStyle w:val="ListParagraph"/>
        <w:numPr>
          <w:ilvl w:val="0"/>
          <w:numId w:val="2"/>
        </w:numPr>
        <w:spacing w:after="40" w:before="40"/>
      </w:pPr>
      <w:r>
        <w:rPr>
          <w:rFonts w:ascii="Arial" w:cs="Arial" w:eastAsia="Arial" w:hAnsi="Arial"/>
          <w:sz w:val="22"/>
          <w:szCs w:val="22"/>
        </w:rPr>
        <w:t xml:space="preserve">Bilingual — English and Arabic are equals at Fly GACA. UI, documentation, support, and internal communication treat both with equal respect and full RTL support.</w:t>
      </w:r>
    </w:p>
    <w:p>
      <w:pPr>
        <w:pStyle w:val="ListParagraph"/>
        <w:numPr>
          <w:ilvl w:val="0"/>
          <w:numId w:val="2"/>
        </w:numPr>
        <w:spacing w:after="40" w:before="40"/>
      </w:pPr>
      <w:r>
        <w:rPr>
          <w:rFonts w:ascii="Arial" w:cs="Arial" w:eastAsia="Arial" w:hAnsi="Arial"/>
          <w:sz w:val="22"/>
          <w:szCs w:val="22"/>
        </w:rPr>
        <w:t xml:space="preserve">Source-citing — We name our sources in everything we produce: product, content, investor materials, and HR documentation.</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3. Employment Basics</w:t>
      </w:r>
    </w:p>
    <w:p>
      <w:pPr>
        <w:pStyle w:val="Heading2"/>
        <w:spacing w:after="120" w:before="240"/>
      </w:pPr>
      <w:r>
        <w:rPr>
          <w:rFonts w:ascii="Arial" w:cs="Arial" w:eastAsia="Arial" w:hAnsi="Arial"/>
          <w:b/>
          <w:bCs/>
          <w:color w:val="0A0E12"/>
          <w:sz w:val="24"/>
          <w:szCs w:val="24"/>
        </w:rPr>
        <w:t xml:space="preserve">3.1 Nature of Employment</w:t>
      </w:r>
    </w:p>
    <w:p>
      <w:pPr>
        <w:spacing w:after="80" w:before="80"/>
      </w:pPr>
      <w:r>
        <w:rPr>
          <w:rFonts w:ascii="Arial" w:cs="Arial" w:eastAsia="Arial" w:hAnsi="Arial"/>
          <w:sz w:val="22"/>
          <w:szCs w:val="22"/>
        </w:rPr>
        <w:t xml:space="preserve">All employment at Fly GACA is governed by Saudi Labor Law (Royal Decree M/51 and its amendments, administered by the Ministry of Human Resources and Social Development — HRSD). Saudi Labor Law does not recognize at-will employment; termination rights and obligations are defined in Chapter VI of the Labor Law.</w:t>
      </w:r>
    </w:p>
    <w:p>
      <w:pPr>
        <w:pStyle w:val="Heading2"/>
        <w:spacing w:after="120" w:before="240"/>
      </w:pPr>
      <w:r>
        <w:rPr>
          <w:rFonts w:ascii="Arial" w:cs="Arial" w:eastAsia="Arial" w:hAnsi="Arial"/>
          <w:b/>
          <w:bCs/>
          <w:color w:val="0A0E12"/>
          <w:sz w:val="24"/>
          <w:szCs w:val="24"/>
        </w:rPr>
        <w:t xml:space="preserve">3.2 Probationary Period</w:t>
      </w:r>
    </w:p>
    <w:p>
      <w:pPr>
        <w:spacing w:after="80" w:before="80"/>
      </w:pPr>
      <w:r>
        <w:rPr>
          <w:rFonts w:ascii="Arial" w:cs="Arial" w:eastAsia="Arial" w:hAnsi="Arial"/>
          <w:sz w:val="22"/>
          <w:szCs w:val="22"/>
        </w:rPr>
        <w:t xml:space="preserve">New employees serve a probationary period of 90 days from the first day of work. By mutual written agreement this may be extended to a maximum of 180 days. During probation, either party may terminate the contract without notice and without EOSB, unless the contract states otherwise.</w:t>
      </w:r>
    </w:p>
    <w:p>
      <w:pPr>
        <w:pStyle w:val="Heading2"/>
        <w:spacing w:after="120" w:before="240"/>
      </w:pPr>
      <w:r>
        <w:rPr>
          <w:rFonts w:ascii="Arial" w:cs="Arial" w:eastAsia="Arial" w:hAnsi="Arial"/>
          <w:b/>
          <w:bCs/>
          <w:color w:val="0A0E12"/>
          <w:sz w:val="24"/>
          <w:szCs w:val="24"/>
        </w:rPr>
        <w:t xml:space="preserve">3.3 Working Hours</w:t>
      </w:r>
    </w:p>
    <w:p>
      <w:pPr>
        <w:spacing w:after="80" w:before="80"/>
      </w:pPr>
      <w:r>
        <w:rPr>
          <w:rFonts w:ascii="Arial" w:cs="Arial" w:eastAsia="Arial" w:hAnsi="Arial"/>
          <w:sz w:val="22"/>
          <w:szCs w:val="22"/>
        </w:rPr>
        <w:t xml:space="preserve">Standard working hours are 8 hours per day and 40 hours per week, Sunday through Thursday, in line with the Saudi working week. During Ramadan, working hours are reduced to 6 hours per day and 30 hours per week per Article 98 of the Saudi Labor Law.</w:t>
      </w:r>
    </w:p>
    <w:p>
      <w:pPr>
        <w:pStyle w:val="Heading2"/>
        <w:spacing w:after="120" w:before="240"/>
      </w:pPr>
      <w:r>
        <w:rPr>
          <w:rFonts w:ascii="Arial" w:cs="Arial" w:eastAsia="Arial" w:hAnsi="Arial"/>
          <w:b/>
          <w:bCs/>
          <w:color w:val="0A0E12"/>
          <w:sz w:val="24"/>
          <w:szCs w:val="24"/>
        </w:rPr>
        <w:t xml:space="preserve">3.4 Remote and Hybrid Policy</w:t>
      </w:r>
    </w:p>
    <w:p>
      <w:pPr>
        <w:spacing w:after="80" w:before="80"/>
      </w:pPr>
      <w:r>
        <w:rPr>
          <w:rFonts w:ascii="Arial" w:cs="Arial" w:eastAsia="Arial" w:hAnsi="Arial"/>
          <w:sz w:val="22"/>
          <w:szCs w:val="22"/>
        </w:rPr>
        <w:t xml:space="preserve">Fly GACA operates an async-first, remote-friendly model. Employees may work remotely by default, subject to role requirements and manager approval.</w:t>
      </w:r>
    </w:p>
    <w:p>
      <w:pPr>
        <w:pStyle w:val="ListParagraph"/>
        <w:numPr>
          <w:ilvl w:val="0"/>
          <w:numId w:val="2"/>
        </w:numPr>
        <w:spacing w:after="40" w:before="40"/>
      </w:pPr>
      <w:r>
        <w:rPr>
          <w:rFonts w:ascii="Arial" w:cs="Arial" w:eastAsia="Arial" w:hAnsi="Arial"/>
          <w:sz w:val="22"/>
          <w:szCs w:val="22"/>
        </w:rPr>
        <w:t xml:space="preserve">Employees must maintain a reliable internet connection and be reachable via Slack during core hours: 10:00–15:00 AST (UTC+3), Sunday–Thursday.</w:t>
      </w:r>
    </w:p>
    <w:p>
      <w:pPr>
        <w:pStyle w:val="ListParagraph"/>
        <w:numPr>
          <w:ilvl w:val="0"/>
          <w:numId w:val="2"/>
        </w:numPr>
        <w:spacing w:after="40" w:before="40"/>
      </w:pPr>
      <w:r>
        <w:rPr>
          <w:rFonts w:ascii="Arial" w:cs="Arial" w:eastAsia="Arial" w:hAnsi="Arial"/>
          <w:sz w:val="22"/>
          <w:szCs w:val="22"/>
        </w:rPr>
        <w:t xml:space="preserve">In-person attendance may be required for team meetings, government submissions, investor presentations, or Academy partner visits with at least 2 weeks’ notice.</w:t>
      </w:r>
    </w:p>
    <w:p>
      <w:pPr>
        <w:pStyle w:val="ListParagraph"/>
        <w:numPr>
          <w:ilvl w:val="0"/>
          <w:numId w:val="2"/>
        </w:numPr>
        <w:spacing w:after="40" w:before="40"/>
      </w:pPr>
      <w:r>
        <w:rPr>
          <w:rFonts w:ascii="Arial" w:cs="Arial" w:eastAsia="Arial" w:hAnsi="Arial"/>
          <w:sz w:val="22"/>
          <w:szCs w:val="22"/>
        </w:rPr>
        <w:t xml:space="preserve">Employees working outside Saudi Arabia for more than 30 consecutive days must notify HR in advance.</w:t>
      </w:r>
    </w:p>
    <w:p>
      <w:pPr>
        <w:pStyle w:val="ListParagraph"/>
        <w:numPr>
          <w:ilvl w:val="0"/>
          <w:numId w:val="2"/>
        </w:numPr>
        <w:spacing w:after="40" w:before="40"/>
      </w:pPr>
      <w:r>
        <w:rPr>
          <w:rFonts w:ascii="Arial" w:cs="Arial" w:eastAsia="Arial" w:hAnsi="Arial"/>
          <w:sz w:val="22"/>
          <w:szCs w:val="22"/>
        </w:rPr>
        <w:t xml:space="preserve">Data security standards apply equally at home, in the office, and in transit.</w:t>
      </w:r>
    </w:p>
    <w:p>
      <w:pPr>
        <w:pStyle w:val="Heading2"/>
        <w:spacing w:after="120" w:before="240"/>
      </w:pPr>
      <w:r>
        <w:rPr>
          <w:rFonts w:ascii="Arial" w:cs="Arial" w:eastAsia="Arial" w:hAnsi="Arial"/>
          <w:b/>
          <w:bCs/>
          <w:color w:val="0A0E12"/>
          <w:sz w:val="24"/>
          <w:szCs w:val="24"/>
        </w:rPr>
        <w:t xml:space="preserve">3.5 Public Holidays</w:t>
      </w:r>
    </w:p>
    <w:p>
      <w:pPr>
        <w:spacing w:after="80" w:before="80"/>
      </w:pPr>
      <w:r>
        <w:rPr>
          <w:rFonts w:ascii="Arial" w:cs="Arial" w:eastAsia="Arial" w:hAnsi="Arial"/>
          <w:sz w:val="22"/>
          <w:szCs w:val="22"/>
        </w:rPr>
        <w:t xml:space="preserve">Fly GACA observes all official Saudi public holidays as declared annually by the Saudi government, including National Day (23 September), Founding Day (22 February), Eid Al-Fitr (approximately 4 days), and Eid Al-Adha (approximately 4 days).</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4. Compensation and Benefits</w:t>
      </w:r>
    </w:p>
    <w:p>
      <w:pPr>
        <w:pStyle w:val="Heading2"/>
        <w:spacing w:after="120" w:before="240"/>
      </w:pPr>
      <w:r>
        <w:rPr>
          <w:rFonts w:ascii="Arial" w:cs="Arial" w:eastAsia="Arial" w:hAnsi="Arial"/>
          <w:b/>
          <w:bCs/>
          <w:color w:val="0A0E12"/>
          <w:sz w:val="24"/>
          <w:szCs w:val="24"/>
        </w:rPr>
        <w:t xml:space="preserve">4.1 Salary Structure</w:t>
      </w:r>
    </w:p>
    <w:p>
      <w:pPr>
        <w:spacing w:after="80" w:before="80"/>
      </w:pPr>
      <w:r>
        <w:rPr>
          <w:rFonts w:ascii="Arial" w:cs="Arial" w:eastAsia="Arial" w:hAnsi="Arial"/>
          <w:sz w:val="22"/>
          <w:szCs w:val="22"/>
        </w:rPr>
        <w:t xml:space="preserve">Each monthly salary package consists of three statutory components:</w:t>
      </w:r>
    </w:p>
    <w:p>
      <w:pPr>
        <w:pStyle w:val="ListParagraph"/>
        <w:numPr>
          <w:ilvl w:val="0"/>
          <w:numId w:val="2"/>
        </w:numPr>
        <w:spacing w:after="40" w:before="40"/>
      </w:pPr>
      <w:r>
        <w:rPr>
          <w:rFonts w:ascii="Arial" w:cs="Arial" w:eastAsia="Arial" w:hAnsi="Arial"/>
          <w:sz w:val="22"/>
          <w:szCs w:val="22"/>
        </w:rPr>
        <w:t xml:space="preserve">Basic Salary — 65% of total monthly compensation. Basis for EOSB and GOSI calculations.</w:t>
      </w:r>
    </w:p>
    <w:p>
      <w:pPr>
        <w:pStyle w:val="ListParagraph"/>
        <w:numPr>
          <w:ilvl w:val="0"/>
          <w:numId w:val="2"/>
        </w:numPr>
        <w:spacing w:after="40" w:before="40"/>
      </w:pPr>
      <w:r>
        <w:rPr>
          <w:rFonts w:ascii="Arial" w:cs="Arial" w:eastAsia="Arial" w:hAnsi="Arial"/>
          <w:sz w:val="22"/>
          <w:szCs w:val="22"/>
        </w:rPr>
        <w:t xml:space="preserve">Housing Allowance — 25% of total monthly compensation.</w:t>
      </w:r>
    </w:p>
    <w:p>
      <w:pPr>
        <w:pStyle w:val="ListParagraph"/>
        <w:numPr>
          <w:ilvl w:val="0"/>
          <w:numId w:val="2"/>
        </w:numPr>
        <w:spacing w:after="40" w:before="40"/>
      </w:pPr>
      <w:r>
        <w:rPr>
          <w:rFonts w:ascii="Arial" w:cs="Arial" w:eastAsia="Arial" w:hAnsi="Arial"/>
          <w:sz w:val="22"/>
          <w:szCs w:val="22"/>
        </w:rPr>
        <w:t xml:space="preserve">Transportation Allowance — 10% of total monthly compensation.</w:t>
      </w:r>
    </w:p>
    <w:p>
      <w:pPr>
        <w:spacing w:after="80" w:before="80"/>
      </w:pPr>
      <w:r>
        <w:rPr>
          <w:rFonts w:ascii="Arial" w:cs="Arial" w:eastAsia="Arial" w:hAnsi="Arial"/>
          <w:sz w:val="22"/>
          <w:szCs w:val="22"/>
        </w:rPr>
        <w:t xml:space="preserve">Salary bands are detailed in the Compensation Philosophy document.</w:t>
      </w:r>
    </w:p>
    <w:p>
      <w:pPr>
        <w:pStyle w:val="Heading2"/>
        <w:spacing w:after="120" w:before="240"/>
      </w:pPr>
      <w:r>
        <w:rPr>
          <w:rFonts w:ascii="Arial" w:cs="Arial" w:eastAsia="Arial" w:hAnsi="Arial"/>
          <w:b/>
          <w:bCs/>
          <w:color w:val="0A0E12"/>
          <w:sz w:val="24"/>
          <w:szCs w:val="24"/>
        </w:rPr>
        <w:t xml:space="preserve">4.2 GOSI Contributions</w:t>
      </w:r>
    </w:p>
    <w:p>
      <w:pPr>
        <w:spacing w:after="80" w:before="80"/>
      </w:pPr>
      <w:r>
        <w:rPr>
          <w:rFonts w:ascii="Arial" w:cs="Arial" w:eastAsia="Arial" w:hAnsi="Arial"/>
          <w:sz w:val="22"/>
          <w:szCs w:val="22"/>
        </w:rPr>
        <w:t xml:space="preserve">Monthly GOSI contributions are remitted by the 15th of the following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0"/>
                <w:szCs w:val="20"/>
              </w:rPr>
              <w:t xml:space="preserve">Saudi Employee contribution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of (Basic + Housing + Transport)</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0"/>
                <w:szCs w:val="20"/>
              </w:rPr>
              <w:t xml:space="preserve">Employer contribution (Saudi)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of the same base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0"/>
                <w:szCs w:val="20"/>
              </w:rPr>
              <w:t xml:space="preserve">Non-Saudi Employee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occupational hazard only</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0"/>
                <w:szCs w:val="20"/>
              </w:rPr>
              <w:t xml:space="preserve">Employer (Non-Saudi)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of base for occupational hazard</w:t>
            </w:r>
          </w:p>
        </w:tc>
      </w:tr>
    </w:tbl>
    <w:p>
      <w:pPr>
        <w:spacing w:after="80" w:before="80"/>
      </w:pPr>
      <w:r>
        <w:t xml:space="preserve"/>
      </w:r>
    </w:p>
    <w:p>
      <w:pPr>
        <w:pStyle w:val="Heading2"/>
        <w:spacing w:after="120" w:before="240"/>
      </w:pPr>
      <w:r>
        <w:rPr>
          <w:rFonts w:ascii="Arial" w:cs="Arial" w:eastAsia="Arial" w:hAnsi="Arial"/>
          <w:b/>
          <w:bCs/>
          <w:color w:val="0A0E12"/>
          <w:sz w:val="24"/>
          <w:szCs w:val="24"/>
        </w:rPr>
        <w:t xml:space="preserve">4.3 End-of-Service Benefit (EOSB)</w:t>
      </w:r>
    </w:p>
    <w:p>
      <w:pPr>
        <w:spacing w:after="80" w:before="80"/>
      </w:pPr>
      <w:r>
        <w:rPr>
          <w:rFonts w:ascii="Arial" w:cs="Arial" w:eastAsia="Arial" w:hAnsi="Arial"/>
          <w:sz w:val="22"/>
          <w:szCs w:val="22"/>
        </w:rPr>
        <w:t xml:space="preserve">EOSB is calculated per Saudi Labor Law Article 84 on the last basic salary:</w:t>
      </w:r>
    </w:p>
    <w:p>
      <w:pPr>
        <w:pStyle w:val="ListParagraph"/>
        <w:numPr>
          <w:ilvl w:val="0"/>
          <w:numId w:val="2"/>
        </w:numPr>
        <w:spacing w:after="40" w:before="40"/>
      </w:pPr>
      <w:r>
        <w:rPr>
          <w:rFonts w:ascii="Arial" w:cs="Arial" w:eastAsia="Arial" w:hAnsi="Arial"/>
          <w:sz w:val="22"/>
          <w:szCs w:val="22"/>
        </w:rPr>
        <w:t xml:space="preserve">Years 1–2: half a month’s basic salary per year.</w:t>
      </w:r>
    </w:p>
    <w:p>
      <w:pPr>
        <w:pStyle w:val="ListParagraph"/>
        <w:numPr>
          <w:ilvl w:val="0"/>
          <w:numId w:val="2"/>
        </w:numPr>
        <w:spacing w:after="40" w:before="40"/>
      </w:pPr>
      <w:r>
        <w:rPr>
          <w:rFonts w:ascii="Arial" w:cs="Arial" w:eastAsia="Arial" w:hAnsi="Arial"/>
          <w:sz w:val="22"/>
          <w:szCs w:val="22"/>
        </w:rPr>
        <w:t xml:space="preserve">Years 3–5: one month’s basic salary per year for those years.</w:t>
      </w:r>
    </w:p>
    <w:p>
      <w:pPr>
        <w:pStyle w:val="ListParagraph"/>
        <w:numPr>
          <w:ilvl w:val="0"/>
          <w:numId w:val="2"/>
        </w:numPr>
        <w:spacing w:after="40" w:before="40"/>
      </w:pPr>
      <w:r>
        <w:rPr>
          <w:rFonts w:ascii="Arial" w:cs="Arial" w:eastAsia="Arial" w:hAnsi="Arial"/>
          <w:sz w:val="22"/>
          <w:szCs w:val="22"/>
        </w:rPr>
        <w:t xml:space="preserve">Year 5 and beyond: one month’s basic salary per completed year. Partial years are prorated.</w:t>
      </w:r>
    </w:p>
    <w:p>
      <w:pPr>
        <w:pStyle w:val="Heading2"/>
        <w:spacing w:after="120" w:before="240"/>
      </w:pPr>
      <w:r>
        <w:rPr>
          <w:rFonts w:ascii="Arial" w:cs="Arial" w:eastAsia="Arial" w:hAnsi="Arial"/>
          <w:b/>
          <w:bCs/>
          <w:color w:val="0A0E12"/>
          <w:sz w:val="24"/>
          <w:szCs w:val="24"/>
        </w:rPr>
        <w:t xml:space="preserve">4.4 Health Insurance</w:t>
      </w:r>
    </w:p>
    <w:p>
      <w:pPr>
        <w:spacing w:after="80" w:before="80"/>
      </w:pPr>
      <w:r>
        <w:rPr>
          <w:rFonts w:ascii="Arial" w:cs="Arial" w:eastAsia="Arial" w:hAnsi="Arial"/>
          <w:sz w:val="22"/>
          <w:szCs w:val="22"/>
        </w:rPr>
        <w:t xml:space="preserve">Fly GACA provides cooperative health insurance (Bupa Cooperative or equivalent Saudi-licensed insurer) covering 100% of employee premiums and 50% of dependent premiums (spouse and up to 3 children under 18).</w:t>
      </w:r>
    </w:p>
    <w:p>
      <w:pPr>
        <w:pStyle w:val="Heading2"/>
        <w:spacing w:after="120" w:before="240"/>
      </w:pPr>
      <w:r>
        <w:rPr>
          <w:rFonts w:ascii="Arial" w:cs="Arial" w:eastAsia="Arial" w:hAnsi="Arial"/>
          <w:b/>
          <w:bCs/>
          <w:color w:val="0A0E12"/>
          <w:sz w:val="24"/>
          <w:szCs w:val="24"/>
        </w:rPr>
        <w:t xml:space="preserve">4.5 Equity (ESOP)</w:t>
      </w:r>
    </w:p>
    <w:p>
      <w:pPr>
        <w:spacing w:after="80" w:before="80"/>
      </w:pPr>
      <w:r>
        <w:rPr>
          <w:rFonts w:ascii="Arial" w:cs="Arial" w:eastAsia="Arial" w:hAnsi="Arial"/>
          <w:sz w:val="22"/>
          <w:szCs w:val="22"/>
        </w:rPr>
        <w:t xml:space="preserve">Eligible employees receive stock option grants under the Fly GACA Employee Stock Option Plan (ESOP) with a 4-year vest and 1-year cliff. Band-level grant ranges and refresh policy are detailed in the Compensation Philosophy document.</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5. Time Off</w:t>
      </w:r>
    </w:p>
    <w:p>
      <w:pPr>
        <w:pStyle w:val="Heading2"/>
        <w:spacing w:after="120" w:before="240"/>
      </w:pPr>
      <w:r>
        <w:rPr>
          <w:rFonts w:ascii="Arial" w:cs="Arial" w:eastAsia="Arial" w:hAnsi="Arial"/>
          <w:b/>
          <w:bCs/>
          <w:color w:val="0A0E12"/>
          <w:sz w:val="24"/>
          <w:szCs w:val="24"/>
        </w:rPr>
        <w:t xml:space="preserve">5.1 Annual Leave</w:t>
      </w:r>
    </w:p>
    <w:p>
      <w:pPr>
        <w:spacing w:after="80" w:before="80"/>
      </w:pPr>
      <w:r>
        <w:rPr>
          <w:rFonts w:ascii="Arial" w:cs="Arial" w:eastAsia="Arial" w:hAnsi="Arial"/>
          <w:sz w:val="22"/>
          <w:szCs w:val="22"/>
        </w:rPr>
        <w:t xml:space="preserve">Employees are entitled to 21 days of paid annual leave per year during the first 5 years of service, increasing to 30 days per year after 5 continuous years, per Saudi Labor Law Article 109. Leave accrues monthly (1.75 days/month in years 1–5). Up to 10 days of unused leave may be carried forward with manager approval.</w:t>
      </w:r>
    </w:p>
    <w:p>
      <w:pPr>
        <w:pStyle w:val="Heading2"/>
        <w:spacing w:after="120" w:before="240"/>
      </w:pPr>
      <w:r>
        <w:rPr>
          <w:rFonts w:ascii="Arial" w:cs="Arial" w:eastAsia="Arial" w:hAnsi="Arial"/>
          <w:b/>
          <w:bCs/>
          <w:color w:val="0A0E12"/>
          <w:sz w:val="24"/>
          <w:szCs w:val="24"/>
        </w:rPr>
        <w:t xml:space="preserve">5.2 Sick Leave</w:t>
      </w:r>
    </w:p>
    <w:p>
      <w:pPr>
        <w:spacing w:after="80" w:before="80"/>
      </w:pPr>
      <w:r>
        <w:rPr>
          <w:rFonts w:ascii="Arial" w:cs="Arial" w:eastAsia="Arial" w:hAnsi="Arial"/>
          <w:sz w:val="22"/>
          <w:szCs w:val="22"/>
        </w:rPr>
        <w:t xml:space="preserve">Up to 120 days sick leave per year per Article 117:</w:t>
      </w:r>
    </w:p>
    <w:p>
      <w:pPr>
        <w:pStyle w:val="ListParagraph"/>
        <w:numPr>
          <w:ilvl w:val="0"/>
          <w:numId w:val="2"/>
        </w:numPr>
        <w:spacing w:after="40" w:before="40"/>
      </w:pPr>
      <w:r>
        <w:rPr>
          <w:rFonts w:ascii="Arial" w:cs="Arial" w:eastAsia="Arial" w:hAnsi="Arial"/>
          <w:sz w:val="22"/>
          <w:szCs w:val="22"/>
        </w:rPr>
        <w:t xml:space="preserve">Days 1–30: full pay</w:t>
      </w:r>
    </w:p>
    <w:p>
      <w:pPr>
        <w:pStyle w:val="ListParagraph"/>
        <w:numPr>
          <w:ilvl w:val="0"/>
          <w:numId w:val="2"/>
        </w:numPr>
        <w:spacing w:after="40" w:before="40"/>
      </w:pPr>
      <w:r>
        <w:rPr>
          <w:rFonts w:ascii="Arial" w:cs="Arial" w:eastAsia="Arial" w:hAnsi="Arial"/>
          <w:sz w:val="22"/>
          <w:szCs w:val="22"/>
        </w:rPr>
        <w:t xml:space="preserve">Days 31–90: 75% of salary</w:t>
      </w:r>
    </w:p>
    <w:p>
      <w:pPr>
        <w:pStyle w:val="ListParagraph"/>
        <w:numPr>
          <w:ilvl w:val="0"/>
          <w:numId w:val="2"/>
        </w:numPr>
        <w:spacing w:after="40" w:before="40"/>
      </w:pPr>
      <w:r>
        <w:rPr>
          <w:rFonts w:ascii="Arial" w:cs="Arial" w:eastAsia="Arial" w:hAnsi="Arial"/>
          <w:sz w:val="22"/>
          <w:szCs w:val="22"/>
        </w:rPr>
        <w:t xml:space="preserve">Days 91–120: unpaid</w:t>
      </w:r>
    </w:p>
    <w:p>
      <w:pPr>
        <w:spacing w:after="80" w:before="80"/>
      </w:pPr>
      <w:r>
        <w:rPr>
          <w:rFonts w:ascii="Arial" w:cs="Arial" w:eastAsia="Arial" w:hAnsi="Arial"/>
          <w:sz w:val="22"/>
          <w:szCs w:val="22"/>
        </w:rPr>
        <w:t xml:space="preserve">Sick leave beyond 3 consecutive days requires a medical certificate.</w:t>
      </w:r>
    </w:p>
    <w:p>
      <w:pPr>
        <w:pStyle w:val="Heading2"/>
        <w:spacing w:after="120" w:before="240"/>
      </w:pPr>
      <w:r>
        <w:rPr>
          <w:rFonts w:ascii="Arial" w:cs="Arial" w:eastAsia="Arial" w:hAnsi="Arial"/>
          <w:b/>
          <w:bCs/>
          <w:color w:val="0A0E12"/>
          <w:sz w:val="24"/>
          <w:szCs w:val="24"/>
        </w:rPr>
        <w:t xml:space="preserve">5.3 Hajj Leave</w:t>
      </w:r>
    </w:p>
    <w:p>
      <w:pPr>
        <w:spacing w:after="80" w:before="80"/>
      </w:pPr>
      <w:r>
        <w:rPr>
          <w:rFonts w:ascii="Arial" w:cs="Arial" w:eastAsia="Arial" w:hAnsi="Arial"/>
          <w:sz w:val="22"/>
          <w:szCs w:val="22"/>
        </w:rPr>
        <w:t xml:space="preserve">Muslim employees are entitled to 10 days of unpaid Hajj leave once during their employment at Fly GACA (after 2 years of continuous service), per Saudi Labor Law Article 113. Application required at least 60 days in advance.</w:t>
      </w:r>
    </w:p>
    <w:p>
      <w:pPr>
        <w:pStyle w:val="Heading2"/>
        <w:spacing w:after="120" w:before="240"/>
      </w:pPr>
      <w:r>
        <w:rPr>
          <w:rFonts w:ascii="Arial" w:cs="Arial" w:eastAsia="Arial" w:hAnsi="Arial"/>
          <w:b/>
          <w:bCs/>
          <w:color w:val="0A0E12"/>
          <w:sz w:val="24"/>
          <w:szCs w:val="24"/>
        </w:rPr>
        <w:t xml:space="preserve">5.4 Maternity Leave</w:t>
      </w:r>
    </w:p>
    <w:p>
      <w:pPr>
        <w:spacing w:after="80" w:before="80"/>
      </w:pPr>
      <w:r>
        <w:rPr>
          <w:rFonts w:ascii="Arial" w:cs="Arial" w:eastAsia="Arial" w:hAnsi="Arial"/>
          <w:sz w:val="22"/>
          <w:szCs w:val="22"/>
        </w:rPr>
        <w:t xml:space="preserve">Female employees are entitled to 10 weeks (70 days) of fully paid maternity leave per Article 151, taken as 4 weeks before and 6 weeks after delivery. Position and compensation are protected upon return.</w:t>
      </w:r>
    </w:p>
    <w:p>
      <w:pPr>
        <w:pStyle w:val="Heading2"/>
        <w:spacing w:after="120" w:before="240"/>
      </w:pPr>
      <w:r>
        <w:rPr>
          <w:rFonts w:ascii="Arial" w:cs="Arial" w:eastAsia="Arial" w:hAnsi="Arial"/>
          <w:b/>
          <w:bCs/>
          <w:color w:val="0A0E12"/>
          <w:sz w:val="24"/>
          <w:szCs w:val="24"/>
        </w:rPr>
        <w:t xml:space="preserve">5.5 Paternity Leave</w:t>
      </w:r>
    </w:p>
    <w:p>
      <w:pPr>
        <w:spacing w:after="80" w:before="80"/>
      </w:pPr>
      <w:r>
        <w:rPr>
          <w:rFonts w:ascii="Arial" w:cs="Arial" w:eastAsia="Arial" w:hAnsi="Arial"/>
          <w:sz w:val="22"/>
          <w:szCs w:val="22"/>
        </w:rPr>
        <w:t xml:space="preserve">Male employees are entitled to 3 days of paid paternity leave upon the birth of a child, taken within 7 days of the birth.</w:t>
      </w:r>
    </w:p>
    <w:p>
      <w:pPr>
        <w:pStyle w:val="Heading2"/>
        <w:spacing w:after="120" w:before="240"/>
      </w:pPr>
      <w:r>
        <w:rPr>
          <w:rFonts w:ascii="Arial" w:cs="Arial" w:eastAsia="Arial" w:hAnsi="Arial"/>
          <w:b/>
          <w:bCs/>
          <w:color w:val="0A0E12"/>
          <w:sz w:val="24"/>
          <w:szCs w:val="24"/>
        </w:rPr>
        <w:t xml:space="preserve">5.6 Bereavement Leave</w:t>
      </w:r>
    </w:p>
    <w:p>
      <w:pPr>
        <w:pStyle w:val="ListParagraph"/>
        <w:numPr>
          <w:ilvl w:val="0"/>
          <w:numId w:val="2"/>
        </w:numPr>
        <w:spacing w:after="40" w:before="40"/>
      </w:pPr>
      <w:r>
        <w:rPr>
          <w:rFonts w:ascii="Arial" w:cs="Arial" w:eastAsia="Arial" w:hAnsi="Arial"/>
          <w:sz w:val="22"/>
          <w:szCs w:val="22"/>
        </w:rPr>
        <w:t xml:space="preserve">5 days paid bereavement leave for Muslim employees on death of an immediate family member.</w:t>
      </w:r>
    </w:p>
    <w:p>
      <w:pPr>
        <w:pStyle w:val="ListParagraph"/>
        <w:numPr>
          <w:ilvl w:val="0"/>
          <w:numId w:val="2"/>
        </w:numPr>
        <w:spacing w:after="40" w:before="40"/>
      </w:pPr>
      <w:r>
        <w:rPr>
          <w:rFonts w:ascii="Arial" w:cs="Arial" w:eastAsia="Arial" w:hAnsi="Arial"/>
          <w:sz w:val="22"/>
          <w:szCs w:val="22"/>
        </w:rPr>
        <w:t xml:space="preserve">3 days paid bereavement leave for non-Muslim employees.</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6. Performance and Growth</w:t>
      </w:r>
    </w:p>
    <w:p>
      <w:pPr>
        <w:pStyle w:val="Heading2"/>
        <w:spacing w:after="120" w:before="240"/>
      </w:pPr>
      <w:r>
        <w:rPr>
          <w:rFonts w:ascii="Arial" w:cs="Arial" w:eastAsia="Arial" w:hAnsi="Arial"/>
          <w:b/>
          <w:bCs/>
          <w:color w:val="0A0E12"/>
          <w:sz w:val="24"/>
          <w:szCs w:val="24"/>
        </w:rPr>
        <w:t xml:space="preserve">6.1 Review Cadence</w:t>
      </w:r>
    </w:p>
    <w:p>
      <w:pPr>
        <w:spacing w:after="80" w:before="80"/>
      </w:pPr>
      <w:r>
        <w:rPr>
          <w:rFonts w:ascii="Arial" w:cs="Arial" w:eastAsia="Arial" w:hAnsi="Arial"/>
          <w:sz w:val="22"/>
          <w:szCs w:val="22"/>
        </w:rPr>
        <w:t xml:space="preserve">Fly GACA runs semi-annual performance reviews: mid-year check-in in July and annual review in January. Compensation adjustments are considered at the January review. The Performance Review Template governs both cycles.</w:t>
      </w:r>
    </w:p>
    <w:p>
      <w:pPr>
        <w:pStyle w:val="Heading2"/>
        <w:spacing w:after="120" w:before="240"/>
      </w:pPr>
      <w:r>
        <w:rPr>
          <w:rFonts w:ascii="Arial" w:cs="Arial" w:eastAsia="Arial" w:hAnsi="Arial"/>
          <w:b/>
          <w:bCs/>
          <w:color w:val="0A0E12"/>
          <w:sz w:val="24"/>
          <w:szCs w:val="24"/>
        </w:rPr>
        <w:t xml:space="preserve">6.2 Goal Setting</w:t>
      </w:r>
    </w:p>
    <w:p>
      <w:pPr>
        <w:spacing w:after="80" w:before="80"/>
      </w:pPr>
      <w:r>
        <w:rPr>
          <w:rFonts w:ascii="Arial" w:cs="Arial" w:eastAsia="Arial" w:hAnsi="Arial"/>
          <w:sz w:val="22"/>
          <w:szCs w:val="22"/>
        </w:rPr>
        <w:t xml:space="preserve">Each employee sets SMART goals at the beginning of each half-year, agreed with their manager and documented in the review system. Company OKRs cascade into individual goal-setting.</w:t>
      </w:r>
    </w:p>
    <w:p>
      <w:pPr>
        <w:pStyle w:val="Heading2"/>
        <w:spacing w:after="120" w:before="240"/>
      </w:pPr>
      <w:r>
        <w:rPr>
          <w:rFonts w:ascii="Arial" w:cs="Arial" w:eastAsia="Arial" w:hAnsi="Arial"/>
          <w:b/>
          <w:bCs/>
          <w:color w:val="0A0E12"/>
          <w:sz w:val="24"/>
          <w:szCs w:val="24"/>
        </w:rPr>
        <w:t xml:space="preserve">6.3 Learning Budget</w:t>
      </w:r>
    </w:p>
    <w:p>
      <w:pPr>
        <w:spacing w:after="80" w:before="80"/>
      </w:pPr>
      <w:r>
        <w:rPr>
          <w:rFonts w:ascii="Arial" w:cs="Arial" w:eastAsia="Arial" w:hAnsi="Arial"/>
          <w:sz w:val="22"/>
          <w:szCs w:val="22"/>
        </w:rPr>
        <w:t xml:space="preserve">Every full-time employee receives SAR 3,000 per year for learning and development, applicable to:</w:t>
      </w:r>
    </w:p>
    <w:p>
      <w:pPr>
        <w:pStyle w:val="ListParagraph"/>
        <w:numPr>
          <w:ilvl w:val="0"/>
          <w:numId w:val="2"/>
        </w:numPr>
        <w:spacing w:after="40" w:before="40"/>
      </w:pPr>
      <w:r>
        <w:rPr>
          <w:rFonts w:ascii="Arial" w:cs="Arial" w:eastAsia="Arial" w:hAnsi="Arial"/>
          <w:sz w:val="22"/>
          <w:szCs w:val="22"/>
        </w:rPr>
        <w:t xml:space="preserve">Online courses and certifications (Coursera, Udemy, Pluralsight, etc.)</w:t>
      </w:r>
    </w:p>
    <w:p>
      <w:pPr>
        <w:pStyle w:val="ListParagraph"/>
        <w:numPr>
          <w:ilvl w:val="0"/>
          <w:numId w:val="2"/>
        </w:numPr>
        <w:spacing w:after="40" w:before="40"/>
      </w:pPr>
      <w:r>
        <w:rPr>
          <w:rFonts w:ascii="Arial" w:cs="Arial" w:eastAsia="Arial" w:hAnsi="Arial"/>
          <w:sz w:val="22"/>
          <w:szCs w:val="22"/>
        </w:rPr>
        <w:t xml:space="preserve">Industry conferences (attendance, economy travel, accommodation)</w:t>
      </w:r>
    </w:p>
    <w:p>
      <w:pPr>
        <w:pStyle w:val="ListParagraph"/>
        <w:numPr>
          <w:ilvl w:val="0"/>
          <w:numId w:val="2"/>
        </w:numPr>
        <w:spacing w:after="40" w:before="40"/>
      </w:pPr>
      <w:r>
        <w:rPr>
          <w:rFonts w:ascii="Arial" w:cs="Arial" w:eastAsia="Arial" w:hAnsi="Arial"/>
          <w:sz w:val="22"/>
          <w:szCs w:val="22"/>
        </w:rPr>
        <w:t xml:space="preserve">Books, technical publications, and reference materials</w:t>
      </w:r>
    </w:p>
    <w:p>
      <w:pPr>
        <w:pStyle w:val="ListParagraph"/>
        <w:numPr>
          <w:ilvl w:val="0"/>
          <w:numId w:val="2"/>
        </w:numPr>
        <w:spacing w:after="40" w:before="40"/>
      </w:pPr>
      <w:r>
        <w:rPr>
          <w:rFonts w:ascii="Arial" w:cs="Arial" w:eastAsia="Arial" w:hAnsi="Arial"/>
          <w:sz w:val="22"/>
          <w:szCs w:val="22"/>
        </w:rPr>
        <w:t xml:space="preserve">Language learning tools (Arabic/English enhancement)</w:t>
      </w:r>
    </w:p>
    <w:p>
      <w:pPr>
        <w:spacing w:after="80" w:before="80"/>
      </w:pPr>
      <w:r>
        <w:rPr>
          <w:rFonts w:ascii="Arial" w:cs="Arial" w:eastAsia="Arial" w:hAnsi="Arial"/>
          <w:sz w:val="22"/>
          <w:szCs w:val="22"/>
        </w:rPr>
        <w:t xml:space="preserve">Requests submitted to HR via Slack (#learning-budget). Unspent budget does not carry forward.</w:t>
      </w:r>
    </w:p>
    <w:p>
      <w:pPr>
        <w:pStyle w:val="Heading2"/>
        <w:spacing w:after="120" w:before="240"/>
      </w:pPr>
      <w:r>
        <w:rPr>
          <w:rFonts w:ascii="Arial" w:cs="Arial" w:eastAsia="Arial" w:hAnsi="Arial"/>
          <w:b/>
          <w:bCs/>
          <w:color w:val="0A0E12"/>
          <w:sz w:val="24"/>
          <w:szCs w:val="24"/>
        </w:rPr>
        <w:t xml:space="preserve">6.4 Career Tracks</w:t>
      </w:r>
    </w:p>
    <w:p>
      <w:pPr>
        <w:spacing w:after="80" w:before="80"/>
      </w:pPr>
      <w:r>
        <w:rPr>
          <w:rFonts w:ascii="Arial" w:cs="Arial" w:eastAsia="Arial" w:hAnsi="Arial"/>
          <w:sz w:val="22"/>
          <w:szCs w:val="22"/>
        </w:rPr>
        <w:t xml:space="preserve">Fly GACA maintains IC (Individual Contributor, IC1–IC4) and Management tracks. Promotion criteria are detailed in the Compensation Philosophy. We are committed to growing Saudi nationals into senior roles in alignment with our Nitaqat commitments.</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7. Code of Conduct</w:t>
      </w:r>
    </w:p>
    <w:p>
      <w:pPr>
        <w:spacing w:after="80" w:before="80"/>
      </w:pPr>
      <w:r>
        <w:rPr>
          <w:rFonts w:ascii="Arial" w:cs="Arial" w:eastAsia="Arial" w:hAnsi="Arial"/>
          <w:sz w:val="22"/>
          <w:szCs w:val="22"/>
        </w:rPr>
        <w:t xml:space="preserve">All employees must review and annually acknowledge the Fly GACA Code of Conduct (Office Paperwork / 02 HR &amp; People / Code of Conduct.docx). This section serves as a cross-reference. The Code covers professional behavior, anti-harassment, conflicts of interest, anti-bribery, confidentiality, use of company resources, social media, and disciplinary procedures.</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8. Anti-Harassment and Non-Discrimination</w:t>
      </w:r>
    </w:p>
    <w:p>
      <w:pPr>
        <w:spacing w:after="80" w:before="80"/>
      </w:pPr>
      <w:r>
        <w:rPr>
          <w:rFonts w:ascii="Arial" w:cs="Arial" w:eastAsia="Arial" w:hAnsi="Arial"/>
          <w:sz w:val="22"/>
          <w:szCs w:val="22"/>
        </w:rPr>
        <w:t xml:space="preserve">Fly GACA is committed to a workplace free from harassment and discrimination. Zero-tolerance means reports are investigated within 5 business days and founded violations result in immediate disciplinary action up to and including termination.</w:t>
      </w:r>
    </w:p>
    <w:p>
      <w:pPr>
        <w:spacing w:after="80" w:before="80"/>
      </w:pPr>
      <w:r>
        <w:rPr>
          <w:rFonts w:ascii="Arial" w:cs="Arial" w:eastAsia="Arial" w:hAnsi="Arial"/>
          <w:sz w:val="22"/>
          <w:szCs w:val="22"/>
        </w:rPr>
        <w:t xml:space="preserve">Protected characteristics include: nationality (Saudi and non-Saudi), gender, religion, disability status, age, marital status, and any other characteristic protected under Saudi law. Reporting channels: direct manager, i@flygaca.com, or anonymous report form (shared in the employee welcome pack). Zero retaliation for good-faith reports.</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9. IT and Security Policies</w:t>
      </w:r>
    </w:p>
    <w:p>
      <w:pPr>
        <w:spacing w:after="80" w:before="80"/>
      </w:pPr>
      <w:r>
        <w:rPr>
          <w:rFonts w:ascii="Arial" w:cs="Arial" w:eastAsia="Arial" w:hAnsi="Arial"/>
          <w:sz w:val="22"/>
          <w:szCs w:val="22"/>
        </w:rPr>
        <w:t xml:space="preserve">All IT and security policies are governed by the Fly GACA Information Security Policy (cross-reference: Office Paperwork / 03 Compliance / InfoSec Policy.docx). Key obligations:</w:t>
      </w:r>
    </w:p>
    <w:p>
      <w:pPr>
        <w:pStyle w:val="ListParagraph"/>
        <w:numPr>
          <w:ilvl w:val="0"/>
          <w:numId w:val="2"/>
        </w:numPr>
        <w:spacing w:after="40" w:before="40"/>
      </w:pPr>
      <w:r>
        <w:rPr>
          <w:rFonts w:ascii="Arial" w:cs="Arial" w:eastAsia="Arial" w:hAnsi="Arial"/>
          <w:sz w:val="22"/>
          <w:szCs w:val="22"/>
        </w:rPr>
        <w:t xml:space="preserve">Use company-issued accounts for all company business. Personal email or storage must not be used for company data.</w:t>
      </w:r>
    </w:p>
    <w:p>
      <w:pPr>
        <w:pStyle w:val="ListParagraph"/>
        <w:numPr>
          <w:ilvl w:val="0"/>
          <w:numId w:val="2"/>
        </w:numPr>
        <w:spacing w:after="40" w:before="40"/>
      </w:pPr>
      <w:r>
        <w:rPr>
          <w:rFonts w:ascii="Arial" w:cs="Arial" w:eastAsia="Arial" w:hAnsi="Arial"/>
          <w:sz w:val="22"/>
          <w:szCs w:val="22"/>
        </w:rPr>
        <w:t xml:space="preserve">All 'Confidential' or 'Restricted' data must remain within the Fly GACA GCP project (me-central2, Dammam).</w:t>
      </w:r>
    </w:p>
    <w:p>
      <w:pPr>
        <w:pStyle w:val="ListParagraph"/>
        <w:numPr>
          <w:ilvl w:val="0"/>
          <w:numId w:val="2"/>
        </w:numPr>
        <w:spacing w:after="40" w:before="40"/>
      </w:pPr>
      <w:r>
        <w:rPr>
          <w:rFonts w:ascii="Arial" w:cs="Arial" w:eastAsia="Arial" w:hAnsi="Arial"/>
          <w:sz w:val="22"/>
          <w:szCs w:val="22"/>
        </w:rPr>
        <w:t xml:space="preserve">Passwords must meet minimum complexity requirements and use a company-approved password manager.</w:t>
      </w:r>
    </w:p>
    <w:p>
      <w:pPr>
        <w:pStyle w:val="ListParagraph"/>
        <w:numPr>
          <w:ilvl w:val="0"/>
          <w:numId w:val="2"/>
        </w:numPr>
        <w:spacing w:after="40" w:before="40"/>
      </w:pPr>
      <w:r>
        <w:rPr>
          <w:rFonts w:ascii="Arial" w:cs="Arial" w:eastAsia="Arial" w:hAnsi="Arial"/>
          <w:sz w:val="22"/>
          <w:szCs w:val="22"/>
        </w:rPr>
        <w:t xml:space="preserve">Suspected security incidents must be reported to i@flygaca.com within 24 hours.</w:t>
      </w:r>
    </w:p>
    <w:p>
      <w:pPr>
        <w:pStyle w:val="ListParagraph"/>
        <w:numPr>
          <w:ilvl w:val="0"/>
          <w:numId w:val="2"/>
        </w:numPr>
        <w:spacing w:after="40" w:before="40"/>
      </w:pPr>
      <w:r>
        <w:rPr>
          <w:rFonts w:ascii="Arial" w:cs="Arial" w:eastAsia="Arial" w:hAnsi="Arial"/>
          <w:sz w:val="22"/>
          <w:szCs w:val="22"/>
        </w:rPr>
        <w:t xml:space="preserve">PDPL Article 18 obligations apply to all employees who handle Saudi personal data.</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10. Travel and Expenses</w:t>
      </w:r>
    </w:p>
    <w:p>
      <w:pPr>
        <w:spacing w:after="80" w:before="80"/>
      </w:pPr>
      <w:r>
        <w:rPr>
          <w:rFonts w:ascii="Arial" w:cs="Arial" w:eastAsia="Arial" w:hAnsi="Arial"/>
          <w:sz w:val="22"/>
          <w:szCs w:val="22"/>
        </w:rPr>
        <w:t xml:space="preserve">The Fly GACA Travel and Expenses Policy (cross-reference: Office Paperwork / 04 Finance / T&amp;E Policy.docx) governs all company-related travel and reimbursement:</w:t>
      </w:r>
    </w:p>
    <w:p>
      <w:pPr>
        <w:pStyle w:val="ListParagraph"/>
        <w:numPr>
          <w:ilvl w:val="0"/>
          <w:numId w:val="2"/>
        </w:numPr>
        <w:spacing w:after="40" w:before="40"/>
      </w:pPr>
      <w:r>
        <w:rPr>
          <w:rFonts w:ascii="Arial" w:cs="Arial" w:eastAsia="Arial" w:hAnsi="Arial"/>
          <w:sz w:val="22"/>
          <w:szCs w:val="22"/>
        </w:rPr>
        <w:t xml:space="preserve">Economy class for all flights (business class eligible for journeys over 6 hours with founder approval).</w:t>
      </w:r>
    </w:p>
    <w:p>
      <w:pPr>
        <w:pStyle w:val="ListParagraph"/>
        <w:numPr>
          <w:ilvl w:val="0"/>
          <w:numId w:val="2"/>
        </w:numPr>
        <w:spacing w:after="40" w:before="40"/>
      </w:pPr>
      <w:r>
        <w:rPr>
          <w:rFonts w:ascii="Arial" w:cs="Arial" w:eastAsia="Arial" w:hAnsi="Arial"/>
          <w:sz w:val="22"/>
          <w:szCs w:val="22"/>
        </w:rPr>
        <w:t xml:space="preserve">Hotel accommodation: up to SAR 600/night within KSA and SAR 900/night internationally.</w:t>
      </w:r>
    </w:p>
    <w:p>
      <w:pPr>
        <w:pStyle w:val="ListParagraph"/>
        <w:numPr>
          <w:ilvl w:val="0"/>
          <w:numId w:val="2"/>
        </w:numPr>
        <w:spacing w:after="40" w:before="40"/>
      </w:pPr>
      <w:r>
        <w:rPr>
          <w:rFonts w:ascii="Arial" w:cs="Arial" w:eastAsia="Arial" w:hAnsi="Arial"/>
          <w:sz w:val="22"/>
          <w:szCs w:val="22"/>
        </w:rPr>
        <w:t xml:space="preserve">Per diem for meals: SAR 150/day within KSA, SAR 200/day internationally.</w:t>
      </w:r>
    </w:p>
    <w:p>
      <w:pPr>
        <w:pStyle w:val="ListParagraph"/>
        <w:numPr>
          <w:ilvl w:val="0"/>
          <w:numId w:val="2"/>
        </w:numPr>
        <w:spacing w:after="40" w:before="40"/>
      </w:pPr>
      <w:r>
        <w:rPr>
          <w:rFonts w:ascii="Arial" w:cs="Arial" w:eastAsia="Arial" w:hAnsi="Arial"/>
          <w:sz w:val="22"/>
          <w:szCs w:val="22"/>
        </w:rPr>
        <w:t xml:space="preserve">Receipts required for all expenses above SAR 100. Submitted within 14 days of the trip.</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11. Intellectual Property Assignment</w:t>
      </w:r>
    </w:p>
    <w:p>
      <w:pPr>
        <w:spacing w:after="80" w:before="80"/>
      </w:pPr>
      <w:r>
        <w:rPr>
          <w:rFonts w:ascii="Arial" w:cs="Arial" w:eastAsia="Arial" w:hAnsi="Arial"/>
          <w:sz w:val="22"/>
          <w:szCs w:val="22"/>
        </w:rPr>
        <w:t xml:space="preserve">All work product created by employees in the course of their employment — including code, content, designs, data, and innovations — is the exclusive property of Fly GACA. This includes the Captain Adel persona, the GACAR corpus and indexing, all software code, and all marketing materials. The IP Assignment Agreement is part of every employment contract (cross-reference: Office Paperwork / 01 Corporate / IP Assignment Agreement.docx).</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12. Confidentiality</w:t>
      </w:r>
    </w:p>
    <w:p>
      <w:pPr>
        <w:spacing w:after="80" w:before="80"/>
      </w:pPr>
      <w:r>
        <w:rPr>
          <w:rFonts w:ascii="Arial" w:cs="Arial" w:eastAsia="Arial" w:hAnsi="Arial"/>
          <w:sz w:val="22"/>
          <w:szCs w:val="22"/>
        </w:rPr>
        <w:t xml:space="preserve">Employees have access to confidential information including investor materials, financial data, product roadmaps, user data, and partnership terms. Confidential information must not be disclosed to third parties without written founder approval. Confidentiality obligations survive termination for 3 years.</w:t>
      </w:r>
    </w:p>
    <w:p>
      <w:pPr>
        <w:spacing w:after="80" w:before="80"/>
      </w:pPr>
      <w:r>
        <w:rPr>
          <w:rFonts w:ascii="Arial" w:cs="Arial" w:eastAsia="Arial" w:hAnsi="Arial"/>
          <w:sz w:val="22"/>
          <w:szCs w:val="22"/>
        </w:rPr>
        <w:t xml:space="preserve">User personal data (names, emails, flight logs, payment records) is subject to the Saudi Personal Data Protection Law (PDPL — Royal Decree M/19). Processing must comply with the data handling guidelines in the InfoSec Policy.</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13. Communication Norms</w:t>
      </w:r>
    </w:p>
    <w:p>
      <w:pPr>
        <w:pStyle w:val="Heading2"/>
        <w:spacing w:after="120" w:before="240"/>
      </w:pPr>
      <w:r>
        <w:rPr>
          <w:rFonts w:ascii="Arial" w:cs="Arial" w:eastAsia="Arial" w:hAnsi="Arial"/>
          <w:b/>
          <w:bCs/>
          <w:color w:val="0A0E12"/>
          <w:sz w:val="24"/>
          <w:szCs w:val="24"/>
        </w:rPr>
        <w:t xml:space="preserve">13.1 Tools</w:t>
      </w:r>
    </w:p>
    <w:p>
      <w:pPr>
        <w:spacing w:after="80" w:before="80"/>
      </w:pPr>
      <w:r>
        <w:rPr>
          <w:rFonts w:ascii="Arial" w:cs="Arial" w:eastAsia="Arial" w:hAnsi="Arial"/>
          <w:sz w:val="22"/>
          <w:szCs w:val="22"/>
        </w:rPr>
        <w:t xml:space="preserve">Primary: Slack. Project management: Notion. Code: GitHub. Video: Google Meet. Files: Google Drive within the Fly GACA GCP workspace.</w:t>
      </w:r>
    </w:p>
    <w:p>
      <w:pPr>
        <w:pStyle w:val="Heading2"/>
        <w:spacing w:after="120" w:before="240"/>
      </w:pPr>
      <w:r>
        <w:rPr>
          <w:rFonts w:ascii="Arial" w:cs="Arial" w:eastAsia="Arial" w:hAnsi="Arial"/>
          <w:b/>
          <w:bCs/>
          <w:color w:val="0A0E12"/>
          <w:sz w:val="24"/>
          <w:szCs w:val="24"/>
        </w:rPr>
        <w:t xml:space="preserve">13.2 Async-First</w:t>
      </w:r>
    </w:p>
    <w:p>
      <w:pPr>
        <w:pStyle w:val="ListParagraph"/>
        <w:numPr>
          <w:ilvl w:val="0"/>
          <w:numId w:val="2"/>
        </w:numPr>
        <w:spacing w:after="40" w:before="40"/>
      </w:pPr>
      <w:r>
        <w:rPr>
          <w:rFonts w:ascii="Arial" w:cs="Arial" w:eastAsia="Arial" w:hAnsi="Arial"/>
          <w:sz w:val="22"/>
          <w:szCs w:val="22"/>
        </w:rPr>
        <w:t xml:space="preserve">Default to written communication in Slack rather than ad-hoc calls.</w:t>
      </w:r>
    </w:p>
    <w:p>
      <w:pPr>
        <w:pStyle w:val="ListParagraph"/>
        <w:numPr>
          <w:ilvl w:val="0"/>
          <w:numId w:val="2"/>
        </w:numPr>
        <w:spacing w:after="40" w:before="40"/>
      </w:pPr>
      <w:r>
        <w:rPr>
          <w:rFonts w:ascii="Arial" w:cs="Arial" w:eastAsia="Arial" w:hAnsi="Arial"/>
          <w:sz w:val="22"/>
          <w:szCs w:val="22"/>
        </w:rPr>
        <w:t xml:space="preserve">Respond to Slack messages within 4 business hours during core hours (10:00–15:00 AST, Sun–Thu).</w:t>
      </w:r>
    </w:p>
    <w:p>
      <w:pPr>
        <w:pStyle w:val="ListParagraph"/>
        <w:numPr>
          <w:ilvl w:val="0"/>
          <w:numId w:val="2"/>
        </w:numPr>
        <w:spacing w:after="40" w:before="40"/>
      </w:pPr>
      <w:r>
        <w:rPr>
          <w:rFonts w:ascii="Arial" w:cs="Arial" w:eastAsia="Arial" w:hAnsi="Arial"/>
          <w:sz w:val="22"/>
          <w:szCs w:val="22"/>
        </w:rPr>
        <w:t xml:space="preserve">No expectation of response outside core hours or on Fridays and Saturdays (Saudi weekend).</w:t>
      </w:r>
    </w:p>
    <w:p>
      <w:pPr>
        <w:pStyle w:val="ListParagraph"/>
        <w:numPr>
          <w:ilvl w:val="0"/>
          <w:numId w:val="2"/>
        </w:numPr>
        <w:spacing w:after="40" w:before="40"/>
      </w:pPr>
      <w:r>
        <w:rPr>
          <w:rFonts w:ascii="Arial" w:cs="Arial" w:eastAsia="Arial" w:hAnsi="Arial"/>
          <w:sz w:val="22"/>
          <w:szCs w:val="22"/>
        </w:rPr>
        <w:t xml:space="preserve">Meeting requests must include a written agenda shared at least 24 hours in advance.</w:t>
      </w:r>
    </w:p>
    <w:p>
      <w:pPr>
        <w:pStyle w:val="Heading2"/>
        <w:spacing w:after="120" w:before="240"/>
      </w:pPr>
      <w:r>
        <w:rPr>
          <w:rFonts w:ascii="Arial" w:cs="Arial" w:eastAsia="Arial" w:hAnsi="Arial"/>
          <w:b/>
          <w:bCs/>
          <w:color w:val="0A0E12"/>
          <w:sz w:val="24"/>
          <w:szCs w:val="24"/>
        </w:rPr>
        <w:t xml:space="preserve">13.3 Bilingual Norms</w:t>
      </w:r>
    </w:p>
    <w:p>
      <w:pPr>
        <w:spacing w:after="80" w:before="80"/>
      </w:pPr>
      <w:r>
        <w:rPr>
          <w:rFonts w:ascii="Arial" w:cs="Arial" w:eastAsia="Arial" w:hAnsi="Arial"/>
          <w:sz w:val="22"/>
          <w:szCs w:val="22"/>
        </w:rPr>
        <w:t xml:space="preserve">Internal communication may be in English or Arabic. When both Saudi and non-Saudi team members are present, default to English unless all agree otherwise. External-facing content requires bilingual EN/AR treatment.</w:t>
      </w:r>
    </w:p>
    <w:p>
      <w:pPr>
        <w:pStyle w:val="Heading2"/>
        <w:spacing w:after="120" w:before="240"/>
      </w:pPr>
      <w:r>
        <w:rPr>
          <w:rFonts w:ascii="Arial" w:cs="Arial" w:eastAsia="Arial" w:hAnsi="Arial"/>
          <w:b/>
          <w:bCs/>
          <w:color w:val="0A0E12"/>
          <w:sz w:val="24"/>
          <w:szCs w:val="24"/>
        </w:rPr>
        <w:t xml:space="preserve">13.4 Captain Adel Persona Content</w:t>
      </w:r>
    </w:p>
    <w:p>
      <w:pPr>
        <w:spacing w:after="80" w:before="80"/>
      </w:pPr>
      <w:r>
        <w:rPr>
          <w:rFonts w:ascii="Arial" w:cs="Arial" w:eastAsia="Arial" w:hAnsi="Arial"/>
          <w:sz w:val="22"/>
          <w:szCs w:val="22"/>
        </w:rPr>
        <w:t xml:space="preserve">Content produced in the Captain Adel persona for external publication must be approved by the founder before publication. Employees must not publish under the Captain Adel name without explicit written approval from Adel Yahya A. Madkhali.</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14. Termination Procedures</w:t>
      </w:r>
    </w:p>
    <w:p>
      <w:pPr>
        <w:pStyle w:val="Heading2"/>
        <w:spacing w:after="120" w:before="240"/>
      </w:pPr>
      <w:r>
        <w:rPr>
          <w:rFonts w:ascii="Arial" w:cs="Arial" w:eastAsia="Arial" w:hAnsi="Arial"/>
          <w:b/>
          <w:bCs/>
          <w:color w:val="0A0E12"/>
          <w:sz w:val="24"/>
          <w:szCs w:val="24"/>
        </w:rPr>
        <w:t xml:space="preserve">14.1 Notice Periods</w:t>
      </w:r>
    </w:p>
    <w:p>
      <w:pPr>
        <w:spacing w:after="80" w:before="80"/>
      </w:pPr>
      <w:r>
        <w:rPr>
          <w:rFonts w:ascii="Arial" w:cs="Arial" w:eastAsia="Arial" w:hAnsi="Arial"/>
          <w:sz w:val="22"/>
          <w:szCs w:val="22"/>
        </w:rPr>
        <w:t xml:space="preserve">Per Saudi Labor Law Article 75, the minimum notice period for indefinite-term contracts is 60 days’ written notice from either party. Individual contracts may specify longer notice periods.</w:t>
      </w:r>
    </w:p>
    <w:p>
      <w:pPr>
        <w:pStyle w:val="Heading2"/>
        <w:spacing w:after="120" w:before="240"/>
      </w:pPr>
      <w:r>
        <w:rPr>
          <w:rFonts w:ascii="Arial" w:cs="Arial" w:eastAsia="Arial" w:hAnsi="Arial"/>
          <w:b/>
          <w:bCs/>
          <w:color w:val="0A0E12"/>
          <w:sz w:val="24"/>
          <w:szCs w:val="24"/>
        </w:rPr>
        <w:t xml:space="preserve">14.2 Termination for Cause</w:t>
      </w:r>
    </w:p>
    <w:p>
      <w:pPr>
        <w:spacing w:after="80" w:before="80"/>
      </w:pPr>
      <w:r>
        <w:rPr>
          <w:rFonts w:ascii="Arial" w:cs="Arial" w:eastAsia="Arial" w:hAnsi="Arial"/>
          <w:sz w:val="22"/>
          <w:szCs w:val="22"/>
        </w:rPr>
        <w:t xml:space="preserve">Fly GACA may terminate without notice or EOSB only under Article 80 circumstances:</w:t>
      </w:r>
    </w:p>
    <w:p>
      <w:pPr>
        <w:pStyle w:val="ListParagraph"/>
        <w:numPr>
          <w:ilvl w:val="0"/>
          <w:numId w:val="2"/>
        </w:numPr>
        <w:spacing w:after="40" w:before="40"/>
      </w:pPr>
      <w:r>
        <w:rPr>
          <w:rFonts w:ascii="Arial" w:cs="Arial" w:eastAsia="Arial" w:hAnsi="Arial"/>
          <w:sz w:val="22"/>
          <w:szCs w:val="22"/>
        </w:rPr>
        <w:t xml:space="preserve">Assault on the employer, manager, or a colleague</w:t>
      </w:r>
    </w:p>
    <w:p>
      <w:pPr>
        <w:pStyle w:val="ListParagraph"/>
        <w:numPr>
          <w:ilvl w:val="0"/>
          <w:numId w:val="2"/>
        </w:numPr>
        <w:spacing w:after="40" w:before="40"/>
      </w:pPr>
      <w:r>
        <w:rPr>
          <w:rFonts w:ascii="Arial" w:cs="Arial" w:eastAsia="Arial" w:hAnsi="Arial"/>
          <w:sz w:val="22"/>
          <w:szCs w:val="22"/>
        </w:rPr>
        <w:t xml:space="preserve">Disclosure of confidential information causing demonstrable harm</w:t>
      </w:r>
    </w:p>
    <w:p>
      <w:pPr>
        <w:pStyle w:val="ListParagraph"/>
        <w:numPr>
          <w:ilvl w:val="0"/>
          <w:numId w:val="2"/>
        </w:numPr>
        <w:spacing w:after="40" w:before="40"/>
      </w:pPr>
      <w:r>
        <w:rPr>
          <w:rFonts w:ascii="Arial" w:cs="Arial" w:eastAsia="Arial" w:hAnsi="Arial"/>
          <w:sz w:val="22"/>
          <w:szCs w:val="22"/>
        </w:rPr>
        <w:t xml:space="preserve">Gross negligence resulting in significant financial loss</w:t>
      </w:r>
    </w:p>
    <w:p>
      <w:pPr>
        <w:pStyle w:val="ListParagraph"/>
        <w:numPr>
          <w:ilvl w:val="0"/>
          <w:numId w:val="2"/>
        </w:numPr>
        <w:spacing w:after="40" w:before="40"/>
      </w:pPr>
      <w:r>
        <w:rPr>
          <w:rFonts w:ascii="Arial" w:cs="Arial" w:eastAsia="Arial" w:hAnsi="Arial"/>
          <w:sz w:val="22"/>
          <w:szCs w:val="22"/>
        </w:rPr>
        <w:t xml:space="preserve">Absence without justification for more than 20 non-consecutive or 10 consecutive days per year</w:t>
      </w:r>
    </w:p>
    <w:p>
      <w:pPr>
        <w:pStyle w:val="ListParagraph"/>
        <w:numPr>
          <w:ilvl w:val="0"/>
          <w:numId w:val="2"/>
        </w:numPr>
        <w:spacing w:after="40" w:before="40"/>
      </w:pPr>
      <w:r>
        <w:rPr>
          <w:rFonts w:ascii="Arial" w:cs="Arial" w:eastAsia="Arial" w:hAnsi="Arial"/>
          <w:sz w:val="22"/>
          <w:szCs w:val="22"/>
        </w:rPr>
        <w:t xml:space="preserve">A final warning for repeated misconduct after formal progressive discipline</w:t>
      </w:r>
    </w:p>
    <w:p>
      <w:pPr>
        <w:pStyle w:val="Heading2"/>
        <w:spacing w:after="120" w:before="240"/>
      </w:pPr>
      <w:r>
        <w:rPr>
          <w:rFonts w:ascii="Arial" w:cs="Arial" w:eastAsia="Arial" w:hAnsi="Arial"/>
          <w:b/>
          <w:bCs/>
          <w:color w:val="0A0E12"/>
          <w:sz w:val="24"/>
          <w:szCs w:val="24"/>
        </w:rPr>
        <w:t xml:space="preserve">14.3 EOSB at Termination</w:t>
      </w:r>
    </w:p>
    <w:p>
      <w:pPr>
        <w:spacing w:after="80" w:before="80"/>
      </w:pPr>
      <w:r>
        <w:rPr>
          <w:rFonts w:ascii="Arial" w:cs="Arial" w:eastAsia="Arial" w:hAnsi="Arial"/>
          <w:sz w:val="22"/>
          <w:szCs w:val="22"/>
        </w:rPr>
        <w:t xml:space="preserve">EOSB is calculated on the last basic salary. Full settlement (EOSB + accrued leave + outstanding expenses) is paid within 14 days of the last working day per Article 91.</w:t>
      </w:r>
    </w:p>
    <w:p>
      <w:pPr>
        <w:pStyle w:val="Heading2"/>
        <w:spacing w:after="120" w:before="240"/>
      </w:pPr>
      <w:r>
        <w:rPr>
          <w:rFonts w:ascii="Arial" w:cs="Arial" w:eastAsia="Arial" w:hAnsi="Arial"/>
          <w:b/>
          <w:bCs/>
          <w:color w:val="0A0E12"/>
          <w:sz w:val="24"/>
          <w:szCs w:val="24"/>
        </w:rPr>
        <w:t xml:space="preserve">14.4 Exit Checklist</w:t>
      </w:r>
    </w:p>
    <w:p>
      <w:pPr>
        <w:pStyle w:val="ListParagraph"/>
        <w:numPr>
          <w:ilvl w:val="0"/>
          <w:numId w:val="2"/>
        </w:numPr>
        <w:spacing w:after="40" w:before="40"/>
      </w:pPr>
      <w:r>
        <w:rPr>
          <w:rFonts w:ascii="Arial" w:cs="Arial" w:eastAsia="Arial" w:hAnsi="Arial"/>
          <w:sz w:val="22"/>
          <w:szCs w:val="22"/>
        </w:rPr>
        <w:t xml:space="preserve">Return all company equipment (laptop, access cards, devices) on the last working day.</w:t>
      </w:r>
    </w:p>
    <w:p>
      <w:pPr>
        <w:pStyle w:val="ListParagraph"/>
        <w:numPr>
          <w:ilvl w:val="0"/>
          <w:numId w:val="2"/>
        </w:numPr>
        <w:spacing w:after="40" w:before="40"/>
      </w:pPr>
      <w:r>
        <w:rPr>
          <w:rFonts w:ascii="Arial" w:cs="Arial" w:eastAsia="Arial" w:hAnsi="Arial"/>
          <w:sz w:val="22"/>
          <w:szCs w:val="22"/>
        </w:rPr>
        <w:t xml:space="preserve">System access revocation: GitHub, GCP, Firebase, Slack, Notion, Moyasar, Google Workspace.</w:t>
      </w:r>
    </w:p>
    <w:p>
      <w:pPr>
        <w:pStyle w:val="ListParagraph"/>
        <w:numPr>
          <w:ilvl w:val="0"/>
          <w:numId w:val="2"/>
        </w:numPr>
        <w:spacing w:after="40" w:before="40"/>
      </w:pPr>
      <w:r>
        <w:rPr>
          <w:rFonts w:ascii="Arial" w:cs="Arial" w:eastAsia="Arial" w:hAnsi="Arial"/>
          <w:sz w:val="22"/>
          <w:szCs w:val="22"/>
        </w:rPr>
        <w:t xml:space="preserve">Complete handover documentation for all active work (minimum 1 week handover).</w:t>
      </w:r>
    </w:p>
    <w:p>
      <w:pPr>
        <w:pStyle w:val="ListParagraph"/>
        <w:numPr>
          <w:ilvl w:val="0"/>
          <w:numId w:val="2"/>
        </w:numPr>
        <w:spacing w:after="40" w:before="40"/>
      </w:pPr>
      <w:r>
        <w:rPr>
          <w:rFonts w:ascii="Arial" w:cs="Arial" w:eastAsia="Arial" w:hAnsi="Arial"/>
          <w:sz w:val="22"/>
          <w:szCs w:val="22"/>
        </w:rPr>
        <w:t xml:space="preserve">Exit interview with HR — 30 minutes, voluntary but encouraged.</w:t>
      </w:r>
    </w:p>
    <w:p>
      <w:pPr>
        <w:pStyle w:val="ListParagraph"/>
        <w:numPr>
          <w:ilvl w:val="0"/>
          <w:numId w:val="2"/>
        </w:numPr>
        <w:spacing w:after="40" w:before="40"/>
      </w:pPr>
      <w:r>
        <w:rPr>
          <w:rFonts w:ascii="Arial" w:cs="Arial" w:eastAsia="Arial" w:hAnsi="Arial"/>
          <w:sz w:val="22"/>
          <w:szCs w:val="22"/>
        </w:rPr>
        <w:t xml:space="preserve">Collect final settlement receipt, GOSI records, and certificate of employment.</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15. Open-Door Policy</w:t>
      </w:r>
    </w:p>
    <w:p>
      <w:pPr>
        <w:spacing w:after="80" w:before="80"/>
      </w:pPr>
      <w:r>
        <w:rPr>
          <w:rFonts w:ascii="Arial" w:cs="Arial" w:eastAsia="Arial" w:hAnsi="Arial"/>
          <w:sz w:val="22"/>
          <w:szCs w:val="22"/>
        </w:rPr>
        <w:t xml:space="preserve">Any employee may bring concerns, suggestions, or feedback directly to any manager or to the founder at any time. We commit to responding within 5 business days. No employee will be penalized for raising a legitimate concern in good faith.</w:t>
      </w:r>
    </w:p>
    <w:p>
      <w:pPr>
        <w:spacing w:after="80" w:before="80"/>
      </w:pPr>
      <w:r>
        <w:rPr>
          <w:rFonts w:ascii="Arial" w:cs="Arial" w:eastAsia="Arial" w:hAnsi="Arial"/>
          <w:sz w:val="22"/>
          <w:szCs w:val="22"/>
        </w:rPr>
        <w:t xml:space="preserve">Founder direct contact: Adel Yahya A. Madkhali  |  i@flygaca.com  |  WhatsApp +966 51 096 6969</w:t>
      </w:r>
    </w:p>
    <w:p>
      <w:pPr>
        <w:spacing w:after="80" w:before="80"/>
      </w:pPr>
      <w:r>
        <w:t xml:space="preserve"/>
      </w:r>
    </w:p>
    <w:p>
      <w:pPr>
        <w:pStyle w:val="Heading1"/>
        <w:spacing w:after="160" w:before="320"/>
      </w:pPr>
      <w:r>
        <w:rPr>
          <w:rFonts w:ascii="Arial" w:cs="Arial" w:eastAsia="Arial" w:hAnsi="Arial"/>
          <w:b/>
          <w:bCs/>
          <w:color w:val="2D6E8A"/>
          <w:sz w:val="28"/>
          <w:szCs w:val="28"/>
        </w:rPr>
        <w:t xml:space="preserve">16. Acknowledgment</w:t>
      </w:r>
    </w:p>
    <w:p>
      <w:pPr>
        <w:spacing w:after="80" w:before="80"/>
      </w:pPr>
      <w:r>
        <w:rPr>
          <w:rFonts w:ascii="Arial" w:cs="Arial" w:eastAsia="Arial" w:hAnsi="Arial"/>
          <w:sz w:val="22"/>
          <w:szCs w:val="22"/>
        </w:rPr>
        <w:t xml:space="preserve">By signing your employment contract, you acknowledge that you have received, read, and understood this Employee Handbook. The handbook may be updated from time to time; employees will be notified of material changes with at least 14 days’ notice via Slack.</w:t>
      </w:r>
    </w:p>
    <w:p>
      <w:pPr>
        <w:spacing w:after="80" w:before="80"/>
      </w:pPr>
      <w:r>
        <w:t xml:space="preserve"/>
      </w:r>
    </w:p>
    <w:p>
      <w:pPr>
        <w:spacing w:after="80" w:before="80"/>
      </w:pPr>
      <w:r>
        <w:rPr>
          <w:rFonts w:ascii="Arial" w:cs="Arial" w:eastAsia="Arial" w:hAnsi="Arial"/>
          <w:i/>
          <w:iCs/>
          <w:sz w:val="22"/>
          <w:szCs w:val="22"/>
        </w:rPr>
        <w:t xml:space="preserve">Effective date: May 2026</w:t>
      </w:r>
    </w:p>
    <w:p>
      <w:pPr>
        <w:spacing w:after="80" w:before="80"/>
      </w:pPr>
      <w:r>
        <w:rPr>
          <w:rFonts w:ascii="Arial" w:cs="Arial" w:eastAsia="Arial" w:hAnsi="Arial"/>
          <w:i/>
          <w:iCs/>
          <w:sz w:val="22"/>
          <w:szCs w:val="22"/>
        </w:rPr>
        <w:t xml:space="preserve">Version: 1.0</w:t>
      </w:r>
    </w:p>
    <w:p>
      <w:pPr>
        <w:spacing w:after="80" w:before="80"/>
      </w:pPr>
      <w:r>
        <w:rPr>
          <w:rFonts w:ascii="Arial" w:cs="Arial" w:eastAsia="Arial" w:hAnsi="Arial"/>
          <w:i/>
          <w:iCs/>
          <w:sz w:val="22"/>
          <w:szCs w:val="22"/>
        </w:rPr>
        <w:t xml:space="preserve">Contact: i@flygaca.com  |  flygaca.com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04A" w:sz="4"/>
      </w:pBdr>
      <w:jc w:val="center"/>
    </w:pPr>
    <w:r>
      <w:rPr>
        <w:rFonts w:ascii="Arial" w:cs="Arial" w:eastAsia="Arial" w:hAnsi="Arial"/>
        <w:color w:val="3F4A55"/>
        <w:sz w:val="18"/>
        <w:szCs w:val="18"/>
      </w:rPr>
      <w:t xml:space="preserve">Fly GACA  ·  HR  ·  v1.0  ·  May 2026    |    Page </w:t>
    </w:r>
    <w:r>
      <w:rPr>
        <w:rFonts w:ascii="Arial" w:cs="Arial" w:eastAsia="Arial" w:hAnsi="Arial"/>
        <w:color w:val="3F4A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E8A" w:sz="6"/>
      </w:pBdr>
    </w:pPr>
    <w:r>
      <w:rPr>
        <w:rFonts w:ascii="Arial" w:cs="Arial" w:eastAsia="Arial" w:hAnsi="Arial"/>
        <w:color w:val="3F4A55"/>
        <w:sz w:val="18"/>
        <w:szCs w:val="18"/>
      </w:rPr>
      <w:t xml:space="preserve">Fly GACA  |  Employee Handbook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D6E8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A0E12"/>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F4A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2026-05-05T02:01:29.156Z</dcterms:created>
  <dcterms:modified xsi:type="dcterms:W3CDTF">2026-05-05T02:01:29.156Z</dcterms:modified>
</cp:coreProperties>
</file>

<file path=docProps/custom.xml><?xml version="1.0" encoding="utf-8"?>
<Properties xmlns="http://schemas.openxmlformats.org/officeDocument/2006/custom-properties" xmlns:vt="http://schemas.openxmlformats.org/officeDocument/2006/docPropsVTypes"/>
</file>