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val="clear"/>
        <w:spacing w:after="120" w:before="0"/>
      </w:pPr>
      <w:r>
        <w:rPr>
          <w:rFonts w:ascii="Arial" w:cs="Arial" w:eastAsia="Arial" w:hAnsi="Arial"/>
          <w:b/>
          <w:bCs/>
          <w:color w:val="C8A04A"/>
          <w:sz w:val="56"/>
          <w:szCs w:val="56"/>
        </w:rPr>
        <w:t xml:space="preserve">FLY GACA</w:t>
      </w:r>
    </w:p>
    <w:p>
      <w:pPr>
        <w:shd w:fill="2D6E8A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Social Media Policy</w:t>
      </w:r>
    </w:p>
    <w:p>
      <w:pPr>
        <w:shd w:fill="2D6E8A" w:val="clear"/>
        <w:spacing w:after="400" w:before="0"/>
      </w:pPr>
      <w:r>
        <w:rPr>
          <w:rFonts w:ascii="Arial" w:cs="Arial" w:eastAsia="Arial" w:hAnsi="Arial"/>
          <w:color w:val="C8A04A"/>
          <w:sz w:val="22"/>
          <w:szCs w:val="22"/>
        </w:rPr>
        <w:t xml:space="preserve">Marketing &amp; PR  ·  v1.0  ·  May 2026</w:t>
      </w:r>
    </w:p>
    <w:p>
      <w:pPr>
        <w:shd w:fill="B5DDC2" w:val="clear"/>
        <w:spacing w:after="200" w:before="200"/>
      </w:pPr>
      <w:r>
        <w:rPr>
          <w:rFonts w:ascii="Arial" w:cs="Arial" w:eastAsia="Arial" w:hAnsi="Arial"/>
          <w:b/>
          <w:bCs/>
          <w:color w:val="0A0E12"/>
          <w:sz w:val="22"/>
          <w:szCs w:val="22"/>
        </w:rPr>
        <w:t xml:space="preserve">Why This Matters: </w:t>
      </w:r>
      <w:r>
        <w:rPr>
          <w:rFonts w:ascii="Arial" w:cs="Arial" w:eastAsia="Arial" w:hAnsi="Arial"/>
          <w:color w:val="0A0E12"/>
          <w:sz w:val="22"/>
          <w:szCs w:val="22"/>
        </w:rPr>
        <w:t xml:space="preserve">This policy governs how all Fly GACA team members, contractors, and affiliates use social media — on behalf of the company and in personal capacity when connected to the brand.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Effective: May 2026  |  Version: 1.0  |  Owner: Founder / CEO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1. Mission Alignment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Every piece of content published under the Fly GACA brand must reflect the company’s mission: making Saudi aviation regulatory knowledge accessible, accurate, and bilingual. Content that undermines safety, accuracy, or professional trust is prohibited regardless of intent.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2. Personal vs. Company Posts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Personal accounts are personal. You are not required to promote Fly GACA on your personal accounts.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If you mention Fly GACA or your role on a personal account, clearly disclose your affiliation (e.g., ‘Views are my own; I work at Fly GACA’).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Personal opinions expressed on your personal accounts do not represent Fly GACA.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Do not use the Fly GACA logo, brand assets, or official hashtags on personal accounts without Content Lead approval.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If a personal post could reasonably be seen as a company statement (due to seniority or topic), treat it as company content and seek approval.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3. Captain Adel Persona Handling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The Captain Adel AI persona and brand voice are strictly controlled: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Only the Founder (Captain Adel Yahya A. Madkhali) and the designated Content Lead may post as or in the voice of Captain Adel.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All other team members use their personal accounts and names.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No team member may claim to be, impersonate, or speak as Captain Adel AI in any external communication without explicit written approval from the Founder.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Misuse of the Captain Adel persona is a terminable offence.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4. Confidentiality  —  What Never Gets Posted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Unannounced product features, pricing changes, or roadmap items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Customer names, usage data, or any personally identifiable information without explicit written consent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Financial information (revenue, funding status, investor names) before official announcement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Hiring plans, candidate details, or internal compensation information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Internal engineering vulnerabilities, infrastructure details, or security configurations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Legal matters, disputes, or regulatory correspondence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When in doubt, do not post. Ask the Founder first.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5. Customer Engagement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Respond to public customer enquiries promptly and professionally.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Route service issues, complaints, and billing questions to support@flygaca.com — do not resolve in public threads.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Never argue publicly with a customer, even if their complaint is inaccurate.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If a post is defamatory, legally threatening, or contains misinformation, escalate to the Founder immediately — do not engage or delete without counsel.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6. Regulatory Caution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Never claim Fly GACA is operated by, endorsed by, or affiliated with GACA unless formally confirmed.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Always cite the source document and publication date when referencing a GACA regulation in content.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Never characterize a regulatory position as definitive legal advice. Use language such as ‘based on [GACA document], as of [date]’.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Never post regulatory content not reviewed by the Founder or a GACA-licensed subject matter expert.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7. Competitor Commentary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Factual comparisons permitted with Founder’s approval (feature availability, pricing).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Personal attacks on competitors, their founders, or employees are strictly prohibited.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Do not engage in competitor-bashing, even in jest.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If a competitor engages negatively with Fly GACA publicly, escalate to the Founder before responding.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8. Reporting Violations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Report violations to the Founder immediately at i@flygaca.com. Reports are treated confidentially. Retaliation against reporters is not tolerated.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9. Training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All new team members and contractors with social media responsibilities must review and sign this policy before their first post. Annual refresher acknowledgement required.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10. Sanctions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Minor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Unapproved hashtag use on personal post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Verbal warning; correction required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Moderate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Sharing non-public feature info without approval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Written warning; mandatory re-training; access review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Serious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Posting customer PII, financials, or speaking as Captain Adel without authorization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Suspension pending investigation; possible termination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Critical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Regulatory misinformation causing harm; PDPL violation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Immediate termination; legal referral as appropriate</w:t>
            </w:r>
          </w:p>
        </w:tc>
      </w:tr>
    </w:tbl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Governed by the laws of the Kingdom of Saudi Arabia. Last updated: May 2026.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Fly GACA  ·  Marketing &amp; PR  ·  Confidential    |    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2026-05-05T03:55:02.599Z</dcterms:created>
  <dcterms:modified xsi:type="dcterms:W3CDTF">2026-05-05T03:55:02.599Z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