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val="clear"/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 </w:t>
      </w:r>
    </w:p>
    <w:p>
      <w:pPr>
        <w:shd w:fill="2D6E8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FLY GACA</w:t>
      </w:r>
    </w:p>
    <w:p>
      <w:pPr>
        <w:shd w:fill="2D6E8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Code of Conduct</w:t>
      </w:r>
    </w:p>
    <w:p>
      <w:pPr>
        <w:shd w:fill="2D6E8A" w:val="clear"/>
        <w:spacing w:after="200" w:before="0"/>
      </w:pPr>
      <w:r>
        <w:rPr>
          <w:rFonts w:ascii="Arial" w:cs="Arial" w:eastAsia="Arial" w:hAnsi="Arial"/>
          <w:color w:val="D5E8F0"/>
          <w:sz w:val="24"/>
          <w:szCs w:val="24"/>
        </w:rPr>
        <w:t xml:space="preserve">Fly GACA · Saudi Aviation EdTech · Effective May 2026</w:t>
      </w:r>
    </w:p>
    <w:p>
      <w:pPr>
        <w:pBdr>
          <w:bottom w:val="single" w:color="C8A04A" w:sz="6" w:space="1"/>
        </w:pBdr>
        <w:spacing w:after="140"/>
      </w:pPr>
    </w:p>
    <w:p/>
    <w:p>
      <w:pPr>
        <w:pStyle w:val="Heading1"/>
      </w:pPr>
      <w:r>
        <w:t xml:space="preserve">1. Purpose &amp; 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Code of Conduct sets the standards of behavior expected of all Fly GACA team members, contractors, and partners. It reflects our commitment to building a trustworthy, educational, and Kingdom-first aviation training platform founded by Captain Adel Yahya A. Madkhali. All personnel must read, understand, and acknowledge this Code upon joining.</w:t>
      </w:r>
    </w:p>
    <w:p/>
    <w:p>
      <w:pPr>
        <w:pStyle w:val="Heading1"/>
      </w:pPr>
      <w:r>
        <w:t xml:space="preserve">2. Our Five Core Values</w:t>
      </w:r>
    </w:p>
    <w:p>
      <w:pPr>
        <w:pBdr>
          <w:bottom w:val="single" w:color="C8A04A" w:sz="6" w:space="1"/>
        </w:pBd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Truthful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 represent facts accurately. No misleading claims about qualifications, platform capabilities, or aviation safety standards.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Educational-Only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Our platform exists to educate. We never use it for non-educational commercial purposes, advertising unrelated content, or entertainment that detracts from learning.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In-Kingdom-First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 prioritize Saudi learners, Saudi partners, Saudi institutions, and Saudi regulatory alignment (GACA, GCAA, TVTC, MOL/HRSD) before expanding internationally.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Bilingual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user-facing content, communications, and official documents are produced in both Arabic and English with equal quality and care.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Source-Citing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claim, statistic, or regulatory reference must cite its source. We do not state facts without evidence.</w:t>
            </w:r>
          </w:p>
        </w:tc>
      </w:tr>
    </w:tbl>
    <w:p/>
    <w:p>
      <w:pPr>
        <w:pStyle w:val="Heading1"/>
      </w:pPr>
      <w:r>
        <w:t xml:space="preserve">3. Professional Conduct</w:t>
      </w:r>
    </w:p>
    <w:p>
      <w:pPr>
        <w:pStyle w:val="Heading2"/>
      </w:pPr>
      <w:r>
        <w:t xml:space="preserve">3.1 Work Environment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Fly GACA maintains a respectful, inclusive, and high-performance work environment. Employees are expected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Arrive on time for meetings and meet agreed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Communicate proactively about blockers or delays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Treat all colleagues, customers, and partners with dignity and respect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Contribute constructively to team discussions and refrain from personal criticism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cleanliness and professionalism in shared (physical or virtual) workspaces</w:t>
      </w:r>
    </w:p>
    <w:p>
      <w:pPr>
        <w:pStyle w:val="Heading2"/>
      </w:pPr>
      <w:r>
        <w:t xml:space="preserve">3.2 Dress Code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In-person attendance at Fly GACA offices or partner sites in the Kingdom of Saudi Arabia must comply with local cultural norms and applicable regulations: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Conservative business attire is required for all external meetings and partner visits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Abayas/thobes are respected and appropriate; business casual is acceptable for internal office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attire that is revealing, offensive, or inconsistent with Saudi public decency norms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visiting aviation facilities (e.g., Prince Sultan Aviation Academy, airline partners), follow site-specific uniform or dress requirements</w:t>
      </w:r>
    </w:p>
    <w:p>
      <w:pPr>
        <w:pStyle w:val="Heading2"/>
      </w:pPr>
      <w:r>
        <w:t xml:space="preserve">3.3 Communication &amp; Respect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internal and external communications must be professional, factual, and respectful. Employees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bilingual (AR/EN) communication when addressing Saudi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Avoid inflammatory, divisive, or politically sensitive language in all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Represent Fly GACA accurately in all external conversations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Escalate concerns through proper channels rather than airing grievances publicly</w:t>
      </w:r>
    </w:p>
    <w:p/>
    <w:p>
      <w:pPr>
        <w:pStyle w:val="Heading1"/>
      </w:pPr>
      <w:r>
        <w:t xml:space="preserve">4. Anti-Harassment &amp; Non-Discrimination</w:t>
      </w:r>
    </w:p>
    <w:p>
      <w:pPr>
        <w:pBdr>
          <w:bottom w:val="single" w:color="C8A04A" w:sz="6" w:space="1"/>
        </w:pBd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Fly GACA maintains a zero-tolerance policy toward any form of harassment, bullying, or discrimination. This applies to all team members regardless of nationality, gender, age, disability, religion, or any other protected characteristic.</w:t>
      </w:r>
    </w:p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Prohibited conduct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Verbal, written, or physical harassment of any kind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Sexual harassment, unwanted advances, or inappropriate conduct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Discrimination in hiring, promotion, task assignment, or termination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Bullying, intimidation, or retaliation against any person who raises a concern</w:t>
      </w:r>
    </w:p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reported incidents will be investigated promptly and confidentially. Substantiated violations result in immediate disciplinary action up to and including termination.</w:t>
      </w:r>
    </w:p>
    <w:p/>
    <w:p>
      <w:pPr>
        <w:pStyle w:val="Heading1"/>
      </w:pPr>
      <w:r>
        <w:t xml:space="preserve">5. Conflicts of Interest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Employees must avoid situations where personal interests conflict, or appear to conflict, with those of Fly GACA. A conflict of interest exists when: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employee has a financial interest in a vendor, customer, or competitor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employee or close family member receives personal benefits from a business relationship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employee uses company resources, information, or relationships for personal gain</w:t>
      </w:r>
    </w:p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Actual or potential conflicts must be disclosed in writing to the founder within 5 business days of becoming aware. The founder will determine appropriate remediation.</w:t>
      </w:r>
    </w:p>
    <w:p/>
    <w:p>
      <w:pPr>
        <w:pStyle w:val="Heading1"/>
      </w:pPr>
      <w:r>
        <w:t xml:space="preserve">6. Anti-Bribery &amp; Corruption</w:t>
      </w:r>
    </w:p>
    <w:p>
      <w:pPr>
        <w:pBdr>
          <w:bottom w:val="single" w:color="C8A04A" w:sz="6" w:space="1"/>
        </w:pBd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Fly GACA strictly complies with the Saudi Anti-Bribery Law (Royal Decree M/36, 2017) and all applicable anti-corruption regulations. No employee may: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Offer, pay, accept, or solicit bribes in any form (cash, gifts, services, or in-kind benefits)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facilitation payments to expedite governmental or regulatory processes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third parties to channel improper payments on behalf of Fly GACA</w:t>
      </w:r>
    </w:p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Gifts received from external parties valued above SAR 200 must be disclosed and surrendered to the company. Hospitality above SAR 500 per event requires prior written approval from the founder.</w:t>
      </w:r>
    </w:p>
    <w:p/>
    <w:p>
      <w:pPr>
        <w:pStyle w:val="Heading1"/>
      </w:pPr>
      <w:r>
        <w:t xml:space="preserve">7. Confidentiality &amp; Personal Data (PDPL)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team members must protect confidential company information and comply with the Saudi Personal Data Protection Law (PDPL, 2021). Obligations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disclosing proprietary technology, financial data, investor information, or customer data to unauthorized parties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Collecting, processing, and storing personal data only as necessary and with appropriate consent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Reporting any suspected data breach to the founder immediately (within 24 hours of awareness)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Returning or destroying confidential materials upon departure from Fly GACA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Confidentiality obligations survive employment termination for a period of 3 years.</w:t>
      </w:r>
    </w:p>
    <w:p/>
    <w:p>
      <w:pPr>
        <w:pStyle w:val="Heading1"/>
      </w:pPr>
      <w:r>
        <w:t xml:space="preserve">8. Use of Company Resources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Company-provided tools, devices, software, and accounts are for business use. Employees should: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company email and collaboration tools for work-related purposes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install unauthorized software on company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share access credentials or company accounts with unauthorized persons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lost or stolen devices immediately to the founder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Incidental personal use of communication tools (e.g., personal email during breaks) is permitted if it does not compromise security or productivity.</w:t>
      </w:r>
    </w:p>
    <w:p/>
    <w:p>
      <w:pPr>
        <w:pStyle w:val="Heading1"/>
      </w:pPr>
      <w:r>
        <w:t xml:space="preserve">9. Social Media &amp; External Communication</w:t>
      </w:r>
    </w:p>
    <w:p>
      <w:pPr>
        <w:pBdr>
          <w:bottom w:val="single" w:color="C8A04A" w:sz="6" w:space="1"/>
        </w:pBd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Fly GACA's brand and the "Captain Adel" persona are core strategic assets. The following rules apply: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Employees must not post on behalf of Fly GACA or represent themselves as official spokespersons without explicit written approval from the founder, Captain Adel Yahya A. Madkhali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content referencing Fly GACA, GACA regulations, aviation training, or Saudi aviation EdTech posted on personal accounts must include a disclaimer that it represents personal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"Captain Adel" social persona and all related content require direct founder review and approval before publication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Negative public commentary about Fly GACA, partners, competitors, customers, or colleagues is prohibited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 or press inquiries must be referred to the founder</w:t>
      </w:r>
    </w:p>
    <w:p/>
    <w:p>
      <w:pPr>
        <w:pStyle w:val="Heading1"/>
      </w:pPr>
      <w:r>
        <w:t xml:space="preserve">10. Reporting Violations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Any person who becomes aware of a violation of this Code must report it. Fly GACA is committed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Providing an anonymous reporting channel (email: compliance@flygaca.com with secure routing through a trusted third party)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Conducting fair, prompt, and confidential investigations of all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Absolute non-retaliation: no adverse action will be taken against any person who reports in good faith</w:t>
      </w:r>
    </w:p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False reports made in bad faith may themselves constitute a violation of this Code.</w:t>
      </w:r>
    </w:p>
    <w:p/>
    <w:p>
      <w:pPr>
        <w:pStyle w:val="Heading1"/>
      </w:pPr>
      <w:r>
        <w:t xml:space="preserve">11. Disciplinary Procedures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Violations of this Code are subject to disciplinary action based on severity: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disclosure of conflict, dress code 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warning, coaching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Repeated minor violations, misuse of resources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written warning, performance 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Harassment, data breach, anti-bribery violation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suspension pending investigation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Misconduct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Fraud, criminal activity, severe harassment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Termination for cause, legal referral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disciplinary actions comply with Saudi Labor Law (Royal Decree M/51) and applicable employment regulations.</w:t>
      </w:r>
    </w:p>
    <w:p/>
    <w:p>
      <w:r>
        <w:br w:type="page"/>
      </w:r>
    </w:p>
    <w:p>
      <w:pPr>
        <w:pStyle w:val="Heading1"/>
      </w:pPr>
      <w:r>
        <w:t xml:space="preserve">12. Acknowledgment &amp; Signature</w:t>
      </w:r>
    </w:p>
    <w:p>
      <w:pPr>
        <w:pBdr>
          <w:bottom w:val="single" w:color="C8A04A" w:sz="6" w:space="1"/>
        </w:pBd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By signing below, I confirm that I have read, understood, and agree to comply with the Fly GACA Code of Conduct. I understand that violations may result in disciplinary action up to and including termination.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Name (Print)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Job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/>
    <w:p/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This document is effective from May 2026 and will be reviewed annually.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Fly GACA · Founder: Captain Adel Yahya A. Madkhali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Fly GACA · HR · Code of Conduct · v1.0 · May 2026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D6E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2026-05-05T02:17:43.985Z</dcterms:created>
  <dcterms:modified xsi:type="dcterms:W3CDTF">2026-05-05T02:17:43.985Z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