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8A" w:val="clear"/>
            <w:tcMar>
              <w:top w:type="dxa" w:w="32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Due Diligence Questionnaire — Response Pack</w:t>
            </w:r>
          </w:p>
          <w:p>
            <w:r>
              <w:rPr>
                <w:rFonts w:ascii="Arial" w:cs="Arial" w:eastAsia="Arial" w:hAnsi="Arial"/>
                <w:color w:val="F5F2ED"/>
                <w:sz w:val="24"/>
                <w:szCs w:val="24"/>
              </w:rPr>
              <w:t xml:space="preserve">Fly GACA — DDQ v1.0 — May 2026</w:t>
            </w:r>
          </w:p>
        </w:tc>
      </w:tr>
    </w:tbl>
    <w:p>
      <w:r>
        <w:t xml:space="preserve"/>
      </w:r>
    </w:p>
    <w:p>
      <w:pPr>
        <w:pBdr>
          <w:bottom w:val="single" w:color="C8A04A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A0E12"/>
          <w:sz w:val="22"/>
          <w:szCs w:val="22"/>
        </w:rPr>
        <w:t xml:space="preserve">Pre-answered DDQ covering 75 standard questions from Saudi VC diligence. Status: Ready / Needs work / N/A.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Contact for clarification: Adel Yahya A. Madkhali — i@flygaca.com  |  +966 51 096 6969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Corporate (10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legal entity structure?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Fly GACA is registered as a sole proprietorship (Muassasa) in KSA under the founder’s name. CR application filed April 2026; expected issuance within 6 weeks. Conversion to LLC (Sherka) planned post-bridge close.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CR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CR number and status?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 pending; application number available on request. Company will not sign revenue contracts until CR issued.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CR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current shareholders?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100% owned by Adel Yahya A. Madkhali (founder). No outside equity yet. Bridge investors will receive SAFE instruments convertible at Series 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Cap Table.xlsx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current cap table?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Founder: 100%. ESOP pool: 15% reserved (not yet issued). SAFE holders: 0 (bridge not yet closed). Fully diluted post-bridge (assuming 3M SAR at 25M SAR cap): Founder ~88%, SAFE pool ~12%.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Cap Table.xlsx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a board or advisory board?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formal board (sole proprietorship). Advisory board of 3 people: aviation regulatory advisor, KSA EdTech operator, and ML/AI technical advisor. Post-LLC conversion, a 3-seat board is planned.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Advisor Agreements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subsidiaries or holding structures?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No. Single operating entity.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governance documents exist?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MOU, SAFE template, ESOP policy, Information Security Policy, HR Policy Manual. Post-LLC: Articles of Association and Shareholders’ Agreement will be drafted.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Data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related-party transactions?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None. Founder does not charge the company rent or management fees. All expenses are arm’s-length (GCP, Moyasar, domain).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Have there been any prior funding rounds?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No. This bridge is the first external capital raise. Founder has self-funded development since Q3 2025.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founder’s commitment level?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Full-time. Founder holds no concurrent employment. GACA flying licence is maintained but no commercial flying revenue since Q3 2025.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Founder Bio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Financial (12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historical financials?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Pre-revenue. Total spend to date: approximately 85,000 SAR (GCP compute, domain, tools, travel). No audited financials required at this stage.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is revenue recognised?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SaaS subscription: revenue recognised ratably over the subscription period (monthly or annual). Academy contracts: ratably over academic year. White Label: upfront setup fee recognised at go-live; annual licence ratably.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Revenue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customer concentration risk?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Pre-revenue; no customers yet. Year-1 model assumes no single customer exceeds 30% of ARR. Year-2 diversification target: top customer &lt;20% of ARR.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current churn metrics?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Beta cohort of 312 users; too early for meaningful churn data (product soft-launched March 2026). 30-day retention of paying beta users: 100% (18 users, 30-day window). Will have 90-day cohort data by Month 4.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Beta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unit economics?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Pro: CAC 60 SAR, LTV 290 SAR (1-yr) to 870 SAR (3-yr), LTV:CAC 4.8x. Academy: CAC ~5,000 SAR (sales time), ACV 15,000–30,000 SAR, LTV 45,000–90,000 SAR (3-yr), LTV:CAC 9x.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current burn rate?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Pre-bridge: ~7,000 SAR/month (GCP, tools, subscriptions). Post-bridge with first hire: ~35,000–45,000 SAR/month modelled.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runway?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3M SAR bridge at 40,000 SAR/month modelled burn = 18 months runway. Revenue offsets included from Month 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FX exposure?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Minimal. GCP billed in USD; all user revenue in SAR. USD/SAR is pegged; no meaningful FX risk.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banking setup?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Al Rajhi Bank business account (pending CR issuance). Founder personal account used for pre-incorporation expenses; will transfer to company account upon CR.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Bank Statements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Has there been an audit?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audit; pre-revenue startup. Financial model and expense records available. External audit planned for Year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tax and Zakat status?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Zakat liability at current revenue. Post-revenue, Zakat filing with GAZT will commence. No outstanding tax liabilities.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any debt?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No. Founder funded via personal savings. No loans, convertible notes, or lines of credit outstanding.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Product &amp; Technology (12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product.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Captain Adel: AI flight instructor for Saudi pilots. Three modules: (1) AI chat tutor grounded in 96 GACA documents, (2) GACA exam question bank with spaced repetition, (3) Academy cohort dashboard for instructors. Available on web and mobile (Flutter).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Product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technology stack?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Frontend: Flutter (iOS/Android/Web). Backend: Firebase (Auth, Firestore, Cloud Functions). AI: Gemini Flash API (me-central2). Retrieval: BM25 hybrid RAG, 29,749 chunks. Payments: Moyasar. Hosting: Firebase Hosting + Cloud Run.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Tech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owns the IP?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owns all IP. No third-party code under restrictive licences. Open source libraries used under MIT/Apache 2.0. GACA documents are public-domain. Proprietary: RAG index, prompt engineering, evaluation framework, codebase.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IP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source code in escrow?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Not currently. GitHub repository (private) with founder as sole admin. Post-bridge: add lead investor as emergency contact to repository. Formal escrow service (GitHub Backup or equivalent) planned for Year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third-party dependencies?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Critical: Google Cloud / Firebase (infrastructure), Gemini API (AI inference), Moyasar (payments). Non-critical: Flutter framework, openpyxl, various npm packages. All reviewed in vendor security register.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ISP Vendor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security controls?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TLS 1.3 in transit, AES-256 at rest, Firebase Auth + MFA for admin, Firestore least-privilege rules, all secrets in GCP Secret Manager, IAP for admin access. Full ISP available in data room.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Information Security Policy.docx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platform uptime?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Firebase SLA: 99.95%. No production incidents to date (platform live March 2026). Monitoring via Firebase Performance + Cloud Monitoring with PagerDuty-equivalent alerting.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GCP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does the platform scale?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Serverless via Firebase Cloud Functions and Cloud Run; auto-scales horizontally. Firestore scales to millions of documents. Gemini API rate limits are the primary constraint — mitigated by BM25 deterministic answer layer reducing LLM calls by ~60%.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Tech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AI model is used and why?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Gemini 1.5 Flash on Google Cloud me-central2 (Dammam, KSA). Chosen for: in-Kingdom data residency (PDPL compliant), low cost ($0.075/1M input tokens), strong Arabic comprehension, Google’s me-central2 SLA. Architecture is model-agnostic; switch requires changing 3 env variables.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Tech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RAG architecture.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BM25 hybrid retrieval over 29,749 chunks from 96 GACA documents. Chunk size: 512 tokens with 128 overlap. Retrieval: top-5 chunks by BM25 score. Prompt construction: system context + retrieved chunks + user query. Response: Gemini Flash with source citations.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RAG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eval methodology?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200-question golden set from past GACA exams. Scored on: factual accuracy (citation verifiable), completeness (key regulatory elements), hallucination absence. Current: 5/7 category pass at threshold. Monthly eval cycle. Target: 7/7 by Month 12.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Eval Results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product roadmap?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Q2 2026: iOS TestFlight beta + offline exam packs. Q3 2026: Academy dashboard v2 + instructor analytics. Q4 2026: WhatsApp mini-sessions, MENA localisation (Bahrain, Kuwait). Q1 2027: White Label v1 launch.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Product Roadmap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Customer &amp; Market (10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many customers do you have?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312 beta users (free tier). 18 paid (Pro). 0 signed academy contracts (2 in advanced pilot stage). All KSA-based.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Beta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types of customers do you serve?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Three segments: (1) Student pilots at GACA-accredited academies (ab-initio), (2) Working pilots maintaining ATPL currency, (3) Flight academies (B2B) needing cohort management and compliance tracking.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GTM Strategy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revenue concentration?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Pre-revenue. First 12-month model: top academy represents ~40% of B2B ARR (by design — anchor contract strategy). Consumer Pro revenue is diversified by nature (no single user &gt; 0.1% ARR).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Do you have signed contracts?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signed revenue contracts yet. Two academy MOUs (non-binding) and 18 paying Pro subscribers (auto-renewing subscription, no written contract required).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MOU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SLAs do you offer?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Consumer: no formal SLA (standard SaaS availability). Academy: 99.5% monthly uptime SLA, 4-hour response for P1 issues, quarterly review. White Label: custom SLA in contract template.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Academy Contract Template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Can you provide customer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Two CFI contacts at target academies available for reference calls post-NDA. Beta user NPS survey results and verbatim quotes available on request.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i@flygaca.com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was the market sized?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Bottom-up: 4,000+ active student pilots + 12,000 working pilots (GACA licensing records extrapolation) + 800 new cadets/yr. Pricing: 290 SAR/yr Pro, 150 SAR/cadet/yr Academy, 200K SAR/yr White Label. KSA SAM: ~7–9M SAR ARR ceiling. MENA SAM (15 countries): ~45M SAR.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Business Plan.docx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main competitors?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Direct: Sheppard Air (English, no GACA localisation), aviation exam apps (Arabic, static content). Indirect: academy internal LMS, YouTube. No AI-native GACA-focused competitor identified as of May 2026.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Competitive Brief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Do you have win/loss data?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Too early for structured win/loss. Anecdotal: 3 of 4 academy CFIs who attended demo expressed intent to pilot. 1 declined (budget cycle timing). Beta user survey: 78% chose Fly GACA over alternatives due to GACA document grounding.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Beta Survey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your pricing approach.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Freemium anchors (20 queries/day free). Pro: 29 SAR/mo or 290 SAR/yr. Academy: 150 SAR/cadet/yr. White Label: 150K–300K SAR/yr setup + annual licence. Pricing informed by: pilot income levels, academy training budget benchmarks, and 0% price sensitivity testing.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Pricing Strategy doc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Legal &amp; Compliance (12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material contracts are in place?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Google Cloud (ToS + DPA), Moyasar merchant agreement, domain registrar. No customer contracts yet. Advisory agreements with 3 advisors (equity-only, standard vesting).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Contracts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registered IP (patents, trademarks)?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patents. Trademark: ‘Fly GACA’ and ‘Captain Adel’ applications under preparation; filing targeted Q3 2026. Domain: flygaca.com registered.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IP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Any litigation or legal disputes?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None. No claims, suits, or regulatory actions against the company or founder.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regulatory licences are held?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specific EdTech licence required in KSA. Founder holds GACA ATPL + CFII (active). CR pending. No e-commerce licence required for SaaS subscriptions.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GACA Licence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a GACA non-objection letter?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Not yet obtained. Formal request letter drafted; submission planned Q3 2026. Operating without objection under public-domain document fair use. No competitor holds this letter either.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GACA NOL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 platform PDPL compliant?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Yes. In-Kingdom data residency on GCP me-central2. Privacy policy published EN+AR. PDPL compliance program and DPIA documented. DPO designated (founder). 72-hour breach SOP in place.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PDPL Compliance &amp; DPIA.docx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employment matters or disputes?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employees yet (pre-first hire). No labour disputes.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Have equity grants been made?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equity granted yet. 15% ESOP pool reserved. Advisory agreements use equity as compensation; grants pending CR issuance and ESOP plan formalisation.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ESOP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tax/Zakat position?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Zakat liability (pre-revenue). No outstanding tax obligations. Founder files personal Zakat annually.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insurance does the company hold?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None currently (pre-revenue, sole proprietorship). Professional indemnity and cyber insurance to be procured post-bridge close, targeted Q3 2026.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disputes with co-founders or prior employees?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co-founders. No employees. No disputes.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Anti-corruption and AML compliance?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Fly GACA has zero tolerance for bribery or corruption. No government procurement contracts. Payments via regulated gateway (Moyasar). Anti-corruption policy included in HR Manual Section 14.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HR Policy Manual.docx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Team (10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Provide an org chart.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Current: Founder only. Planned by Month 4: Founder + Full-stack Engineer. By Month 10: + Head of Academy Sales. By Month 18: + Arabic Content Lead. Org chart available as PDF in data room.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Org Chart.pdf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Provide founder bios and CVs.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Adel Yahya A. Madkhali: GACA ATPL/CFII-licensed Saudi pilot; built Fly GACA product solo (Flutter, Firebase, Gemini RAG). Former flight instructor. BSc [Aviation/Engineering]. Full CV available on request.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Founder CV.pdf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key hires and what are their backgrounds?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hires yet. Target: (1) Full-stack Engineer — 2 candidates in late-stage conversations, both Flutter/Firebase experience. (2) Head of Academy Sales — 1 candidate from Saudia Aviation Academy commercial team.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Hiring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ESOP structure?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15% pool (fully-diluted post-bridge). 4-year vesting, 1-year cliff, monthly thereafter. Standard Saudi private company ESOP terms. Plan to be formalised via legal counsel post-CR.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ESOP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compensation philosophy?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Below-market cash, above-market equity for first 3 hires. Market-rate cash once Series A closes. All packages include: base salary, ESOP, 21 days annual leave, GOSI contributions.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Compensation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advisors?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 advisors: (1) Aviation regulatory specialist (GACA-retired), equity 0.25%, 2-year vesting. (2) KSA EdTech operator (prior founder), equity 0.5%, 4-year vesting. (3) ML/AI technical advisor (KAUST PhD), equity 0.25%, 2-year vesting.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Advisor Agreements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sits on the board?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formal board (sole proprietorship). Post-LLC conversion, board of 3 planned: founder + lead investor seat + independent director. Lead Series A investor will receive board seat.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company culture.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Remote-first (founder based Riyadh/Jeddah). Arabic-language internal comms. Mission-driven: improving aviation safety through accessible education. Performance transparency: OKRs shared with all staff monthly.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Culture Deck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talent retention plan?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ESOP vesting cliff creates 1-year lock-in. Competitive cash post-Series A. Clear progression: engineer becomes tech lead by Year 2. Culture of ownership and autonomy — no bureaucracy.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HR Policy Manual.docx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hiring plan for next 18 months.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Month 3–4: Full-stack Engineer. Month 8–10: Head of Academy Sales. Month 14–16: Arabic Content Lead. Total headcount by Month 18: 4 (including founder). All Saudi nationals preferred (Nitaqat compliance).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Hiring Plan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Regulatory (5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relationship with GACA?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formal relationship yet. Founder is GACA-licensed ATPL/CFII pilot — strong domain credibility. Non-objection letter request drafted for submission Q3 2026. GACA has expressed no objection informally (no formal communication).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GACA NOL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Saudi Labour Law compliance?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employees yet; compliant by default. Post-first hire: GOSI registration, labour contract in Arabic, 21-day annual leave, Saudi Labour Law employment contract template ready.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HR Policy Manual.docx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Nitaqat (Saudization) band?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Not yet applicable (0 employees). With first hire (Saudi national targeted): Platinum band. Non-Saudi engineer acceptable in Nitaqat Green band with 2+ Saudi employees. Saudi-first hiring policy maintained.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Hiring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MOL (Ministry of Labour) registrations?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Pending first hire. Qiwa (MOL platform) account to be opened upon CR issuance. Wage Protection System (WPS) enrolment upon first payroll.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GOSI (social insurance) setup?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Pending first hire. GOSI registration to be completed within 10 days of first employment contract. Contributions: 9% employer + 9% employee for Saudi nationals.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References (4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Can you provide customer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Yes — two CFIs at target academies available post-NDA. Contact i@flygaca.com to arrange. Beta user testimonials (anonymised) available immediately.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Can you provide advisor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Yes — all three advisors have consented to reference calls. Contact details provided under NDA.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Prior employer / instructor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Founder’s prior flight instruction employers available as professional references. Two senior captains available as character references.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Personal references for the founder?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Available upon request — former colleagues from aviation training and two senior Saudi aviation industry contacts willing to speak with investors.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8A04A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A0E12"/>
          <w:sz w:val="22"/>
          <w:szCs w:val="22"/>
        </w:rPr>
        <w:t xml:space="preserve">This DDQ was prepared in good faith as of May 2026. Items marked ‘Needs work’ will be resolved before Series A close.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A0E12"/>
          <w:sz w:val="22"/>
          <w:szCs w:val="22"/>
        </w:rPr>
        <w:t xml:space="preserve">For additional documents or clarification: i@flygaca.com  |  +966 51 096 6969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04A" w:sz="2" w:space="4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Fly GACA  |  Due Diligence Questionnaire  |  v1.0  |  May 2026   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2026-05-05T03:04:53.370Z</dcterms:created>
  <dcterms:modified xsi:type="dcterms:W3CDTF">2026-05-05T03:04:53.370Z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