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color="2D6E8A" w:val="clear"/>
        <w:spacing w:after="0" w:before="0"/>
      </w:pPr>
      <w:r>
        <w:rPr>
          <w:rFonts w:ascii="Arial" w:cs="Arial" w:eastAsia="Arial" w:hAnsi="Arial"/>
          <w:b/>
          <w:bCs/>
          <w:color w:val="FFFFFF"/>
          <w:sz w:val="56"/>
          <w:szCs w:val="56"/>
        </w:rPr>
        <w:t xml:space="preserve">Fly GACA</w:t>
      </w:r>
    </w:p>
    <w:p>
      <w:pPr>
        <w:pBdr>
          <w:bottom w:val="single" w:color="C8A04A" w:sz="12"/>
        </w:pBdr>
      </w:pPr>
      <w:r>
        <w:rPr>
          <w:sz w:val="12"/>
          <w:szCs w:val="12"/>
        </w:rPr>
        <w:t xml:space="preserve"> </w:t>
      </w:r>
    </w:p>
    <w:p/>
    <w:p>
      <w:pPr>
        <w:spacing w:after="12" w:before="24"/>
      </w:pPr>
      <w:r>
        <w:rPr>
          <w:rFonts w:ascii="Arial" w:cs="Arial" w:eastAsia="Arial" w:hAnsi="Arial"/>
          <w:b/>
          <w:bCs/>
          <w:color w:val="2D6E8A"/>
          <w:sz w:val="48"/>
          <w:szCs w:val="48"/>
        </w:rPr>
        <w:t xml:space="preserve">Objection Handling Guide</w:t>
      </w:r>
    </w:p>
    <w:p>
      <w:pPr>
        <w:spacing w:after="48"/>
      </w:pPr>
      <w:r>
        <w:rPr>
          <w:rFonts w:ascii="Arial" w:cs="Arial" w:eastAsia="Arial" w:hAnsi="Arial"/>
          <w:color w:val="555555"/>
          <w:sz w:val="22"/>
          <w:szCs w:val="22"/>
        </w:rPr>
        <w:t xml:space="preserve">Fly GACA  ·  v1.0  ·  May 2026</w:t>
      </w:r>
    </w:p>
    <w:p>
      <w:pPr>
        <w:spacing w:after="48"/>
      </w:pPr>
      <w:r>
        <w:rPr>
          <w:color w:val="C8A04A"/>
        </w:rPr>
        <w:t xml:space="preserve">────────────────────────────────────────</w:t>
      </w:r>
    </w:p>
    <w:p>
      <w:pPr>
        <w:pBdr>
          <w:bottom w:val="single" w:color="2D6E8A" w:sz="6"/>
        </w:pBdr>
        <w:spacing w:after="12" w:before="28"/>
      </w:pPr>
      <w:r>
        <w:rPr>
          <w:rFonts w:ascii="Arial" w:cs="Arial" w:eastAsia="Arial" w:hAnsi="Arial"/>
          <w:b/>
          <w:bCs/>
          <w:color w:val="2D6E8A"/>
          <w:sz w:val="28"/>
          <w:szCs w:val="28"/>
        </w:rPr>
        <w:t xml:space="preserve">How to Use This Guide</w:t>
      </w:r>
    </w:p>
    <w:p>
      <w:pPr>
        <w:spacing w:after="6" w:before="6"/>
      </w:pPr>
      <w:r>
        <w:rPr>
          <w:rFonts w:ascii="Arial" w:cs="Arial" w:eastAsia="Arial" w:hAnsi="Arial"/>
          <w:color w:val="0A0E12"/>
          <w:sz w:val="22"/>
          <w:szCs w:val="22"/>
        </w:rPr>
        <w:t xml:space="preserve">Deliver the scripted response in 2–3 sentences. Do not over-explain. Pause after your response and let the prospect fill the silence. If the same objection recurs, escalate to the trial offer.</w:t>
      </w:r>
    </w:p>
    <w:p/>
    <w:p>
      <w:pPr>
        <w:pBdr>
          <w:bottom w:val="single" w:color="2D6E8A" w:sz="6"/>
        </w:pBdr>
        <w:spacing w:after="12" w:before="28"/>
      </w:pPr>
      <w:r>
        <w:rPr>
          <w:rFonts w:ascii="Arial" w:cs="Arial" w:eastAsia="Arial" w:hAnsi="Arial"/>
          <w:b/>
          <w:bCs/>
          <w:color w:val="2D6E8A"/>
          <w:sz w:val="28"/>
          <w:szCs w:val="28"/>
        </w:rPr>
        <w:t xml:space="preserve">Category 1 — Price</w:t>
      </w:r>
    </w:p>
    <w:p>
      <w:pPr>
        <w:spacing w:after="6" w:before="16"/>
      </w:pPr>
      <w:r>
        <w:rPr>
          <w:rFonts w:ascii="Arial" w:cs="Arial" w:eastAsia="Arial" w:hAnsi="Arial"/>
          <w:b/>
          <w:bCs/>
          <w:color w:val="555555"/>
          <w:sz w:val="22"/>
          <w:szCs w:val="22"/>
        </w:rPr>
        <w:t xml:space="preserve">1. “29 SAR per month is too expensive for cadets.”</w:t>
      </w:r>
    </w:p>
    <w:p>
      <w:pPr>
        <w:spacing w:after="6" w:before="6"/>
      </w:pPr>
      <w:r>
        <w:rPr>
          <w:rFonts w:ascii="Arial" w:cs="Arial" w:eastAsia="Arial" w:hAnsi="Arial"/>
          <w:color w:val="0A0E12"/>
          <w:sz w:val="22"/>
          <w:szCs w:val="22"/>
        </w:rPr>
        <w:t xml:space="preserve">That is less than a large Starbucks order—per month—for access to every GACA regulation ever published, with an AI tutor available at 2 AM before a progress test. A single retake fee costs 300–600 SAR; Fly GACA costs 348 SAR for a full year. The maths favour us before the first exam.</w:t>
      </w:r>
    </w:p>
    <w:p/>
    <w:p>
      <w:pPr>
        <w:spacing w:after="6" w:before="16"/>
      </w:pPr>
      <w:r>
        <w:rPr>
          <w:rFonts w:ascii="Arial" w:cs="Arial" w:eastAsia="Arial" w:hAnsi="Arial"/>
          <w:b/>
          <w:bCs/>
          <w:color w:val="555555"/>
          <w:sz w:val="22"/>
          <w:szCs w:val="22"/>
        </w:rPr>
        <w:t xml:space="preserve">2. “290 SAR annual feels like a lot upfront.”</w:t>
      </w:r>
    </w:p>
    <w:p>
      <w:pPr>
        <w:spacing w:after="6" w:before="6"/>
      </w:pPr>
      <w:r>
        <w:rPr>
          <w:rFonts w:ascii="Arial" w:cs="Arial" w:eastAsia="Arial" w:hAnsi="Arial"/>
          <w:color w:val="0A0E12"/>
          <w:sz w:val="22"/>
          <w:szCs w:val="22"/>
        </w:rPr>
        <w:t xml:space="preserve">Annual works out to 24 SAR per month—a 17% discount versus monthly. For cadets in a 12–18-month ground-school phase, annual is the right fit and eliminates monthly billing friction for the academy finance team. We can also invoice the academy in bulk and distribute access.</w:t>
      </w:r>
    </w:p>
    <w:p/>
    <w:p>
      <w:pPr>
        <w:spacing w:after="6" w:before="16"/>
      </w:pPr>
      <w:r>
        <w:rPr>
          <w:rFonts w:ascii="Arial" w:cs="Arial" w:eastAsia="Arial" w:hAnsi="Arial"/>
          <w:b/>
          <w:bCs/>
          <w:color w:val="555555"/>
          <w:sz w:val="22"/>
          <w:szCs w:val="22"/>
        </w:rPr>
        <w:t xml:space="preserve">3. “Your white-label pricing is unclear.”</w:t>
      </w:r>
    </w:p>
    <w:p>
      <w:pPr>
        <w:spacing w:after="6" w:before="6"/>
      </w:pPr>
      <w:r>
        <w:rPr>
          <w:rFonts w:ascii="Arial" w:cs="Arial" w:eastAsia="Arial" w:hAnsi="Arial"/>
          <w:color w:val="0A0E12"/>
          <w:sz w:val="22"/>
          <w:szCs w:val="22"/>
        </w:rPr>
        <w:t xml:space="preserve">White-label is scoped to seat count and branding requirements, so a single number on a website would be misleading. Schedule a 20-minute call and I will have a fixed-price proposal within 24 hours. Typical entry point for a 50-cadet academy is 25,000–40,000 SAR per year, all-in.</w:t>
      </w:r>
    </w:p>
    <w:p/>
    <w:p/>
    <w:p>
      <w:pPr>
        <w:pBdr>
          <w:bottom w:val="single" w:color="2D6E8A" w:sz="6"/>
        </w:pBdr>
        <w:spacing w:after="12" w:before="28"/>
      </w:pPr>
      <w:r>
        <w:rPr>
          <w:rFonts w:ascii="Arial" w:cs="Arial" w:eastAsia="Arial" w:hAnsi="Arial"/>
          <w:b/>
          <w:bCs/>
          <w:color w:val="2D6E8A"/>
          <w:sz w:val="28"/>
          <w:szCs w:val="28"/>
        </w:rPr>
        <w:t xml:space="preserve">Category 2 — Trust</w:t>
      </w:r>
    </w:p>
    <w:p>
      <w:pPr>
        <w:spacing w:after="6" w:before="16"/>
      </w:pPr>
      <w:r>
        <w:rPr>
          <w:rFonts w:ascii="Arial" w:cs="Arial" w:eastAsia="Arial" w:hAnsi="Arial"/>
          <w:b/>
          <w:bCs/>
          <w:color w:val="555555"/>
          <w:sz w:val="22"/>
          <w:szCs w:val="22"/>
        </w:rPr>
        <w:t xml:space="preserve">4. “AI hallucinates. I can’t trust it for regulatory content.”</w:t>
      </w:r>
    </w:p>
    <w:p>
      <w:pPr>
        <w:spacing w:after="6" w:before="6"/>
      </w:pPr>
      <w:r>
        <w:rPr>
          <w:rFonts w:ascii="Arial" w:cs="Arial" w:eastAsia="Arial" w:hAnsi="Arial"/>
          <w:color w:val="0A0E12"/>
          <w:sz w:val="22"/>
          <w:szCs w:val="22"/>
        </w:rPr>
        <w:t xml:space="preserve">That concern is exactly why we built citation-grounding: every answer includes the document name, section, and highlighted paragraph. If Fly GACA cannot find a citation, it refuses to answer. Try asking something not in the GACA library—you will see it say ‘I cannot find this in the indexed documents’ rather than fabricating an answer.</w:t>
      </w:r>
    </w:p>
    <w:p/>
    <w:p>
      <w:pPr>
        <w:spacing w:after="6" w:before="16"/>
      </w:pPr>
      <w:r>
        <w:rPr>
          <w:rFonts w:ascii="Arial" w:cs="Arial" w:eastAsia="Arial" w:hAnsi="Arial"/>
          <w:b/>
          <w:bCs/>
          <w:color w:val="555555"/>
          <w:sz w:val="22"/>
          <w:szCs w:val="22"/>
        </w:rPr>
        <w:t xml:space="preserve">5. “Are you officially affiliated with GACA?”</w:t>
      </w:r>
    </w:p>
    <w:p>
      <w:pPr>
        <w:spacing w:after="6" w:before="6"/>
      </w:pPr>
      <w:r>
        <w:rPr>
          <w:rFonts w:ascii="Arial" w:cs="Arial" w:eastAsia="Arial" w:hAnsi="Arial"/>
          <w:color w:val="0A0E12"/>
          <w:sz w:val="22"/>
          <w:szCs w:val="22"/>
        </w:rPr>
        <w:t xml:space="preserve">We are an independent EdTech company, not a GACA entity. We index the same public regulatory documents your cadets already study. Think of us the way you think of Sporty’s for FAA content—independent, trusted, purpose-built.</w:t>
      </w:r>
    </w:p>
    <w:p/>
    <w:p>
      <w:pPr>
        <w:spacing w:after="6" w:before="16"/>
      </w:pPr>
      <w:r>
        <w:rPr>
          <w:rFonts w:ascii="Arial" w:cs="Arial" w:eastAsia="Arial" w:hAnsi="Arial"/>
          <w:b/>
          <w:bCs/>
          <w:color w:val="555555"/>
          <w:sz w:val="22"/>
          <w:szCs w:val="22"/>
        </w:rPr>
        <w:t xml:space="preserve">6. “You’re a pilot, not a software company.”</w:t>
      </w:r>
    </w:p>
    <w:p>
      <w:pPr>
        <w:spacing w:after="6" w:before="6"/>
      </w:pPr>
      <w:r>
        <w:rPr>
          <w:rFonts w:ascii="Arial" w:cs="Arial" w:eastAsia="Arial" w:hAnsi="Arial"/>
          <w:color w:val="0A0E12"/>
          <w:sz w:val="22"/>
          <w:szCs w:val="22"/>
        </w:rPr>
        <w:t xml:space="preserve">Being a GACA-licensed ATPL means I know exactly which questions cadets get wrong and why. The platform runs on Firebase (Google infrastructure), uses Gemini 2.0 Flash, and stores all data in Firebase me-central2 in Dammam—enterprise-grade infrastructure with Saudi data residency. The pilot background makes the product accurate; the tech stack makes it reliable.</w:t>
      </w:r>
    </w:p>
    <w:p/>
    <w:p/>
    <w:p>
      <w:pPr>
        <w:pBdr>
          <w:bottom w:val="single" w:color="2D6E8A" w:sz="6"/>
        </w:pBdr>
        <w:spacing w:after="12" w:before="28"/>
      </w:pPr>
      <w:r>
        <w:rPr>
          <w:rFonts w:ascii="Arial" w:cs="Arial" w:eastAsia="Arial" w:hAnsi="Arial"/>
          <w:b/>
          <w:bCs/>
          <w:color w:val="2D6E8A"/>
          <w:sz w:val="28"/>
          <w:szCs w:val="28"/>
        </w:rPr>
        <w:t xml:space="preserve">Category 3 — Competitive</w:t>
      </w:r>
    </w:p>
    <w:p>
      <w:pPr>
        <w:spacing w:after="6" w:before="16"/>
      </w:pPr>
      <w:r>
        <w:rPr>
          <w:rFonts w:ascii="Arial" w:cs="Arial" w:eastAsia="Arial" w:hAnsi="Arial"/>
          <w:b/>
          <w:bCs/>
          <w:color w:val="555555"/>
          <w:sz w:val="22"/>
          <w:szCs w:val="22"/>
        </w:rPr>
        <w:t xml:space="preserve">7. “We already use Sheppard Air.”</w:t>
      </w:r>
    </w:p>
    <w:p>
      <w:pPr>
        <w:spacing w:after="6" w:before="6"/>
      </w:pPr>
      <w:r>
        <w:rPr>
          <w:rFonts w:ascii="Arial" w:cs="Arial" w:eastAsia="Arial" w:hAnsi="Arial"/>
          <w:color w:val="0A0E12"/>
          <w:sz w:val="22"/>
          <w:szCs w:val="22"/>
        </w:rPr>
        <w:t xml:space="preserve">Sheppard Air is excellent for FAA written exams—it is not built for GACA. Saudi cadets who use only Sheppard Air still fail GACA knowledge tests because the questions, regulations, and answer logic differ. Fly GACA is the only platform built on the 96 GACA-published documents with Arabic-language support.</w:t>
      </w:r>
    </w:p>
    <w:p/>
    <w:p>
      <w:pPr>
        <w:spacing w:after="6" w:before="16"/>
      </w:pPr>
      <w:r>
        <w:rPr>
          <w:rFonts w:ascii="Arial" w:cs="Arial" w:eastAsia="Arial" w:hAnsi="Arial"/>
          <w:b/>
          <w:bCs/>
          <w:color w:val="555555"/>
          <w:sz w:val="22"/>
          <w:szCs w:val="22"/>
        </w:rPr>
        <w:t xml:space="preserve">8. “We have WhatsApp groups for this.”</w:t>
      </w:r>
    </w:p>
    <w:p>
      <w:pPr>
        <w:spacing w:after="6" w:before="6"/>
      </w:pPr>
      <w:r>
        <w:rPr>
          <w:rFonts w:ascii="Arial" w:cs="Arial" w:eastAsia="Arial" w:hAnsi="Arial"/>
          <w:color w:val="0A0E12"/>
          <w:sz w:val="22"/>
          <w:szCs w:val="22"/>
        </w:rPr>
        <w:t xml:space="preserve">WhatsApp answers are unverified, uncited, and require an instructor to be awake and willing. When that instructor gives a wrong answer at midnight, no cadet can challenge it without a source. Fly GACA delivers a citable, auditable answer in under 5 seconds—and the cohort dashboard shows you what cadets are confused about before they ask.</w:t>
      </w:r>
    </w:p>
    <w:p/>
    <w:p>
      <w:pPr>
        <w:spacing w:after="6" w:before="16"/>
      </w:pPr>
      <w:r>
        <w:rPr>
          <w:rFonts w:ascii="Arial" w:cs="Arial" w:eastAsia="Arial" w:hAnsi="Arial"/>
          <w:b/>
          <w:bCs/>
          <w:color w:val="555555"/>
          <w:sz w:val="22"/>
          <w:szCs w:val="22"/>
        </w:rPr>
        <w:t xml:space="preserve">9. “Cadets can use ChatGPT for free.”</w:t>
      </w:r>
    </w:p>
    <w:p>
      <w:pPr>
        <w:spacing w:after="6" w:before="6"/>
      </w:pPr>
      <w:r>
        <w:rPr>
          <w:rFonts w:ascii="Arial" w:cs="Arial" w:eastAsia="Arial" w:hAnsi="Arial"/>
          <w:color w:val="0A0E12"/>
          <w:sz w:val="22"/>
          <w:szCs w:val="22"/>
        </w:rPr>
        <w:t xml:space="preserve">ChatGPT does not have access to the current GACA regulatory library and will confidently give outdated or jurisdiction-wrong answers. Fly GACA is grounded specifically in Saudi GACA documents with citations cadets can verify in the original regulation. Free confidence in the wrong answer is more dangerous than no answer.</w:t>
      </w:r>
    </w:p>
    <w:p/>
    <w:p/>
    <w:p>
      <w:pPr>
        <w:pBdr>
          <w:bottom w:val="single" w:color="2D6E8A" w:sz="6"/>
        </w:pBdr>
        <w:spacing w:after="12" w:before="28"/>
      </w:pPr>
      <w:r>
        <w:rPr>
          <w:rFonts w:ascii="Arial" w:cs="Arial" w:eastAsia="Arial" w:hAnsi="Arial"/>
          <w:b/>
          <w:bCs/>
          <w:color w:val="2D6E8A"/>
          <w:sz w:val="28"/>
          <w:szCs w:val="28"/>
        </w:rPr>
        <w:t xml:space="preserve">Category 4 — Procurement</w:t>
      </w:r>
    </w:p>
    <w:p>
      <w:pPr>
        <w:spacing w:after="6" w:before="16"/>
      </w:pPr>
      <w:r>
        <w:rPr>
          <w:rFonts w:ascii="Arial" w:cs="Arial" w:eastAsia="Arial" w:hAnsi="Arial"/>
          <w:b/>
          <w:bCs/>
          <w:color w:val="555555"/>
          <w:sz w:val="22"/>
          <w:szCs w:val="22"/>
        </w:rPr>
        <w:t xml:space="preserve">10. “Our procurement cycle is 12 months.”</w:t>
      </w:r>
    </w:p>
    <w:p>
      <w:pPr>
        <w:spacing w:after="6" w:before="6"/>
      </w:pPr>
      <w:r>
        <w:rPr>
          <w:rFonts w:ascii="Arial" w:cs="Arial" w:eastAsia="Arial" w:hAnsi="Arial"/>
          <w:color w:val="0A0E12"/>
          <w:sz w:val="22"/>
          <w:szCs w:val="22"/>
        </w:rPr>
        <w:t xml:space="preserve">That is why we offer a 60-day pilot that requires zero procurement approval—no contract, no PO, no legal review. Run it this quarter, prove value, and enter next year’s budget cycle with real data. When finance asks why to approve the line item, you will have 60 days of engagement reports.</w:t>
      </w:r>
    </w:p>
    <w:p/>
    <w:p>
      <w:pPr>
        <w:spacing w:after="6" w:before="16"/>
      </w:pPr>
      <w:r>
        <w:rPr>
          <w:rFonts w:ascii="Arial" w:cs="Arial" w:eastAsia="Arial" w:hAnsi="Arial"/>
          <w:b/>
          <w:bCs/>
          <w:color w:val="555555"/>
          <w:sz w:val="22"/>
          <w:szCs w:val="22"/>
        </w:rPr>
        <w:t xml:space="preserve">11. “Our IT and legal teams need to review any new SaaS tool.”</w:t>
      </w:r>
    </w:p>
    <w:p>
      <w:pPr>
        <w:spacing w:after="6" w:before="6"/>
      </w:pPr>
      <w:r>
        <w:rPr>
          <w:rFonts w:ascii="Arial" w:cs="Arial" w:eastAsia="Arial" w:hAnsi="Arial"/>
          <w:color w:val="0A0E12"/>
          <w:sz w:val="22"/>
          <w:szCs w:val="22"/>
        </w:rPr>
        <w:t xml:space="preserve">We have a pre-built SLA and data processing agreement ready to share today. Data lives exclusively on Firebase me-central2 in Dammam, making PDPL compliance straightforward. I can join a 30-minute call with your IT lead to answer technical questions directly.</w:t>
      </w:r>
    </w:p>
    <w:p/>
    <w:p>
      <w:pPr>
        <w:spacing w:after="6" w:before="16"/>
      </w:pPr>
      <w:r>
        <w:rPr>
          <w:rFonts w:ascii="Arial" w:cs="Arial" w:eastAsia="Arial" w:hAnsi="Arial"/>
          <w:b/>
          <w:bCs/>
          <w:color w:val="555555"/>
          <w:sz w:val="22"/>
          <w:szCs w:val="22"/>
        </w:rPr>
        <w:t xml:space="preserve">12. “We need compliance sign-off before deploying to cadets.”</w:t>
      </w:r>
    </w:p>
    <w:p>
      <w:pPr>
        <w:spacing w:after="6" w:before="6"/>
      </w:pPr>
      <w:r>
        <w:rPr>
          <w:rFonts w:ascii="Arial" w:cs="Arial" w:eastAsia="Arial" w:hAnsi="Arial"/>
          <w:color w:val="0A0E12"/>
          <w:sz w:val="22"/>
          <w:szCs w:val="22"/>
        </w:rPr>
        <w:t xml:space="preserve">Our DPA and SLA cover PDPL Articles 13 and 18, data minimisation, and deletion timelines. We can position the pilot as a ‘technology evaluation’ with a closed cohort—typically below the threshold that triggers a formal compliance review. Ask your compliance officer; most small-cohort evaluations qualify.</w:t>
      </w:r>
    </w:p>
    <w:p/>
    <w:p/>
    <w:p>
      <w:pPr>
        <w:pBdr>
          <w:bottom w:val="single" w:color="2D6E8A" w:sz="6"/>
        </w:pBdr>
        <w:spacing w:after="12" w:before="28"/>
      </w:pPr>
      <w:r>
        <w:rPr>
          <w:rFonts w:ascii="Arial" w:cs="Arial" w:eastAsia="Arial" w:hAnsi="Arial"/>
          <w:b/>
          <w:bCs/>
          <w:color w:val="2D6E8A"/>
          <w:sz w:val="28"/>
          <w:szCs w:val="28"/>
        </w:rPr>
        <w:t xml:space="preserve">Category 5 — Product</w:t>
      </w:r>
    </w:p>
    <w:p>
      <w:pPr>
        <w:spacing w:after="6" w:before="16"/>
      </w:pPr>
      <w:r>
        <w:rPr>
          <w:rFonts w:ascii="Arial" w:cs="Arial" w:eastAsia="Arial" w:hAnsi="Arial"/>
          <w:b/>
          <w:bCs/>
          <w:color w:val="555555"/>
          <w:sz w:val="22"/>
          <w:szCs w:val="22"/>
        </w:rPr>
        <w:t xml:space="preserve">13. “How good is the Arabic quality?”</w:t>
      </w:r>
    </w:p>
    <w:p>
      <w:pPr>
        <w:spacing w:after="6" w:before="6"/>
      </w:pPr>
      <w:r>
        <w:rPr>
          <w:rFonts w:ascii="Arial" w:cs="Arial" w:eastAsia="Arial" w:hAnsi="Arial"/>
          <w:color w:val="0A0E12"/>
          <w:sz w:val="22"/>
          <w:szCs w:val="22"/>
        </w:rPr>
        <w:t xml:space="preserve">Arabic content is sourced directly from GACA’s own Arabic-language publications—we do not translate. Where GACA publishes bilingual documents, we index both languages independently. The AI responds in the language the user writes in and prefers official Arabic phrasing for regulatory terms.</w:t>
      </w:r>
    </w:p>
    <w:p/>
    <w:p>
      <w:pPr>
        <w:spacing w:after="6" w:before="16"/>
      </w:pPr>
      <w:r>
        <w:rPr>
          <w:rFonts w:ascii="Arial" w:cs="Arial" w:eastAsia="Arial" w:hAnsi="Arial"/>
          <w:b/>
          <w:bCs/>
          <w:color w:val="555555"/>
          <w:sz w:val="22"/>
          <w:szCs w:val="22"/>
        </w:rPr>
        <w:t xml:space="preserve">14. “Cadets only study on mobile.”</w:t>
      </w:r>
    </w:p>
    <w:p>
      <w:pPr>
        <w:spacing w:after="6" w:before="6"/>
      </w:pPr>
      <w:r>
        <w:rPr>
          <w:rFonts w:ascii="Arial" w:cs="Arial" w:eastAsia="Arial" w:hAnsi="Arial"/>
          <w:color w:val="0A0E12"/>
          <w:sz w:val="22"/>
          <w:szCs w:val="22"/>
        </w:rPr>
        <w:t xml:space="preserve">The web app is fully responsive and touch-optimised. Cadets can open it from Safari or Chrome on any smartphone with no app download required. A native iOS and Android app is on the Q4 2026 roadmap, which will add push notifications for new GACA publications.</w:t>
      </w:r>
    </w:p>
    <w:p/>
    <w:p>
      <w:pPr>
        <w:spacing w:after="6" w:before="16"/>
      </w:pPr>
      <w:r>
        <w:rPr>
          <w:rFonts w:ascii="Arial" w:cs="Arial" w:eastAsia="Arial" w:hAnsi="Arial"/>
          <w:b/>
          <w:bCs/>
          <w:color w:val="555555"/>
          <w:sz w:val="22"/>
          <w:szCs w:val="22"/>
        </w:rPr>
        <w:t xml:space="preserve">15. “What about offline mode? Cadets fly to remote areas.”</w:t>
      </w:r>
    </w:p>
    <w:p>
      <w:pPr>
        <w:spacing w:after="6" w:before="6"/>
      </w:pPr>
      <w:r>
        <w:rPr>
          <w:rFonts w:ascii="Arial" w:cs="Arial" w:eastAsia="Arial" w:hAnsi="Arial"/>
          <w:color w:val="0A0E12"/>
          <w:sz w:val="22"/>
          <w:szCs w:val="22"/>
        </w:rPr>
        <w:t xml:space="preserve">AI chat requires connectivity. However, previously opened documents are cached in the browser and readable offline. Full offline mode with downloadable document bundles is on the Q3 2026 roadmap. For the pilot, connectivity in the academy itself is sufficient.</w:t>
      </w:r>
    </w:p>
    <w:p/>
    <w:p/>
    <w:p>
      <w:pPr>
        <w:pBdr>
          <w:bottom w:val="single" w:color="2D6E8A" w:sz="6"/>
        </w:pBdr>
        <w:spacing w:after="12" w:before="28"/>
      </w:pPr>
      <w:r>
        <w:rPr>
          <w:rFonts w:ascii="Arial" w:cs="Arial" w:eastAsia="Arial" w:hAnsi="Arial"/>
          <w:b/>
          <w:bCs/>
          <w:color w:val="2D6E8A"/>
          <w:sz w:val="28"/>
          <w:szCs w:val="28"/>
        </w:rPr>
        <w:t xml:space="preserve">Category 6 — Founder &amp; Company</w:t>
      </w:r>
    </w:p>
    <w:p>
      <w:pPr>
        <w:spacing w:after="6" w:before="16"/>
      </w:pPr>
      <w:r>
        <w:rPr>
          <w:rFonts w:ascii="Arial" w:cs="Arial" w:eastAsia="Arial" w:hAnsi="Arial"/>
          <w:b/>
          <w:bCs/>
          <w:color w:val="555555"/>
          <w:sz w:val="22"/>
          <w:szCs w:val="22"/>
        </w:rPr>
        <w:t xml:space="preserve">16. “You’re a one-person company. What if you can’t support us?”</w:t>
      </w:r>
    </w:p>
    <w:p>
      <w:pPr>
        <w:spacing w:after="6" w:before="6"/>
      </w:pPr>
      <w:r>
        <w:rPr>
          <w:rFonts w:ascii="Arial" w:cs="Arial" w:eastAsia="Arial" w:hAnsi="Arial"/>
          <w:color w:val="0A0E12"/>
          <w:sz w:val="22"/>
          <w:szCs w:val="22"/>
        </w:rPr>
        <w:t xml:space="preserve">During the pilot period I am your direct support contact—response under 4 hours, guaranteed. The infrastructure runs on Google Firebase and requires minimal manual intervention for uptime. As we grow, support scales through the SLA tiers defined in our service agreement, not personal availability.</w:t>
      </w:r>
    </w:p>
    <w:p/>
    <w:p>
      <w:pPr>
        <w:spacing w:after="6" w:before="16"/>
      </w:pPr>
      <w:r>
        <w:rPr>
          <w:rFonts w:ascii="Arial" w:cs="Arial" w:eastAsia="Arial" w:hAnsi="Arial"/>
          <w:b/>
          <w:bCs/>
          <w:color w:val="555555"/>
          <w:sz w:val="22"/>
          <w:szCs w:val="22"/>
        </w:rPr>
        <w:t xml:space="preserve">17. “What if Fly GACA shuts down or gets acquired?”</w:t>
      </w:r>
    </w:p>
    <w:p>
      <w:pPr>
        <w:spacing w:after="6" w:before="6"/>
      </w:pPr>
      <w:r>
        <w:rPr>
          <w:rFonts w:ascii="Arial" w:cs="Arial" w:eastAsia="Arial" w:hAnsi="Arial"/>
          <w:color w:val="0A0E12"/>
          <w:sz w:val="22"/>
          <w:szCs w:val="22"/>
        </w:rPr>
        <w:t xml:space="preserve">All cadet data is exportable as CSV at any time—you are never locked in. If the service terminates, we commit in the SLA to 90 days’ notice and a full data export before shutdown. Acquisition by a larger EdTech or aviation company would be a positive outcome for product continuity, not a risk.</w:t>
      </w:r>
    </w:p>
    <w:p/>
    <w:p/>
    <w:p>
      <w:pPr>
        <w:pBdr>
          <w:bottom w:val="single" w:color="2D6E8A" w:sz="6"/>
        </w:pBdr>
        <w:spacing w:after="12" w:before="28"/>
      </w:pPr>
      <w:r>
        <w:rPr>
          <w:rFonts w:ascii="Arial" w:cs="Arial" w:eastAsia="Arial" w:hAnsi="Arial"/>
          <w:b/>
          <w:bCs/>
          <w:color w:val="2D6E8A"/>
          <w:sz w:val="28"/>
          <w:szCs w:val="28"/>
        </w:rPr>
        <w:t xml:space="preserve">Category 7 — Regulatory</w:t>
      </w:r>
    </w:p>
    <w:p>
      <w:pPr>
        <w:spacing w:after="6" w:before="16"/>
      </w:pPr>
      <w:r>
        <w:rPr>
          <w:rFonts w:ascii="Arial" w:cs="Arial" w:eastAsia="Arial" w:hAnsi="Arial"/>
          <w:b/>
          <w:bCs/>
          <w:color w:val="555555"/>
          <w:sz w:val="22"/>
          <w:szCs w:val="22"/>
        </w:rPr>
        <w:t xml:space="preserve">18. “We are worried about PDPL exposure.”</w:t>
      </w:r>
    </w:p>
    <w:p>
      <w:pPr>
        <w:spacing w:after="6" w:before="6"/>
      </w:pPr>
      <w:r>
        <w:rPr>
          <w:rFonts w:ascii="Arial" w:cs="Arial" w:eastAsia="Arial" w:hAnsi="Arial"/>
          <w:color w:val="0A0E12"/>
          <w:sz w:val="22"/>
          <w:szCs w:val="22"/>
        </w:rPr>
        <w:t xml:space="preserve">Data is stored exclusively in Firebase me-central2, Dammam, KSA—it never leaves the Kingdom. We collect only the minimum data required: email, usage logs, and query history. Our Data Processing Agreement specifies retention periods, deletion procedures, and data-subject rights under PDPL.</w:t>
      </w:r>
    </w:p>
    <w:p/>
    <w:p>
      <w:pPr>
        <w:spacing w:after="6" w:before="16"/>
      </w:pPr>
      <w:r>
        <w:rPr>
          <w:rFonts w:ascii="Arial" w:cs="Arial" w:eastAsia="Arial" w:hAnsi="Arial"/>
          <w:b/>
          <w:bCs/>
          <w:color w:val="555555"/>
          <w:sz w:val="22"/>
          <w:szCs w:val="22"/>
        </w:rPr>
        <w:t xml:space="preserve">19. “Where exactly is the data hosted?”</w:t>
      </w:r>
    </w:p>
    <w:p>
      <w:pPr>
        <w:spacing w:after="6" w:before="6"/>
      </w:pPr>
      <w:r>
        <w:rPr>
          <w:rFonts w:ascii="Arial" w:cs="Arial" w:eastAsia="Arial" w:hAnsi="Arial"/>
          <w:color w:val="0A0E12"/>
          <w:sz w:val="22"/>
          <w:szCs w:val="22"/>
        </w:rPr>
        <w:t xml:space="preserve">Firebase me-central2 is Google’s Middle East data centre in Dammam, Saudi Arabia. No data transits or is replicated outside the Kingdom. This is documented in our SLA and can be independently verified through Google Cloud’s public region documentation.</w:t>
      </w:r>
    </w:p>
    <w:p/>
    <w:p/>
    <w:p>
      <w:pPr>
        <w:pBdr>
          <w:bottom w:val="single" w:color="2D6E8A" w:sz="6"/>
        </w:pBdr>
        <w:spacing w:after="12" w:before="28"/>
      </w:pPr>
      <w:r>
        <w:rPr>
          <w:rFonts w:ascii="Arial" w:cs="Arial" w:eastAsia="Arial" w:hAnsi="Arial"/>
          <w:b/>
          <w:bCs/>
          <w:color w:val="2D6E8A"/>
          <w:sz w:val="28"/>
          <w:szCs w:val="28"/>
        </w:rPr>
        <w:t xml:space="preserve">Category 8 — Timing</w:t>
      </w:r>
    </w:p>
    <w:p>
      <w:pPr>
        <w:spacing w:after="6" w:before="16"/>
      </w:pPr>
      <w:r>
        <w:rPr>
          <w:rFonts w:ascii="Arial" w:cs="Arial" w:eastAsia="Arial" w:hAnsi="Arial"/>
          <w:b/>
          <w:bCs/>
          <w:color w:val="555555"/>
          <w:sz w:val="22"/>
          <w:szCs w:val="22"/>
        </w:rPr>
        <w:t xml:space="preserve">20. “This isn’t the right quarter. Let’s revisit in six months.”</w:t>
      </w:r>
    </w:p>
    <w:p>
      <w:pPr>
        <w:spacing w:after="6" w:before="6"/>
      </w:pPr>
      <w:r>
        <w:rPr>
          <w:rFonts w:ascii="Arial" w:cs="Arial" w:eastAsia="Arial" w:hAnsi="Arial"/>
          <w:color w:val="0A0E12"/>
          <w:sz w:val="22"/>
          <w:szCs w:val="22"/>
        </w:rPr>
        <w:t xml:space="preserve">Your cadets are struggling with this today, not in six months. The pilot is zero-risk and takes 30 minutes to set up. A cohort of 10 cadets running through exam prep this quarter gives you a decision-ready data set before the next budget cycle. The cost of waiting is borne entirely by your cadets.</w:t>
      </w:r>
    </w:p>
    <w:p/>
    <w:p/>
    <w:p>
      <w:pPr>
        <w:pBdr>
          <w:bottom w:val="single" w:color="2D6E8A" w:sz="6"/>
        </w:pBdr>
        <w:spacing w:after="12" w:before="28"/>
      </w:pPr>
      <w:r>
        <w:rPr>
          <w:rFonts w:ascii="Arial" w:cs="Arial" w:eastAsia="Arial" w:hAnsi="Arial"/>
          <w:b/>
          <w:bCs/>
          <w:color w:val="2D6E8A"/>
          <w:sz w:val="28"/>
          <w:szCs w:val="28"/>
        </w:rPr>
        <w:t xml:space="preserve">Quick-Reference Summary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240"/>
      </w:tblGrid>
      <w:tr>
        <w:trPr>
          <w:tblHeader/>
        </w:trPr>
        <w:tc>
          <w:tcPr>
            <w:shd w:fill="2D6E8A" w:color="2D6E8A" w:val="clear"/>
            <w:vAlign w:val="center"/>
          </w:tcPr>
          <w:p>
            <w:r>
              <w:rPr>
                <w:rFonts w:ascii="Arial" w:cs="Arial" w:eastAsia="Arial" w:hAnsi="Arial"/>
                <w:b/>
                <w:bCs/>
                <w:color w:val="FFFFFF"/>
                <w:sz w:val="22"/>
                <w:szCs w:val="22"/>
              </w:rPr>
              <w:t xml:space="preserve">Category</w:t>
            </w:r>
          </w:p>
        </w:tc>
        <w:tc>
          <w:tcPr>
            <w:shd w:fill="2D6E8A" w:color="2D6E8A" w:val="clear"/>
            <w:vAlign w:val="center"/>
          </w:tcPr>
          <w:p>
            <w:r>
              <w:rPr>
                <w:rFonts w:ascii="Arial" w:cs="Arial" w:eastAsia="Arial" w:hAnsi="Arial"/>
                <w:b/>
                <w:bCs/>
                <w:color w:val="FFFFFF"/>
                <w:sz w:val="22"/>
                <w:szCs w:val="22"/>
              </w:rPr>
              <w:t xml:space="preserve">Power Phrase</w:t>
            </w:r>
          </w:p>
        </w:tc>
      </w:tr>
      <w:tr>
        <w:tc>
          <w:tcPr>
            <w:vAlign w:val="top"/>
          </w:tcPr>
          <w:p>
            <w:r>
              <w:rPr>
                <w:rFonts w:ascii="Arial" w:cs="Arial" w:eastAsia="Arial" w:hAnsi="Arial"/>
                <w:color w:val="0A0E12"/>
                <w:sz w:val="22"/>
                <w:szCs w:val="22"/>
              </w:rPr>
              <w:t xml:space="preserve">Price</w:t>
            </w:r>
          </w:p>
        </w:tc>
        <w:tc>
          <w:tcPr>
            <w:vAlign w:val="top"/>
          </w:tcPr>
          <w:p>
            <w:r>
              <w:rPr>
                <w:rFonts w:ascii="Arial" w:cs="Arial" w:eastAsia="Arial" w:hAnsi="Arial"/>
                <w:color w:val="0A0E12"/>
                <w:sz w:val="22"/>
                <w:szCs w:val="22"/>
              </w:rPr>
              <w:t xml:space="preserve">Cheaper than one retake fee.</w:t>
            </w:r>
          </w:p>
        </w:tc>
      </w:tr>
      <w:tr>
        <w:tc>
          <w:tcPr>
            <w:shd w:fill="F5F2ED" w:color="F5F2ED" w:val="clear"/>
            <w:vAlign w:val="top"/>
          </w:tcPr>
          <w:p>
            <w:r>
              <w:rPr>
                <w:rFonts w:ascii="Arial" w:cs="Arial" w:eastAsia="Arial" w:hAnsi="Arial"/>
                <w:color w:val="0A0E12"/>
                <w:sz w:val="22"/>
                <w:szCs w:val="22"/>
              </w:rPr>
              <w:t xml:space="preserve">Trust / AI</w:t>
            </w:r>
          </w:p>
        </w:tc>
        <w:tc>
          <w:tcPr>
            <w:shd w:fill="F5F2ED" w:color="F5F2ED" w:val="clear"/>
            <w:vAlign w:val="top"/>
          </w:tcPr>
          <w:p>
            <w:r>
              <w:rPr>
                <w:rFonts w:ascii="Arial" w:cs="Arial" w:eastAsia="Arial" w:hAnsi="Arial"/>
                <w:color w:val="0A0E12"/>
                <w:sz w:val="22"/>
                <w:szCs w:val="22"/>
              </w:rPr>
              <w:t xml:space="preserve">It refuses to answer without a citation.</w:t>
            </w:r>
          </w:p>
        </w:tc>
      </w:tr>
      <w:tr>
        <w:tc>
          <w:tcPr>
            <w:vAlign w:val="top"/>
          </w:tcPr>
          <w:p>
            <w:r>
              <w:rPr>
                <w:rFonts w:ascii="Arial" w:cs="Arial" w:eastAsia="Arial" w:hAnsi="Arial"/>
                <w:color w:val="0A0E12"/>
                <w:sz w:val="22"/>
                <w:szCs w:val="22"/>
              </w:rPr>
              <w:t xml:space="preserve">Competitive</w:t>
            </w:r>
          </w:p>
        </w:tc>
        <w:tc>
          <w:tcPr>
            <w:vAlign w:val="top"/>
          </w:tcPr>
          <w:p>
            <w:r>
              <w:rPr>
                <w:rFonts w:ascii="Arial" w:cs="Arial" w:eastAsia="Arial" w:hAnsi="Arial"/>
                <w:color w:val="0A0E12"/>
                <w:sz w:val="22"/>
                <w:szCs w:val="22"/>
              </w:rPr>
              <w:t xml:space="preserve">Sheppard Air is for FAA. GACA rules are different.</w:t>
            </w:r>
          </w:p>
        </w:tc>
      </w:tr>
      <w:tr>
        <w:tc>
          <w:tcPr>
            <w:shd w:fill="F5F2ED" w:color="F5F2ED" w:val="clear"/>
            <w:vAlign w:val="top"/>
          </w:tcPr>
          <w:p>
            <w:r>
              <w:rPr>
                <w:rFonts w:ascii="Arial" w:cs="Arial" w:eastAsia="Arial" w:hAnsi="Arial"/>
                <w:color w:val="0A0E12"/>
                <w:sz w:val="22"/>
                <w:szCs w:val="22"/>
              </w:rPr>
              <w:t xml:space="preserve">Procurement</w:t>
            </w:r>
          </w:p>
        </w:tc>
        <w:tc>
          <w:tcPr>
            <w:shd w:fill="F5F2ED" w:color="F5F2ED" w:val="clear"/>
            <w:vAlign w:val="top"/>
          </w:tcPr>
          <w:p>
            <w:r>
              <w:rPr>
                <w:rFonts w:ascii="Arial" w:cs="Arial" w:eastAsia="Arial" w:hAnsi="Arial"/>
                <w:color w:val="0A0E12"/>
                <w:sz w:val="22"/>
                <w:szCs w:val="22"/>
              </w:rPr>
              <w:t xml:space="preserve">Pilot requires zero PO or legal review.</w:t>
            </w:r>
          </w:p>
        </w:tc>
      </w:tr>
      <w:tr>
        <w:tc>
          <w:tcPr>
            <w:vAlign w:val="top"/>
          </w:tcPr>
          <w:p>
            <w:r>
              <w:rPr>
                <w:rFonts w:ascii="Arial" w:cs="Arial" w:eastAsia="Arial" w:hAnsi="Arial"/>
                <w:color w:val="0A0E12"/>
                <w:sz w:val="22"/>
                <w:szCs w:val="22"/>
              </w:rPr>
              <w:t xml:space="preserve">Product</w:t>
            </w:r>
          </w:p>
        </w:tc>
        <w:tc>
          <w:tcPr>
            <w:vAlign w:val="top"/>
          </w:tcPr>
          <w:p>
            <w:r>
              <w:rPr>
                <w:rFonts w:ascii="Arial" w:cs="Arial" w:eastAsia="Arial" w:hAnsi="Arial"/>
                <w:color w:val="0A0E12"/>
                <w:sz w:val="22"/>
                <w:szCs w:val="22"/>
              </w:rPr>
              <w:t xml:space="preserve">Arabic is sourced from GACA’s own Arabic docs.</w:t>
            </w:r>
          </w:p>
        </w:tc>
      </w:tr>
      <w:tr>
        <w:tc>
          <w:tcPr>
            <w:shd w:fill="F5F2ED" w:color="F5F2ED" w:val="clear"/>
            <w:vAlign w:val="top"/>
          </w:tcPr>
          <w:p>
            <w:r>
              <w:rPr>
                <w:rFonts w:ascii="Arial" w:cs="Arial" w:eastAsia="Arial" w:hAnsi="Arial"/>
                <w:color w:val="0A0E12"/>
                <w:sz w:val="22"/>
                <w:szCs w:val="22"/>
              </w:rPr>
              <w:t xml:space="preserve">Founder</w:t>
            </w:r>
          </w:p>
        </w:tc>
        <w:tc>
          <w:tcPr>
            <w:shd w:fill="F5F2ED" w:color="F5F2ED" w:val="clear"/>
            <w:vAlign w:val="top"/>
          </w:tcPr>
          <w:p>
            <w:r>
              <w:rPr>
                <w:rFonts w:ascii="Arial" w:cs="Arial" w:eastAsia="Arial" w:hAnsi="Arial"/>
                <w:color w:val="0A0E12"/>
                <w:sz w:val="22"/>
                <w:szCs w:val="22"/>
              </w:rPr>
              <w:t xml:space="preserve">You can export your data any time.</w:t>
            </w:r>
          </w:p>
        </w:tc>
      </w:tr>
      <w:tr>
        <w:tc>
          <w:tcPr>
            <w:vAlign w:val="top"/>
          </w:tcPr>
          <w:p>
            <w:r>
              <w:rPr>
                <w:rFonts w:ascii="Arial" w:cs="Arial" w:eastAsia="Arial" w:hAnsi="Arial"/>
                <w:color w:val="0A0E12"/>
                <w:sz w:val="22"/>
                <w:szCs w:val="22"/>
              </w:rPr>
              <w:t xml:space="preserve">Regulatory</w:t>
            </w:r>
          </w:p>
        </w:tc>
        <w:tc>
          <w:tcPr>
            <w:vAlign w:val="top"/>
          </w:tcPr>
          <w:p>
            <w:r>
              <w:rPr>
                <w:rFonts w:ascii="Arial" w:cs="Arial" w:eastAsia="Arial" w:hAnsi="Arial"/>
                <w:color w:val="0A0E12"/>
                <w:sz w:val="22"/>
                <w:szCs w:val="22"/>
              </w:rPr>
              <w:t xml:space="preserve">Data never leaves the Kingdom. Firebase Dammam.</w:t>
            </w:r>
          </w:p>
        </w:tc>
      </w:tr>
      <w:tr>
        <w:tc>
          <w:tcPr>
            <w:shd w:fill="F5F2ED" w:color="F5F2ED" w:val="clear"/>
            <w:vAlign w:val="top"/>
          </w:tcPr>
          <w:p>
            <w:r>
              <w:rPr>
                <w:rFonts w:ascii="Arial" w:cs="Arial" w:eastAsia="Arial" w:hAnsi="Arial"/>
                <w:color w:val="0A0E12"/>
                <w:sz w:val="22"/>
                <w:szCs w:val="22"/>
              </w:rPr>
              <w:t xml:space="preserve">Timing</w:t>
            </w:r>
          </w:p>
        </w:tc>
        <w:tc>
          <w:tcPr>
            <w:shd w:fill="F5F2ED" w:color="F5F2ED" w:val="clear"/>
            <w:vAlign w:val="top"/>
          </w:tcPr>
          <w:p>
            <w:r>
              <w:rPr>
                <w:rFonts w:ascii="Arial" w:cs="Arial" w:eastAsia="Arial" w:hAnsi="Arial"/>
                <w:color w:val="0A0E12"/>
                <w:sz w:val="22"/>
                <w:szCs w:val="22"/>
              </w:rPr>
              <w:t xml:space="preserve">Your cadets need this now, not next quarter.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Fly GACA  ·  GTM  ·  Confidential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2026-05-05T02:52:33.725Z</dcterms:created>
  <dcterms:modified xsi:type="dcterms:W3CDTF">2026-05-05T02:52:33.725Z</dcterms:modified>
</cp:coreProperties>
</file>

<file path=docProps/custom.xml><?xml version="1.0" encoding="utf-8"?>
<Properties xmlns="http://schemas.openxmlformats.org/officeDocument/2006/custom-properties" xmlns:vt="http://schemas.openxmlformats.org/officeDocument/2006/docPropsVTypes"/>
</file>