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2D6E8A" w:color="auto" w:val="clear"/>
        <w:jc w:val="center"/>
      </w:pPr>
      <w:r>
        <w:rPr>
          <w:sz w:val="32"/>
          <w:szCs w:val="32"/>
        </w:rPr>
        <w:t xml:space="preserve"> </w:t>
      </w:r>
    </w:p>
    <w:p>
      <w:pPr>
        <w:shd w:fill="2D6E8A" w:color="auto" w:val="clear"/>
        <w:jc w:val="center"/>
      </w:pPr>
      <w:r>
        <w:rPr>
          <w:rFonts w:ascii="Arial" w:cs="Arial" w:eastAsia="Arial" w:hAnsi="Arial"/>
          <w:b/>
          <w:bCs/>
          <w:color w:val="FFFFFF"/>
          <w:sz w:val="44"/>
          <w:szCs w:val="44"/>
        </w:rPr>
        <w:t xml:space="preserve">Brainstorm 01 — First Academy</w:t>
      </w:r>
    </w:p>
    <w:p>
      <w:pPr>
        <w:shd w:fill="2D6E8A" w:color="auto" w:val="clear"/>
        <w:jc w:val="center"/>
      </w:pPr>
      <w:r>
        <w:rPr>
          <w:rFonts w:ascii="Arial" w:cs="Arial" w:eastAsia="Arial" w:hAnsi="Arial"/>
          <w:color w:val="FFFFFF"/>
          <w:sz w:val="22"/>
          <w:szCs w:val="22"/>
        </w:rPr>
        <w:t xml:space="preserve">Who, When, and How to Make the Signature Inevitable in 90 Days · Fly GACA · May 2026</w:t>
      </w:r>
    </w:p>
    <w:p>
      <w:pPr>
        <w:shd w:fill="2D6E8A" w:color="auto" w:val="clear"/>
        <w:jc w:val="center"/>
      </w:pPr>
      <w:r>
        <w:rPr>
          <w:sz w:val="32"/>
          <w:szCs w:val="32"/>
        </w:rPr>
        <w:t xml:space="preserve"> </w:t>
      </w:r>
    </w:p>
    <w:p>
      <w:pPr>
        <w:shd w:fill="C8A04A" w:color="auto" w:val="clear"/>
        <w:jc w:val="center"/>
      </w:pPr>
      <w:r>
        <w:rPr>
          <w:sz w:val="4"/>
          <w:szCs w:val="4"/>
        </w:rPr>
        <w:t xml:space="preserve">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B5DDC2" w:color="auto" w:val="clear"/>
            <w:tcMar>
              <w:top w:type="dxa" w:w="120"/>
              <w:left w:type="dxa" w:w="200"/>
              <w:bottom w:type="dxa" w:w="120"/>
              <w:right w:type="dxa" w:w="200"/>
            </w:tcMar>
          </w:tcPr>
          <w:p>
            <w:r>
              <w:rPr>
                <w:b/>
                <w:bCs/>
                <w:color w:val="0A0E12"/>
              </w:rPr>
              <w:t xml:space="preserve">The question: </w:t>
            </w:r>
            <w:r>
              <w:rPr>
                <w:color w:val="0A0E12"/>
              </w:rPr>
              <w:t xml:space="preserve">Which Saudi flight academy do you land first, and how do you make their signature inevitable in 90 days?</w:t>
            </w:r>
          </w:p>
        </w:tc>
      </w:tr>
    </w:tbl>
    <w:p>
      <w:r>
        <w:t xml:space="preserve"/>
      </w:r>
    </w:p>
    <w:p>
      <w:pPr>
        <w:pStyle w:val="Heading1"/>
      </w:pPr>
      <w:r>
        <w:t xml:space="preserve">Why this matters</w:t>
      </w:r>
    </w:p>
    <w:p>
      <w:r>
        <w:t xml:space="preserve">Your first paying academy is the proof point everything depends on. It validates the cohort license model, gives investors a real reference, and turns Captain Adel from a story into a service. Without it, the bridge round closes harder, valuations come in lower, and founder time goes to fundraising instead of building.</w:t>
      </w:r>
    </w:p>
    <w:p>
      <w:r>
        <w:t xml:space="preserve">The first academy also sets the playbook. The way you sell, onboard, and prove ROI to academy #1 becomes the template for #2 through #10. Pick wrong — say, a politically painful or operationally heavy first customer — and you bake friction into the whole motion.</w:t>
      </w:r>
    </w:p>
    <w:p>
      <w:r>
        <w:t xml:space="preserve">Crucially, this is a 90-day decision window. Wait until December 2026 and the bridge round is already done; investor patience for 'pipeline' answers thins fast.</w:t>
      </w:r>
    </w:p>
    <w:p>
      <w:r>
        <w:t xml:space="preserve"/>
      </w:r>
    </w:p>
    <w:p>
      <w:pPr>
        <w:pStyle w:val="Heading1"/>
      </w:pPr>
      <w:r>
        <w:t xml:space="preserve">Where you are today (honest snapshot)</w:t>
      </w:r>
    </w:p>
    <w:p>
      <w:pPr>
        <w:pStyle w:val="ListParagraph"/>
        <w:numPr>
          <w:ilvl w:val="0"/>
          <w:numId w:val="2"/>
        </w:numPr>
      </w:pPr>
      <w:r>
        <w:t xml:space="preserve">0 paying academies. 60-day pilot agreement template ready. Demo script ready. Sales playbook ready.</w:t>
      </w:r>
    </w:p>
    <w:p>
      <w:pPr>
        <w:pStyle w:val="ListParagraph"/>
        <w:numPr>
          <w:ilvl w:val="0"/>
          <w:numId w:val="2"/>
        </w:numPr>
      </w:pPr>
      <w:r>
        <w:t xml:space="preserve">5 named target academies in TAM: Oxford Saudia, Saudia Aviation Academy, Prince Sultan Aviation Academy (PSAA), Riyadh Air training pipeline, NEOM Aviation.</w:t>
      </w:r>
    </w:p>
    <w:p>
      <w:pPr>
        <w:pStyle w:val="ListParagraph"/>
        <w:numPr>
          <w:ilvl w:val="0"/>
          <w:numId w:val="2"/>
        </w:numPr>
      </w:pPr>
      <w:r>
        <w:t xml:space="preserve">Founder is GACA-licensed pilot — this opens doors but doesn't close deals.</w:t>
      </w:r>
    </w:p>
    <w:p>
      <w:pPr>
        <w:pStyle w:val="ListParagraph"/>
        <w:numPr>
          <w:ilvl w:val="0"/>
          <w:numId w:val="2"/>
        </w:numPr>
      </w:pPr>
      <w:r>
        <w:t xml:space="preserve">GACA non-objection letter secured (de-risks the regulatory question for academy procurement).</w:t>
      </w:r>
    </w:p>
    <w:p>
      <w:pPr>
        <w:pStyle w:val="ListParagraph"/>
        <w:numPr>
          <w:ilvl w:val="0"/>
          <w:numId w:val="2"/>
        </w:numPr>
      </w:pPr>
      <w:r>
        <w:t xml:space="preserve">No CR yet — affects how academies pay you (workaround: pilot is FREE so payment isn't blocking).</w:t>
      </w:r>
    </w:p>
    <w:p>
      <w:pPr>
        <w:pStyle w:val="ListParagraph"/>
        <w:numPr>
          <w:ilvl w:val="0"/>
          <w:numId w:val="2"/>
        </w:numPr>
      </w:pPr>
      <w:r>
        <w:t xml:space="preserve">Captain Adel content engine just spinning up — earned-media credibility still under construction.</w:t>
      </w:r>
    </w:p>
    <w:p>
      <w:r>
        <w:t xml:space="preserve"/>
      </w:r>
    </w:p>
    <w:p>
      <w:pPr>
        <w:pStyle w:val="Heading1"/>
      </w:pPr>
      <w:r>
        <w:t xml:space="preserve">The options on the table</w:t>
      </w:r>
    </w:p>
    <w:p>
      <w:pPr>
        <w:pStyle w:val="Heading2"/>
      </w:pPr>
      <w:r>
        <w:t xml:space="preserve">Option 1: Lead with Oxford Saudia</w:t>
      </w:r>
    </w:p>
    <w:p>
      <w:r>
        <w:t xml:space="preserve">The Mercedes of Saudi flight academies. Brand halo if you land them; long procurement cycle if you don't.</w:t>
      </w:r>
    </w:p>
    <w:p>
      <w:pPr>
        <w:pStyle w:val="Heading3"/>
      </w:pPr>
      <w:r>
        <w:t xml:space="preserve">Pros</w:t>
      </w:r>
    </w:p>
    <w:p>
      <w:pPr>
        <w:pStyle w:val="ListParagraph"/>
        <w:numPr>
          <w:ilvl w:val="0"/>
          <w:numId w:val="2"/>
        </w:numPr>
      </w:pPr>
      <w:r>
        <w:t xml:space="preserve">Highest brand halo — landing them legitimizes you to every other academy and to investors.</w:t>
      </w:r>
    </w:p>
    <w:p>
      <w:pPr>
        <w:pStyle w:val="ListParagraph"/>
        <w:numPr>
          <w:ilvl w:val="0"/>
          <w:numId w:val="2"/>
        </w:numPr>
      </w:pPr>
      <w:r>
        <w:t xml:space="preserve">Largest cohort sizes (~150 cadets/year) → biggest revenue if you convert.</w:t>
      </w:r>
    </w:p>
    <w:p>
      <w:pPr>
        <w:pStyle w:val="ListParagraph"/>
        <w:numPr>
          <w:ilvl w:val="0"/>
          <w:numId w:val="2"/>
        </w:numPr>
      </w:pPr>
      <w:r>
        <w:t xml:space="preserve">International credibility (Oxford brand) supports GCC expansion later.</w:t>
      </w:r>
    </w:p>
    <w:p>
      <w:pPr>
        <w:pStyle w:val="ListParagraph"/>
        <w:numPr>
          <w:ilvl w:val="0"/>
          <w:numId w:val="2"/>
        </w:numPr>
      </w:pPr>
      <w:r>
        <w:t xml:space="preserve">PIF-aligned through ownership structure — strategic capital follows.</w:t>
      </w:r>
    </w:p>
    <w:p>
      <w:pPr>
        <w:pStyle w:val="Heading3"/>
      </w:pPr>
      <w:r>
        <w:t xml:space="preserve">Cons</w:t>
      </w:r>
    </w:p>
    <w:p>
      <w:pPr>
        <w:pStyle w:val="ListParagraph"/>
        <w:numPr>
          <w:ilvl w:val="0"/>
          <w:numId w:val="2"/>
        </w:numPr>
      </w:pPr>
      <w:r>
        <w:t xml:space="preserve">Notoriously long procurement (6-12 months even for free pilots).</w:t>
      </w:r>
    </w:p>
    <w:p>
      <w:pPr>
        <w:pStyle w:val="ListParagraph"/>
        <w:numPr>
          <w:ilvl w:val="0"/>
          <w:numId w:val="2"/>
        </w:numPr>
      </w:pPr>
      <w:r>
        <w:t xml:space="preserve">Established curriculum partners — you displace someone, not slot in clean.</w:t>
      </w:r>
    </w:p>
    <w:p>
      <w:pPr>
        <w:pStyle w:val="ListParagraph"/>
        <w:numPr>
          <w:ilvl w:val="0"/>
          <w:numId w:val="2"/>
        </w:numPr>
      </w:pPr>
      <w:r>
        <w:t xml:space="preserve">First-meeting hurdle is high; you need warm intro.</w:t>
      </w:r>
    </w:p>
    <w:p>
      <w:pPr>
        <w:pStyle w:val="ListParagraph"/>
        <w:numPr>
          <w:ilvl w:val="0"/>
          <w:numId w:val="2"/>
        </w:numPr>
      </w:pPr>
      <w:r>
        <w:t xml:space="preserve">Risk: spend 6 months pursuing them, end up with nothing while smaller academies could have signed.</w:t>
      </w:r>
    </w:p>
    <w:p>
      <w:r>
        <w:t xml:space="preserve"/>
      </w:r>
    </w:p>
    <w:p>
      <w:pPr>
        <w:pStyle w:val="Heading2"/>
      </w:pPr>
      <w:r>
        <w:t xml:space="preserve">Option 2: Lead with Riyadh Air training pipeline</w:t>
      </w:r>
    </w:p>
    <w:p>
      <w:r>
        <w:t xml:space="preserve">The newest, hungriest, most-incentive-to-differentiate. Founder-friendly territory.</w:t>
      </w:r>
    </w:p>
    <w:p>
      <w:pPr>
        <w:pStyle w:val="Heading3"/>
      </w:pPr>
      <w:r>
        <w:t xml:space="preserve">Pros</w:t>
      </w:r>
    </w:p>
    <w:p>
      <w:pPr>
        <w:pStyle w:val="ListParagraph"/>
        <w:numPr>
          <w:ilvl w:val="0"/>
          <w:numId w:val="2"/>
        </w:numPr>
      </w:pPr>
      <w:r>
        <w:t xml:space="preserve">Brand-new airline (2025) → starting their training pipeline from scratch → no incumbent to displace.</w:t>
      </w:r>
    </w:p>
    <w:p>
      <w:pPr>
        <w:pStyle w:val="ListParagraph"/>
        <w:numPr>
          <w:ilvl w:val="0"/>
          <w:numId w:val="2"/>
        </w:numPr>
      </w:pPr>
      <w:r>
        <w:t xml:space="preserve">Maximum strategic urgency to differentiate from Saudia — Captain Adel's bilingual AI is differentiated.</w:t>
      </w:r>
    </w:p>
    <w:p>
      <w:pPr>
        <w:pStyle w:val="ListParagraph"/>
        <w:numPr>
          <w:ilvl w:val="0"/>
          <w:numId w:val="2"/>
        </w:numPr>
      </w:pPr>
      <w:r>
        <w:t xml:space="preserve">Vision 2030 spotlight — public press wins amplify here.</w:t>
      </w:r>
    </w:p>
    <w:p>
      <w:pPr>
        <w:pStyle w:val="ListParagraph"/>
        <w:numPr>
          <w:ilvl w:val="0"/>
          <w:numId w:val="2"/>
        </w:numPr>
      </w:pPr>
      <w:r>
        <w:t xml:space="preserve">Fastest path to a signed deal if the wedge clicks.</w:t>
      </w:r>
    </w:p>
    <w:p>
      <w:pPr>
        <w:pStyle w:val="Heading3"/>
      </w:pPr>
      <w:r>
        <w:t xml:space="preserve">Cons</w:t>
      </w:r>
    </w:p>
    <w:p>
      <w:pPr>
        <w:pStyle w:val="ListParagraph"/>
        <w:numPr>
          <w:ilvl w:val="0"/>
          <w:numId w:val="2"/>
        </w:numPr>
      </w:pPr>
      <w:r>
        <w:t xml:space="preserve">Smaller cohort initially (training pipeline still ramping).</w:t>
      </w:r>
    </w:p>
    <w:p>
      <w:pPr>
        <w:pStyle w:val="ListParagraph"/>
        <w:numPr>
          <w:ilvl w:val="0"/>
          <w:numId w:val="2"/>
        </w:numPr>
      </w:pPr>
      <w:r>
        <w:t xml:space="preserve">Procurement processes still being built — could be slow because nothing is set up yet.</w:t>
      </w:r>
    </w:p>
    <w:p>
      <w:pPr>
        <w:pStyle w:val="ListParagraph"/>
        <w:numPr>
          <w:ilvl w:val="0"/>
          <w:numId w:val="2"/>
        </w:numPr>
      </w:pPr>
      <w:r>
        <w:t xml:space="preserve">Brand new = higher risk profile → might pause partnerships pending early operational stability.</w:t>
      </w:r>
    </w:p>
    <w:p>
      <w:pPr>
        <w:pStyle w:val="ListParagraph"/>
        <w:numPr>
          <w:ilvl w:val="0"/>
          <w:numId w:val="2"/>
        </w:numPr>
      </w:pPr>
      <w:r>
        <w:t xml:space="preserve">Warm-intro path through Riyadh Air is harder if founder doesn't have ex-Saudia / ex-Air Arabia network.</w:t>
      </w:r>
    </w:p>
    <w:p>
      <w:r>
        <w:t xml:space="preserve"/>
      </w:r>
    </w:p>
    <w:p>
      <w:pPr>
        <w:pStyle w:val="Heading2"/>
      </w:pPr>
      <w:r>
        <w:t xml:space="preserve">Option 3: Lead with Prince Sultan Aviation Academy (PSAA)</w:t>
      </w:r>
    </w:p>
    <w:p>
      <w:r>
        <w:t xml:space="preserve">The pragmatic middle. Mid-size, established, military lineage softening into civilian. Decent door-opening.</w:t>
      </w:r>
    </w:p>
    <w:p>
      <w:pPr>
        <w:pStyle w:val="Heading3"/>
      </w:pPr>
      <w:r>
        <w:t xml:space="preserve">Pros</w:t>
      </w:r>
    </w:p>
    <w:p>
      <w:pPr>
        <w:pStyle w:val="ListParagraph"/>
        <w:numPr>
          <w:ilvl w:val="0"/>
          <w:numId w:val="2"/>
        </w:numPr>
      </w:pPr>
      <w:r>
        <w:t xml:space="preserve">Mid-size cohorts (~80-120 cadets) — meaningful revenue, manageable to onboard.</w:t>
      </w:r>
    </w:p>
    <w:p>
      <w:pPr>
        <w:pStyle w:val="ListParagraph"/>
        <w:numPr>
          <w:ilvl w:val="0"/>
          <w:numId w:val="2"/>
        </w:numPr>
      </w:pPr>
      <w:r>
        <w:t xml:space="preserve">Saudi-pilot community has strong PSAA network → likely warm intro paths exist.</w:t>
      </w:r>
    </w:p>
    <w:p>
      <w:pPr>
        <w:pStyle w:val="ListParagraph"/>
        <w:numPr>
          <w:ilvl w:val="0"/>
          <w:numId w:val="2"/>
        </w:numPr>
      </w:pPr>
      <w:r>
        <w:t xml:space="preserve">Less politically heavy than Oxford or Saudia.</w:t>
      </w:r>
    </w:p>
    <w:p>
      <w:pPr>
        <w:pStyle w:val="ListParagraph"/>
        <w:numPr>
          <w:ilvl w:val="0"/>
          <w:numId w:val="2"/>
        </w:numPr>
      </w:pPr>
      <w:r>
        <w:t xml:space="preserve">Good ROI story potential (instructors there already report scattered-PDFs problem).</w:t>
      </w:r>
    </w:p>
    <w:p>
      <w:pPr>
        <w:pStyle w:val="Heading3"/>
      </w:pPr>
      <w:r>
        <w:t xml:space="preserve">Cons</w:t>
      </w:r>
    </w:p>
    <w:p>
      <w:pPr>
        <w:pStyle w:val="ListParagraph"/>
        <w:numPr>
          <w:ilvl w:val="0"/>
          <w:numId w:val="2"/>
        </w:numPr>
      </w:pPr>
      <w:r>
        <w:t xml:space="preserve">Brand halo lower than Oxford or Riyadh Air — investors won't get the 'wow' moment.</w:t>
      </w:r>
    </w:p>
    <w:p>
      <w:pPr>
        <w:pStyle w:val="ListParagraph"/>
        <w:numPr>
          <w:ilvl w:val="0"/>
          <w:numId w:val="2"/>
        </w:numPr>
      </w:pPr>
      <w:r>
        <w:t xml:space="preserve">Some legacy LMS in place — displacement vs. supplementation conversation.</w:t>
      </w:r>
    </w:p>
    <w:p>
      <w:pPr>
        <w:pStyle w:val="ListParagraph"/>
        <w:numPr>
          <w:ilvl w:val="0"/>
          <w:numId w:val="2"/>
        </w:numPr>
      </w:pPr>
      <w:r>
        <w:t xml:space="preserve">Pricing sensitivity higher than Oxford.</w:t>
      </w:r>
    </w:p>
    <w:p>
      <w:r>
        <w:t xml:space="preserve"/>
      </w:r>
    </w:p>
    <w:p>
      <w:pPr>
        <w:pStyle w:val="Heading2"/>
      </w:pPr>
      <w:r>
        <w:t xml:space="preserve">Option 4: Lead with NEOM Aviation</w:t>
      </w:r>
    </w:p>
    <w:p>
      <w:r>
        <w:t xml:space="preserve">The strategic dark-horse. Smallest, newest, but tied to the biggest narrative the Kingdom owns.</w:t>
      </w:r>
    </w:p>
    <w:p>
      <w:pPr>
        <w:pStyle w:val="Heading3"/>
      </w:pPr>
      <w:r>
        <w:t xml:space="preserve">Pros</w:t>
      </w:r>
    </w:p>
    <w:p>
      <w:pPr>
        <w:pStyle w:val="ListParagraph"/>
        <w:numPr>
          <w:ilvl w:val="0"/>
          <w:numId w:val="2"/>
        </w:numPr>
      </w:pPr>
      <w:r>
        <w:t xml:space="preserve">Direct Vision 2030 / NEOM brand alignment — investors love this narrative.</w:t>
      </w:r>
    </w:p>
    <w:p>
      <w:pPr>
        <w:pStyle w:val="ListParagraph"/>
        <w:numPr>
          <w:ilvl w:val="0"/>
          <w:numId w:val="2"/>
        </w:numPr>
      </w:pPr>
      <w:r>
        <w:t xml:space="preserve">Greenfield = no LMS to displace.</w:t>
      </w:r>
    </w:p>
    <w:p>
      <w:pPr>
        <w:pStyle w:val="ListParagraph"/>
        <w:numPr>
          <w:ilvl w:val="0"/>
          <w:numId w:val="2"/>
        </w:numPr>
      </w:pPr>
      <w:r>
        <w:t xml:space="preserve">Cross-pollination potential into NEOM tech ecosystem (PIF entity).</w:t>
      </w:r>
    </w:p>
    <w:p>
      <w:pPr>
        <w:pStyle w:val="ListParagraph"/>
        <w:numPr>
          <w:ilvl w:val="0"/>
          <w:numId w:val="2"/>
        </w:numPr>
      </w:pPr>
      <w:r>
        <w:t xml:space="preserve">If NEOM signs, PIF doors open.</w:t>
      </w:r>
    </w:p>
    <w:p>
      <w:pPr>
        <w:pStyle w:val="Heading3"/>
      </w:pPr>
      <w:r>
        <w:t xml:space="preserve">Cons</w:t>
      </w:r>
    </w:p>
    <w:p>
      <w:pPr>
        <w:pStyle w:val="ListParagraph"/>
        <w:numPr>
          <w:ilvl w:val="0"/>
          <w:numId w:val="2"/>
        </w:numPr>
      </w:pPr>
      <w:r>
        <w:t xml:space="preserve">Tiny cohort initially — small revenue.</w:t>
      </w:r>
    </w:p>
    <w:p>
      <w:pPr>
        <w:pStyle w:val="ListParagraph"/>
        <w:numPr>
          <w:ilvl w:val="0"/>
          <w:numId w:val="2"/>
        </w:numPr>
      </w:pPr>
      <w:r>
        <w:t xml:space="preserve">NEOM aviation entity still maturing — uncertain timelines.</w:t>
      </w:r>
    </w:p>
    <w:p>
      <w:pPr>
        <w:pStyle w:val="ListParagraph"/>
        <w:numPr>
          <w:ilvl w:val="0"/>
          <w:numId w:val="2"/>
        </w:numPr>
      </w:pPr>
      <w:r>
        <w:t xml:space="preserve">Procurement reportedly opaque.</w:t>
      </w:r>
    </w:p>
    <w:p>
      <w:pPr>
        <w:pStyle w:val="ListParagraph"/>
        <w:numPr>
          <w:ilvl w:val="0"/>
          <w:numId w:val="2"/>
        </w:numPr>
      </w:pPr>
      <w:r>
        <w:t xml:space="preserve">Geographic distance / travel cost for founder.</w:t>
      </w:r>
    </w:p>
    <w:p>
      <w:r>
        <w:t xml:space="preserve"/>
      </w:r>
    </w:p>
    <w:p>
      <w:pPr>
        <w:pStyle w:val="Heading2"/>
      </w:pPr>
      <w:r>
        <w:t xml:space="preserve">Option 5: Lead with the smallest reachable private academy first (a sub-6-academy not on the named list)</w:t>
      </w:r>
    </w:p>
    <w:p>
      <w:r>
        <w:t xml:space="preserve">Don't optimize for trophy logo. Optimize for first 'yes.'</w:t>
      </w:r>
    </w:p>
    <w:p>
      <w:pPr>
        <w:pStyle w:val="Heading3"/>
      </w:pPr>
      <w:r>
        <w:t xml:space="preserve">Pros</w:t>
      </w:r>
    </w:p>
    <w:p>
      <w:pPr>
        <w:pStyle w:val="ListParagraph"/>
        <w:numPr>
          <w:ilvl w:val="0"/>
          <w:numId w:val="2"/>
        </w:numPr>
      </w:pPr>
      <w:r>
        <w:t xml:space="preserve">Fastest path to a signature — small academies have founder-to-founder decision dynamics.</w:t>
      </w:r>
    </w:p>
    <w:p>
      <w:pPr>
        <w:pStyle w:val="ListParagraph"/>
        <w:numPr>
          <w:ilvl w:val="0"/>
          <w:numId w:val="2"/>
        </w:numPr>
      </w:pPr>
      <w:r>
        <w:t xml:space="preserve">Establishes a real reference, however modest.</w:t>
      </w:r>
    </w:p>
    <w:p>
      <w:pPr>
        <w:pStyle w:val="ListParagraph"/>
        <w:numPr>
          <w:ilvl w:val="0"/>
          <w:numId w:val="2"/>
        </w:numPr>
      </w:pPr>
      <w:r>
        <w:t xml:space="preserve">Builds the playbook on a forgiving customer.</w:t>
      </w:r>
    </w:p>
    <w:p>
      <w:pPr>
        <w:pStyle w:val="ListParagraph"/>
        <w:numPr>
          <w:ilvl w:val="0"/>
          <w:numId w:val="2"/>
        </w:numPr>
      </w:pPr>
      <w:r>
        <w:t xml:space="preserve">Frees up calendar for parallel pursuit of bigger names.</w:t>
      </w:r>
    </w:p>
    <w:p>
      <w:pPr>
        <w:pStyle w:val="Heading3"/>
      </w:pPr>
      <w:r>
        <w:t xml:space="preserve">Cons</w:t>
      </w:r>
    </w:p>
    <w:p>
      <w:pPr>
        <w:pStyle w:val="ListParagraph"/>
        <w:numPr>
          <w:ilvl w:val="0"/>
          <w:numId w:val="2"/>
        </w:numPr>
      </w:pPr>
      <w:r>
        <w:t xml:space="preserve">No brand halo — investors will discount the reference.</w:t>
      </w:r>
    </w:p>
    <w:p>
      <w:pPr>
        <w:pStyle w:val="ListParagraph"/>
        <w:numPr>
          <w:ilvl w:val="0"/>
          <w:numId w:val="2"/>
        </w:numPr>
      </w:pPr>
      <w:r>
        <w:t xml:space="preserve">Possibly priced low → small ARR contribution.</w:t>
      </w:r>
    </w:p>
    <w:p>
      <w:pPr>
        <w:pStyle w:val="ListParagraph"/>
        <w:numPr>
          <w:ilvl w:val="0"/>
          <w:numId w:val="2"/>
        </w:numPr>
      </w:pPr>
      <w:r>
        <w:t xml:space="preserve">Story to investors becomes 'we have one customer that's small' rather than 'we landed Oxford.'</w:t>
      </w:r>
    </w:p>
    <w:p>
      <w:r>
        <w:t xml:space="preserve"/>
      </w:r>
    </w:p>
    <w:p>
      <w:pPr>
        <w:pStyle w:val="Heading2"/>
      </w:pPr>
      <w:r>
        <w:t xml:space="preserve">Option 6: Run 3 parallel pilots, not 1</w:t>
      </w:r>
    </w:p>
    <w:p>
      <w:r>
        <w:t xml:space="preserve">Don't make this either-or. Place three bets in parallel; the one that closes first is the one that closes first.</w:t>
      </w:r>
    </w:p>
    <w:p>
      <w:pPr>
        <w:pStyle w:val="Heading3"/>
      </w:pPr>
      <w:r>
        <w:t xml:space="preserve">Pros</w:t>
      </w:r>
    </w:p>
    <w:p>
      <w:pPr>
        <w:pStyle w:val="ListParagraph"/>
        <w:numPr>
          <w:ilvl w:val="0"/>
          <w:numId w:val="2"/>
        </w:numPr>
      </w:pPr>
      <w:r>
        <w:t xml:space="preserve">Massively higher odds at least one converts in 90 days.</w:t>
      </w:r>
    </w:p>
    <w:p>
      <w:pPr>
        <w:pStyle w:val="ListParagraph"/>
        <w:numPr>
          <w:ilvl w:val="0"/>
          <w:numId w:val="2"/>
        </w:numPr>
      </w:pPr>
      <w:r>
        <w:t xml:space="preserve">Accelerates playbook learning (3 pilots = 3 sets of feedback).</w:t>
      </w:r>
    </w:p>
    <w:p>
      <w:pPr>
        <w:pStyle w:val="ListParagraph"/>
        <w:numPr>
          <w:ilvl w:val="0"/>
          <w:numId w:val="2"/>
        </w:numPr>
      </w:pPr>
      <w:r>
        <w:t xml:space="preserve">De-risks the 'wrong horse' problem.</w:t>
      </w:r>
    </w:p>
    <w:p>
      <w:pPr>
        <w:pStyle w:val="ListParagraph"/>
        <w:numPr>
          <w:ilvl w:val="0"/>
          <w:numId w:val="2"/>
        </w:numPr>
      </w:pPr>
      <w:r>
        <w:t xml:space="preserve">Lets you test pricing across academy sizes in parallel.</w:t>
      </w:r>
    </w:p>
    <w:p>
      <w:pPr>
        <w:pStyle w:val="Heading3"/>
      </w:pPr>
      <w:r>
        <w:t xml:space="preserve">Cons</w:t>
      </w:r>
    </w:p>
    <w:p>
      <w:pPr>
        <w:pStyle w:val="ListParagraph"/>
        <w:numPr>
          <w:ilvl w:val="0"/>
          <w:numId w:val="2"/>
        </w:numPr>
      </w:pPr>
      <w:r>
        <w:t xml:space="preserve">Founder time stretched across 3 simultaneous onboardings.</w:t>
      </w:r>
    </w:p>
    <w:p>
      <w:pPr>
        <w:pStyle w:val="ListParagraph"/>
        <w:numPr>
          <w:ilvl w:val="0"/>
          <w:numId w:val="2"/>
        </w:numPr>
      </w:pPr>
      <w:r>
        <w:t xml:space="preserve">Risk of mediocre execution on each rather than excellent execution on one.</w:t>
      </w:r>
    </w:p>
    <w:p>
      <w:pPr>
        <w:pStyle w:val="ListParagraph"/>
        <w:numPr>
          <w:ilvl w:val="0"/>
          <w:numId w:val="2"/>
        </w:numPr>
      </w:pPr>
      <w:r>
        <w:t xml:space="preserve">Customer expectation management harder when you're juggling.</w:t>
      </w:r>
    </w:p>
    <w:p>
      <w:pPr>
        <w:pStyle w:val="ListParagraph"/>
        <w:numPr>
          <w:ilvl w:val="0"/>
          <w:numId w:val="2"/>
        </w:numPr>
      </w:pPr>
      <w:r>
        <w:t xml:space="preserve">If all 3 say no, you're back to square one with 90 days gone.</w:t>
      </w:r>
    </w:p>
    <w:p>
      <w:r>
        <w:t xml:space="preserve"/>
      </w:r>
    </w:p>
    <w:p>
      <w:pPr>
        <w:pStyle w:val="Heading1"/>
      </w:pPr>
      <w:r>
        <w:t xml:space="preserve">Trade-off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400"/>
        <w:gridCol w:w="1600"/>
        <w:gridCol w:w="1500"/>
        <w:gridCol w:w="1160"/>
      </w:tblGrid>
      <w:tr>
        <w:trPr>
          <w:tblHeader/>
        </w:trPr>
        <w:tc>
          <w:tcPr>
            <w:tcW w:type="dxa" w:w="2200"/>
            <w:tcBorders>
              <w:top w:val="single" w:color="CCCCCC" w:sz="1"/>
              <w:left w:val="single" w:color="CCCCCC" w:sz="1"/>
              <w:bottom w:val="single" w:color="CCCCCC" w:sz="1"/>
              <w:right w:val="single" w:color="CCCCCC" w:sz="1"/>
            </w:tcBorders>
            <w:shd w:fill="2D6E8A" w:color="auto" w:val="clear"/>
            <w:tcMar>
              <w:top w:type="dxa" w:w="80"/>
              <w:left w:type="dxa" w:w="120"/>
              <w:bottom w:type="dxa" w:w="80"/>
              <w:right w:type="dxa" w:w="120"/>
            </w:tcMar>
          </w:tcPr>
          <w:p>
            <w:r>
              <w:rPr>
                <w:b/>
                <w:bCs/>
                <w:color w:val="FFFFFF"/>
                <w:sz w:val="20"/>
                <w:szCs w:val="20"/>
              </w:rPr>
              <w:t xml:space="preserve">Option</w:t>
            </w:r>
          </w:p>
        </w:tc>
        <w:tc>
          <w:tcPr>
            <w:tcW w:type="dxa" w:w="1500"/>
            <w:tcBorders>
              <w:top w:val="single" w:color="CCCCCC" w:sz="1"/>
              <w:left w:val="single" w:color="CCCCCC" w:sz="1"/>
              <w:bottom w:val="single" w:color="CCCCCC" w:sz="1"/>
              <w:right w:val="single" w:color="CCCCCC" w:sz="1"/>
            </w:tcBorders>
            <w:shd w:fill="2D6E8A" w:color="auto" w:val="clear"/>
            <w:tcMar>
              <w:top w:type="dxa" w:w="80"/>
              <w:left w:type="dxa" w:w="120"/>
              <w:bottom w:type="dxa" w:w="80"/>
              <w:right w:type="dxa" w:w="120"/>
            </w:tcMar>
          </w:tcPr>
          <w:p>
            <w:r>
              <w:rPr>
                <w:b/>
                <w:bCs/>
                <w:color w:val="FFFFFF"/>
                <w:sz w:val="20"/>
                <w:szCs w:val="20"/>
              </w:rPr>
              <w:t xml:space="preserve">Founder warmth</w:t>
            </w:r>
          </w:p>
        </w:tc>
        <w:tc>
          <w:tcPr>
            <w:tcW w:type="dxa" w:w="1400"/>
            <w:tcBorders>
              <w:top w:val="single" w:color="CCCCCC" w:sz="1"/>
              <w:left w:val="single" w:color="CCCCCC" w:sz="1"/>
              <w:bottom w:val="single" w:color="CCCCCC" w:sz="1"/>
              <w:right w:val="single" w:color="CCCCCC" w:sz="1"/>
            </w:tcBorders>
            <w:shd w:fill="2D6E8A" w:color="auto" w:val="clear"/>
            <w:tcMar>
              <w:top w:type="dxa" w:w="80"/>
              <w:left w:type="dxa" w:w="120"/>
              <w:bottom w:type="dxa" w:w="80"/>
              <w:right w:type="dxa" w:w="120"/>
            </w:tcMar>
          </w:tcPr>
          <w:p>
            <w:r>
              <w:rPr>
                <w:b/>
                <w:bCs/>
                <w:color w:val="FFFFFF"/>
                <w:sz w:val="20"/>
                <w:szCs w:val="20"/>
              </w:rPr>
              <w:t xml:space="preserve">Brand halo</w:t>
            </w:r>
          </w:p>
        </w:tc>
        <w:tc>
          <w:tcPr>
            <w:tcW w:type="dxa" w:w="1600"/>
            <w:tcBorders>
              <w:top w:val="single" w:color="CCCCCC" w:sz="1"/>
              <w:left w:val="single" w:color="CCCCCC" w:sz="1"/>
              <w:bottom w:val="single" w:color="CCCCCC" w:sz="1"/>
              <w:right w:val="single" w:color="CCCCCC" w:sz="1"/>
            </w:tcBorders>
            <w:shd w:fill="2D6E8A" w:color="auto" w:val="clear"/>
            <w:tcMar>
              <w:top w:type="dxa" w:w="80"/>
              <w:left w:type="dxa" w:w="120"/>
              <w:bottom w:type="dxa" w:w="80"/>
              <w:right w:type="dxa" w:w="120"/>
            </w:tcMar>
          </w:tcPr>
          <w:p>
            <w:r>
              <w:rPr>
                <w:b/>
                <w:bCs/>
                <w:color w:val="FFFFFF"/>
                <w:sz w:val="20"/>
                <w:szCs w:val="20"/>
              </w:rPr>
              <w:t xml:space="preserve">Speed to close</w:t>
            </w:r>
          </w:p>
        </w:tc>
        <w:tc>
          <w:tcPr>
            <w:tcW w:type="dxa" w:w="1500"/>
            <w:tcBorders>
              <w:top w:val="single" w:color="CCCCCC" w:sz="1"/>
              <w:left w:val="single" w:color="CCCCCC" w:sz="1"/>
              <w:bottom w:val="single" w:color="CCCCCC" w:sz="1"/>
              <w:right w:val="single" w:color="CCCCCC" w:sz="1"/>
            </w:tcBorders>
            <w:shd w:fill="2D6E8A" w:color="auto" w:val="clear"/>
            <w:tcMar>
              <w:top w:type="dxa" w:w="80"/>
              <w:left w:type="dxa" w:w="120"/>
              <w:bottom w:type="dxa" w:w="80"/>
              <w:right w:type="dxa" w:w="120"/>
            </w:tcMar>
          </w:tcPr>
          <w:p>
            <w:r>
              <w:rPr>
                <w:b/>
                <w:bCs/>
                <w:color w:val="FFFFFF"/>
                <w:sz w:val="20"/>
                <w:szCs w:val="20"/>
              </w:rPr>
              <w:t xml:space="preserve">Revenue size</w:t>
            </w:r>
          </w:p>
        </w:tc>
        <w:tc>
          <w:tcPr>
            <w:tcW w:type="dxa" w:w="1160"/>
            <w:tcBorders>
              <w:top w:val="single" w:color="CCCCCC" w:sz="1"/>
              <w:left w:val="single" w:color="CCCCCC" w:sz="1"/>
              <w:bottom w:val="single" w:color="CCCCCC" w:sz="1"/>
              <w:right w:val="single" w:color="CCCCCC" w:sz="1"/>
            </w:tcBorders>
            <w:shd w:fill="2D6E8A" w:color="auto" w:val="clear"/>
            <w:tcMar>
              <w:top w:type="dxa" w:w="80"/>
              <w:left w:type="dxa" w:w="120"/>
              <w:bottom w:type="dxa" w:w="80"/>
              <w:right w:type="dxa" w:w="120"/>
            </w:tcMar>
          </w:tcPr>
          <w:p>
            <w:r>
              <w:rPr>
                <w:b/>
                <w:bCs/>
                <w:color w:val="FFFFFF"/>
                <w:sz w:val="20"/>
                <w:szCs w:val="20"/>
              </w:rPr>
              <w:t xml:space="preserve">Net score</w:t>
            </w:r>
          </w:p>
        </w:tc>
      </w:tr>
      <w:t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Oxford Saudia</w:t>
            </w:r>
          </w:p>
        </w:tc>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Cold</w:t>
            </w:r>
          </w:p>
        </w:tc>
        <w:tc>
          <w:tcPr>
            <w:tcW w:type="dxa" w:w="1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w:t>
            </w:r>
          </w:p>
        </w:tc>
        <w:tc>
          <w:tcPr>
            <w:tcW w:type="dxa" w:w="1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Slow</w:t>
            </w:r>
          </w:p>
        </w:tc>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Large</w:t>
            </w:r>
          </w:p>
        </w:tc>
        <w:tc>
          <w:tcPr>
            <w:tcW w:type="dxa" w:w="1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w:t>
            </w:r>
          </w:p>
        </w:tc>
      </w:tr>
      <w:tr>
        <w:tc>
          <w:tcPr>
            <w:tcW w:type="dxa" w:w="22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Riyadh Air training</w:t>
            </w:r>
          </w:p>
        </w:tc>
        <w:tc>
          <w:tcPr>
            <w:tcW w:type="dxa" w:w="15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Cold-warm</w:t>
            </w:r>
          </w:p>
        </w:tc>
        <w:tc>
          <w:tcPr>
            <w:tcW w:type="dxa" w:w="14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w:t>
            </w:r>
          </w:p>
        </w:tc>
        <w:tc>
          <w:tcPr>
            <w:tcW w:type="dxa" w:w="16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Medium</w:t>
            </w:r>
          </w:p>
        </w:tc>
        <w:tc>
          <w:tcPr>
            <w:tcW w:type="dxa" w:w="15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Medium-Large</w:t>
            </w:r>
          </w:p>
        </w:tc>
        <w:tc>
          <w:tcPr>
            <w:tcW w:type="dxa" w:w="116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PSAA</w:t>
            </w:r>
          </w:p>
        </w:tc>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Warm</w:t>
            </w:r>
          </w:p>
        </w:tc>
        <w:tc>
          <w:tcPr>
            <w:tcW w:type="dxa" w:w="1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w:t>
            </w:r>
          </w:p>
        </w:tc>
        <w:tc>
          <w:tcPr>
            <w:tcW w:type="dxa" w:w="1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Medium-fast</w:t>
            </w:r>
          </w:p>
        </w:tc>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Medium</w:t>
            </w:r>
          </w:p>
        </w:tc>
        <w:tc>
          <w:tcPr>
            <w:tcW w:type="dxa" w:w="1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w:t>
            </w:r>
          </w:p>
        </w:tc>
      </w:tr>
      <w:tr>
        <w:tc>
          <w:tcPr>
            <w:tcW w:type="dxa" w:w="22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NEOM Aviation</w:t>
            </w:r>
          </w:p>
        </w:tc>
        <w:tc>
          <w:tcPr>
            <w:tcW w:type="dxa" w:w="15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Cold</w:t>
            </w:r>
          </w:p>
        </w:tc>
        <w:tc>
          <w:tcPr>
            <w:tcW w:type="dxa" w:w="14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w:t>
            </w:r>
          </w:p>
        </w:tc>
        <w:tc>
          <w:tcPr>
            <w:tcW w:type="dxa" w:w="16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Slow</w:t>
            </w:r>
          </w:p>
        </w:tc>
        <w:tc>
          <w:tcPr>
            <w:tcW w:type="dxa" w:w="15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Small (initially)</w:t>
            </w:r>
          </w:p>
        </w:tc>
        <w:tc>
          <w:tcPr>
            <w:tcW w:type="dxa" w:w="116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Small private academy</w:t>
            </w:r>
          </w:p>
        </w:tc>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Warm</w:t>
            </w:r>
          </w:p>
        </w:tc>
        <w:tc>
          <w:tcPr>
            <w:tcW w:type="dxa" w:w="1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w:t>
            </w:r>
          </w:p>
        </w:tc>
        <w:tc>
          <w:tcPr>
            <w:tcW w:type="dxa" w:w="1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Fast</w:t>
            </w:r>
          </w:p>
        </w:tc>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Small</w:t>
            </w:r>
          </w:p>
        </w:tc>
        <w:tc>
          <w:tcPr>
            <w:tcW w:type="dxa" w:w="1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w:t>
            </w:r>
          </w:p>
        </w:tc>
      </w:tr>
      <w:tr>
        <w:tc>
          <w:tcPr>
            <w:tcW w:type="dxa" w:w="22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3 parallel pilots</w:t>
            </w:r>
          </w:p>
        </w:tc>
        <w:tc>
          <w:tcPr>
            <w:tcW w:type="dxa" w:w="15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Mixed</w:t>
            </w:r>
          </w:p>
        </w:tc>
        <w:tc>
          <w:tcPr>
            <w:tcW w:type="dxa" w:w="14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Mixed</w:t>
            </w:r>
          </w:p>
        </w:tc>
        <w:tc>
          <w:tcPr>
            <w:tcW w:type="dxa" w:w="16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Fastest</w:t>
            </w:r>
          </w:p>
        </w:tc>
        <w:tc>
          <w:tcPr>
            <w:tcW w:type="dxa" w:w="15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Mixed</w:t>
            </w:r>
          </w:p>
        </w:tc>
        <w:tc>
          <w:tcPr>
            <w:tcW w:type="dxa" w:w="116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w:t>
            </w:r>
          </w:p>
        </w:tc>
      </w:tr>
    </w:tbl>
    <w:p>
      <w:r>
        <w:t xml:space="preserve"/>
      </w:r>
    </w:p>
    <w:p>
      <w:pPr>
        <w:pStyle w:val="Heading1"/>
      </w:pPr>
      <w:r>
        <w:t xml:space="preserve">Second-order effects (what most founders miss)</w:t>
      </w:r>
    </w:p>
    <w:p>
      <w:pPr>
        <w:pStyle w:val="ListParagraph"/>
        <w:numPr>
          <w:ilvl w:val="0"/>
          <w:numId w:val="2"/>
        </w:numPr>
      </w:pPr>
      <w:r>
        <w:t xml:space="preserve">Whichever academy is first becomes the template for everything. Make sure the cohort dashboard, the onboarding playbook, and the success metrics work for the academy types you most want as customers — not just this one.</w:t>
      </w:r>
    </w:p>
    <w:p>
      <w:pPr>
        <w:pStyle w:val="ListParagraph"/>
        <w:numPr>
          <w:ilvl w:val="0"/>
          <w:numId w:val="2"/>
        </w:numPr>
      </w:pPr>
      <w:r>
        <w:t xml:space="preserve">First-customer pricing is sticky. Discount academy #1 by 50% as a signing bonus and you'll discount #2 and #3 by the same amount, even when you don't have to. Land on the right list price by closing #1 at full or near-full price.</w:t>
      </w:r>
    </w:p>
    <w:p>
      <w:pPr>
        <w:pStyle w:val="ListParagraph"/>
        <w:numPr>
          <w:ilvl w:val="0"/>
          <w:numId w:val="2"/>
        </w:numPr>
      </w:pPr>
      <w:r>
        <w:t xml:space="preserve">Your first academy will become a reference call. Treat them as a partner, not a customer — invest the founder time, build a quote-able champion, and ask for the testimonial in writing at day 60.</w:t>
      </w:r>
    </w:p>
    <w:p>
      <w:pPr>
        <w:pStyle w:val="ListParagraph"/>
        <w:numPr>
          <w:ilvl w:val="0"/>
          <w:numId w:val="2"/>
        </w:numPr>
      </w:pPr>
      <w:r>
        <w:t xml:space="preserve">If you lead with Oxford or Riyadh Air and they drag, you'll be in 'pipeline-only' state at month 6. Investors hate this. Always have at least one mid-tier in flight as backup.</w:t>
      </w:r>
    </w:p>
    <w:p>
      <w:pPr>
        <w:pStyle w:val="ListParagraph"/>
        <w:numPr>
          <w:ilvl w:val="0"/>
          <w:numId w:val="2"/>
        </w:numPr>
      </w:pPr>
      <w:r>
        <w:t xml:space="preserve">The Captain Adel persona is a faster door-opener than the Fly GACA platform. Lead with the founder, not the product, in the first meeting.</w:t>
      </w:r>
    </w:p>
    <w:p>
      <w:pPr>
        <w:pStyle w:val="ListParagraph"/>
        <w:numPr>
          <w:ilvl w:val="0"/>
          <w:numId w:val="2"/>
        </w:numPr>
      </w:pPr>
      <w:r>
        <w:t xml:space="preserve">Saudi academy procurement decisions are often relational, not RFP-driven. Trying to force a structured procurement process will waste 6 months. Find the senior decision-maker, build the relationship, work the deal.</w:t>
      </w:r>
    </w:p>
    <w:p>
      <w:r>
        <w:t xml:space="preserve"/>
      </w:r>
    </w:p>
    <w:p>
      <w:pPr>
        <w:pStyle w:val="Heading1"/>
      </w:pPr>
      <w:r>
        <w:t xml:space="preserve">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8A04A" w:color="auto" w:val="clear"/>
            <w:tcMar>
              <w:top w:type="dxa" w:w="120"/>
              <w:left w:type="dxa" w:w="200"/>
              <w:bottom w:type="dxa" w:w="120"/>
              <w:right w:type="dxa" w:w="200"/>
            </w:tcMar>
          </w:tcPr>
          <w:p>
            <w:r>
              <w:rPr>
                <w:b/>
                <w:bCs/>
                <w:color w:val="0A0E12"/>
              </w:rPr>
              <w:t xml:space="preserve">The call: </w:t>
            </w:r>
            <w:r>
              <w:rPr>
                <w:color w:val="0A0E12"/>
              </w:rPr>
              <w:t xml:space="preserve">Run 3 parallel pilots. Riyadh Air + PSAA + one warm-intro academy. Pursue Oxford and NEOM in slower lanes.</w:t>
            </w:r>
          </w:p>
        </w:tc>
      </w:tr>
    </w:tbl>
    <w:p>
      <w:r>
        <w:t xml:space="preserve"/>
      </w:r>
    </w:p>
    <w:p>
      <w:pPr>
        <w:pStyle w:val="Heading3"/>
      </w:pPr>
      <w:r>
        <w:t xml:space="preserve">Why</w:t>
      </w:r>
    </w:p>
    <w:p>
      <w:pPr>
        <w:pStyle w:val="ListParagraph"/>
        <w:numPr>
          <w:ilvl w:val="0"/>
          <w:numId w:val="2"/>
        </w:numPr>
      </w:pPr>
      <w:r>
        <w:t xml:space="preserve">90 days is too short to bet on one academy — Saudi procurement risk is too high. Three lanes triple your odds.</w:t>
      </w:r>
    </w:p>
    <w:p>
      <w:pPr>
        <w:pStyle w:val="ListParagraph"/>
        <w:numPr>
          <w:ilvl w:val="0"/>
          <w:numId w:val="2"/>
        </w:numPr>
      </w:pPr>
      <w:r>
        <w:t xml:space="preserve">Riyadh Air and PSAA are the pragmatic mix: high-halo + warm-network. Either one closing wins the round.</w:t>
      </w:r>
    </w:p>
    <w:p>
      <w:pPr>
        <w:pStyle w:val="ListParagraph"/>
        <w:numPr>
          <w:ilvl w:val="0"/>
          <w:numId w:val="2"/>
        </w:numPr>
      </w:pPr>
      <w:r>
        <w:t xml:space="preserve">A small warm-intro academy guarantees at least one 'yes' for the reference call.</w:t>
      </w:r>
    </w:p>
    <w:p>
      <w:pPr>
        <w:pStyle w:val="ListParagraph"/>
        <w:numPr>
          <w:ilvl w:val="0"/>
          <w:numId w:val="2"/>
        </w:numPr>
      </w:pPr>
      <w:r>
        <w:t xml:space="preserve">Oxford and NEOM are right targets but slower — keep them moving on a separate track at low founder cost (one meeting a month each).</w:t>
      </w:r>
    </w:p>
    <w:p>
      <w:pPr>
        <w:pStyle w:val="ListParagraph"/>
        <w:numPr>
          <w:ilvl w:val="0"/>
          <w:numId w:val="2"/>
        </w:numPr>
      </w:pPr>
      <w:r>
        <w:t xml:space="preserve">The 60-day pilot agreement is FREE — academies risk nothing. Use that to compress the procurement conversation.</w:t>
      </w:r>
    </w:p>
    <w:p>
      <w:pPr>
        <w:pStyle w:val="ListParagraph"/>
        <w:numPr>
          <w:ilvl w:val="0"/>
          <w:numId w:val="2"/>
        </w:numPr>
      </w:pPr>
      <w:r>
        <w:t xml:space="preserve">You only need one to convert at day 60 to have a real story. Three in flight + one converted is a stronger investor narrative than one Oxford pursuit at month 6 with 'still in conversation.'</w:t>
      </w:r>
    </w:p>
    <w:p>
      <w:pPr>
        <w:pStyle w:val="Heading3"/>
      </w:pPr>
      <w:r>
        <w:t xml:space="preserve">What you're giving up</w:t>
      </w:r>
    </w:p>
    <w:p>
      <w:pPr>
        <w:pStyle w:val="ListParagraph"/>
        <w:numPr>
          <w:ilvl w:val="0"/>
          <w:numId w:val="2"/>
        </w:numPr>
      </w:pPr>
      <w:r>
        <w:t xml:space="preserve">Founder time stretched. Block half-days for each academy weekly; resist the urge to over-serve one.</w:t>
      </w:r>
    </w:p>
    <w:p>
      <w:pPr>
        <w:pStyle w:val="ListParagraph"/>
        <w:numPr>
          <w:ilvl w:val="0"/>
          <w:numId w:val="2"/>
        </w:numPr>
      </w:pPr>
      <w:r>
        <w:t xml:space="preserve">Pricing experimentation muddier — keep notes per academy on what discount, if any, was offered and why.</w:t>
      </w:r>
    </w:p>
    <w:p>
      <w:pPr>
        <w:pStyle w:val="ListParagraph"/>
        <w:numPr>
          <w:ilvl w:val="0"/>
          <w:numId w:val="2"/>
        </w:numPr>
      </w:pPr>
      <w:r>
        <w:t xml:space="preserve">If all three say no, you're at month 4 with no academy and a hard conversation with investors. Mitigation: add a 4th lane (a small academy) by week 6 if none of the three are showing pilot agreement signal by then.</w:t>
      </w:r>
    </w:p>
    <w:p>
      <w:r>
        <w:t xml:space="preserve"/>
      </w:r>
    </w:p>
    <w:p>
      <w:pPr>
        <w:pStyle w:val="Heading1"/>
      </w:pPr>
      <w:r>
        <w:t xml:space="preserve">30-day action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900"/>
        <w:gridCol w:w="1200"/>
        <w:gridCol w:w="2360"/>
      </w:tblGrid>
      <w:tr>
        <w:trPr>
          <w:tblHeader/>
        </w:trPr>
        <w:tc>
          <w:tcPr>
            <w:tcW w:type="dxa" w:w="900"/>
            <w:tcBorders>
              <w:top w:val="single" w:color="CCCCCC" w:sz="1"/>
              <w:left w:val="single" w:color="CCCCCC" w:sz="1"/>
              <w:bottom w:val="single" w:color="CCCCCC" w:sz="1"/>
              <w:right w:val="single" w:color="CCCCCC" w:sz="1"/>
            </w:tcBorders>
            <w:shd w:fill="2D6E8A" w:color="auto" w:val="clear"/>
            <w:tcMar>
              <w:top w:type="dxa" w:w="80"/>
              <w:left w:type="dxa" w:w="120"/>
              <w:bottom w:type="dxa" w:w="80"/>
              <w:right w:type="dxa" w:w="120"/>
            </w:tcMar>
          </w:tcPr>
          <w:p>
            <w:r>
              <w:rPr>
                <w:b/>
                <w:bCs/>
                <w:color w:val="FFFFFF"/>
                <w:sz w:val="20"/>
                <w:szCs w:val="20"/>
              </w:rPr>
              <w:t xml:space="preserve">Week</w:t>
            </w:r>
          </w:p>
        </w:tc>
        <w:tc>
          <w:tcPr>
            <w:tcW w:type="dxa" w:w="4900"/>
            <w:tcBorders>
              <w:top w:val="single" w:color="CCCCCC" w:sz="1"/>
              <w:left w:val="single" w:color="CCCCCC" w:sz="1"/>
              <w:bottom w:val="single" w:color="CCCCCC" w:sz="1"/>
              <w:right w:val="single" w:color="CCCCCC" w:sz="1"/>
            </w:tcBorders>
            <w:shd w:fill="2D6E8A" w:color="auto" w:val="clear"/>
            <w:tcMar>
              <w:top w:type="dxa" w:w="80"/>
              <w:left w:type="dxa" w:w="120"/>
              <w:bottom w:type="dxa" w:w="80"/>
              <w:right w:type="dxa" w:w="120"/>
            </w:tcMar>
          </w:tcPr>
          <w:p>
            <w:r>
              <w:rPr>
                <w:b/>
                <w:bCs/>
                <w:color w:val="FFFFFF"/>
                <w:sz w:val="20"/>
                <w:szCs w:val="20"/>
              </w:rPr>
              <w:t xml:space="preserve">Action</w:t>
            </w:r>
          </w:p>
        </w:tc>
        <w:tc>
          <w:tcPr>
            <w:tcW w:type="dxa" w:w="1200"/>
            <w:tcBorders>
              <w:top w:val="single" w:color="CCCCCC" w:sz="1"/>
              <w:left w:val="single" w:color="CCCCCC" w:sz="1"/>
              <w:bottom w:val="single" w:color="CCCCCC" w:sz="1"/>
              <w:right w:val="single" w:color="CCCCCC" w:sz="1"/>
            </w:tcBorders>
            <w:shd w:fill="2D6E8A" w:color="auto" w:val="clear"/>
            <w:tcMar>
              <w:top w:type="dxa" w:w="80"/>
              <w:left w:type="dxa" w:w="120"/>
              <w:bottom w:type="dxa" w:w="80"/>
              <w:right w:type="dxa" w:w="120"/>
            </w:tcMar>
          </w:tcPr>
          <w:p>
            <w:r>
              <w:rPr>
                <w:b/>
                <w:bCs/>
                <w:color w:val="FFFFFF"/>
                <w:sz w:val="20"/>
                <w:szCs w:val="20"/>
              </w:rPr>
              <w:t xml:space="preserve">Owner</w:t>
            </w:r>
          </w:p>
        </w:tc>
        <w:tc>
          <w:tcPr>
            <w:tcW w:type="dxa" w:w="2360"/>
            <w:tcBorders>
              <w:top w:val="single" w:color="CCCCCC" w:sz="1"/>
              <w:left w:val="single" w:color="CCCCCC" w:sz="1"/>
              <w:bottom w:val="single" w:color="CCCCCC" w:sz="1"/>
              <w:right w:val="single" w:color="CCCCCC" w:sz="1"/>
            </w:tcBorders>
            <w:shd w:fill="2D6E8A" w:color="auto" w:val="clear"/>
            <w:tcMar>
              <w:top w:type="dxa" w:w="80"/>
              <w:left w:type="dxa" w:w="120"/>
              <w:bottom w:type="dxa" w:w="80"/>
              <w:right w:type="dxa" w:w="120"/>
            </w:tcMar>
          </w:tcPr>
          <w:p>
            <w:r>
              <w:rPr>
                <w:b/>
                <w:bCs/>
                <w:color w:val="FFFFFF"/>
                <w:sz w:val="20"/>
                <w:szCs w:val="20"/>
              </w:rPr>
              <w:t xml:space="preserve">Output</w:t>
            </w:r>
          </w:p>
        </w:tc>
      </w:tr>
      <w:tr>
        <w:tc>
          <w:tcPr>
            <w:tcW w:type="dxa" w:w="9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Week 1</w:t>
            </w:r>
          </w:p>
        </w:tc>
        <w:tc>
          <w:tcPr>
            <w:tcW w:type="dxa" w:w="49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Map warm-intro paths to: Riyadh Air training director, PSAA chief flight instructor, 2 small private academies</w:t>
            </w:r>
          </w:p>
        </w:tc>
        <w:tc>
          <w:tcPr>
            <w:tcW w:type="dxa" w:w="1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Founder</w:t>
            </w:r>
          </w:p>
        </w:tc>
        <w:tc>
          <w:tcPr>
            <w:tcW w:type="dxa" w:w="2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Named champion + introducer for each</w:t>
            </w:r>
          </w:p>
        </w:tc>
      </w:tr>
      <w:tr>
        <w:tc>
          <w:tcPr>
            <w:tcW w:type="dxa" w:w="9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Week 1</w:t>
            </w:r>
          </w:p>
        </w:tc>
        <w:tc>
          <w:tcPr>
            <w:tcW w:type="dxa" w:w="49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Refresh demo script for academy persona; add Captain Adel live-question opener with regulation citation</w:t>
            </w:r>
          </w:p>
        </w:tc>
        <w:tc>
          <w:tcPr>
            <w:tcW w:type="dxa" w:w="12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Founder</w:t>
            </w:r>
          </w:p>
        </w:tc>
        <w:tc>
          <w:tcPr>
            <w:tcW w:type="dxa" w:w="236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30-min demo polished to 18 min</w:t>
            </w:r>
          </w:p>
        </w:tc>
      </w:tr>
      <w:tr>
        <w:tc>
          <w:tcPr>
            <w:tcW w:type="dxa" w:w="9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Week 2</w:t>
            </w:r>
          </w:p>
        </w:tc>
        <w:tc>
          <w:tcPr>
            <w:tcW w:type="dxa" w:w="49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First meeting: Riyadh Air training contact (in-person Riyadh)</w:t>
            </w:r>
          </w:p>
        </w:tc>
        <w:tc>
          <w:tcPr>
            <w:tcW w:type="dxa" w:w="1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Founder</w:t>
            </w:r>
          </w:p>
        </w:tc>
        <w:tc>
          <w:tcPr>
            <w:tcW w:type="dxa" w:w="2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30-min meeting; goal = pilot agreement opening</w:t>
            </w:r>
          </w:p>
        </w:tc>
      </w:tr>
      <w:tr>
        <w:tc>
          <w:tcPr>
            <w:tcW w:type="dxa" w:w="9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Week 2</w:t>
            </w:r>
          </w:p>
        </w:tc>
        <w:tc>
          <w:tcPr>
            <w:tcW w:type="dxa" w:w="49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First meeting: PSAA chief instructor (in-person)</w:t>
            </w:r>
          </w:p>
        </w:tc>
        <w:tc>
          <w:tcPr>
            <w:tcW w:type="dxa" w:w="12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Founder</w:t>
            </w:r>
          </w:p>
        </w:tc>
        <w:tc>
          <w:tcPr>
            <w:tcW w:type="dxa" w:w="236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30-min meeting; goal = pilot agreement opening</w:t>
            </w:r>
          </w:p>
        </w:tc>
      </w:tr>
      <w:tr>
        <w:tc>
          <w:tcPr>
            <w:tcW w:type="dxa" w:w="9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Week 3</w:t>
            </w:r>
          </w:p>
        </w:tc>
        <w:tc>
          <w:tcPr>
            <w:tcW w:type="dxa" w:w="49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First meeting: small private academy A (warm intro)</w:t>
            </w:r>
          </w:p>
        </w:tc>
        <w:tc>
          <w:tcPr>
            <w:tcW w:type="dxa" w:w="1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Founder</w:t>
            </w:r>
          </w:p>
        </w:tc>
        <w:tc>
          <w:tcPr>
            <w:tcW w:type="dxa" w:w="2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Pilot agreement signature target this week</w:t>
            </w:r>
          </w:p>
        </w:tc>
      </w:tr>
      <w:tr>
        <w:tc>
          <w:tcPr>
            <w:tcW w:type="dxa" w:w="9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Week 3</w:t>
            </w:r>
          </w:p>
        </w:tc>
        <w:tc>
          <w:tcPr>
            <w:tcW w:type="dxa" w:w="49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Open Oxford Saudia outreach (LinkedIn + email to head of training)</w:t>
            </w:r>
          </w:p>
        </w:tc>
        <w:tc>
          <w:tcPr>
            <w:tcW w:type="dxa" w:w="12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Founder</w:t>
            </w:r>
          </w:p>
        </w:tc>
        <w:tc>
          <w:tcPr>
            <w:tcW w:type="dxa" w:w="236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First-meeting scheduled within 30 days</w:t>
            </w:r>
          </w:p>
        </w:tc>
      </w:tr>
      <w:tr>
        <w:tc>
          <w:tcPr>
            <w:tcW w:type="dxa" w:w="9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Week 4</w:t>
            </w:r>
          </w:p>
        </w:tc>
        <w:tc>
          <w:tcPr>
            <w:tcW w:type="dxa" w:w="49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First pilot agreement signed (small private academy preferred)</w:t>
            </w:r>
          </w:p>
        </w:tc>
        <w:tc>
          <w:tcPr>
            <w:tcW w:type="dxa" w:w="1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Founder</w:t>
            </w:r>
          </w:p>
        </w:tc>
        <w:tc>
          <w:tcPr>
            <w:tcW w:type="dxa" w:w="2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Live pilot starts week 5; 10-30 cadets</w:t>
            </w:r>
          </w:p>
        </w:tc>
      </w:tr>
      <w:tr>
        <w:tc>
          <w:tcPr>
            <w:tcW w:type="dxa" w:w="9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Week 4</w:t>
            </w:r>
          </w:p>
        </w:tc>
        <w:tc>
          <w:tcPr>
            <w:tcW w:type="dxa" w:w="49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Riyadh Air + PSAA send pilot agreements; weekly nudge cadence</w:t>
            </w:r>
          </w:p>
        </w:tc>
        <w:tc>
          <w:tcPr>
            <w:tcW w:type="dxa" w:w="12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Founder</w:t>
            </w:r>
          </w:p>
        </w:tc>
        <w:tc>
          <w:tcPr>
            <w:tcW w:type="dxa" w:w="236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Pilot agreements in legal/admin review</w:t>
            </w:r>
          </w:p>
        </w:tc>
      </w:tr>
    </w:tbl>
    <w:p>
      <w:r>
        <w:t xml:space="preserve"/>
      </w:r>
    </w:p>
    <w:p>
      <w:pPr>
        <w:pStyle w:val="Heading1"/>
      </w:pPr>
      <w:r>
        <w:t xml:space="preserve">What would change my mind</w:t>
      </w:r>
    </w:p>
    <w:p>
      <w:pPr>
        <w:pStyle w:val="ListParagraph"/>
        <w:numPr>
          <w:ilvl w:val="0"/>
          <w:numId w:val="2"/>
        </w:numPr>
      </w:pPr>
      <w:r>
        <w:t xml:space="preserve">If founder lands an Oxford Saudia 30-min in week 1 and the head of training is openly interested, escalate Oxford to primary lane.</w:t>
      </w:r>
    </w:p>
    <w:p>
      <w:pPr>
        <w:pStyle w:val="ListParagraph"/>
        <w:numPr>
          <w:ilvl w:val="0"/>
          <w:numId w:val="2"/>
        </w:numPr>
      </w:pPr>
      <w:r>
        <w:t xml:space="preserve">If Riyadh Air says 'we're 6+ months out from any partnership conversation' on first meeting, drop them down to slow lane and replace with a 4th warm-intro academy.</w:t>
      </w:r>
    </w:p>
    <w:p>
      <w:pPr>
        <w:pStyle w:val="ListParagraph"/>
        <w:numPr>
          <w:ilvl w:val="0"/>
          <w:numId w:val="2"/>
        </w:numPr>
      </w:pPr>
      <w:r>
        <w:t xml:space="preserve">If by week 6 zero pilot agreements are signed across all 4 lanes, the wedge isn't landing — pause academy push, do 5 founder-led customer-discovery calls, refine demo, restart in week 8.</w:t>
      </w:r>
    </w:p>
    <w:p>
      <w:pPr>
        <w:pStyle w:val="ListParagraph"/>
        <w:numPr>
          <w:ilvl w:val="0"/>
          <w:numId w:val="2"/>
        </w:numPr>
      </w:pPr>
      <w:r>
        <w:t xml:space="preserve">If a small academy signs in week 4 BUT pilot data after 30 days shows &lt;50% cadet activation, you have a product problem, not a sales problem — fix activation before adding more academies.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590"/>
        <w:sz w:val="18"/>
        <w:szCs w:val="18"/>
      </w:rPr>
      <w:t xml:space="preserve">Fly GACA · Strategic Brainstorm 01 · Confidential · Page </w:t>
    </w:r>
    <w:r>
      <w:rPr>
        <w:color w:val="7A859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2D6E8A"/>
      <w:sz w:val="28"/>
      <w:szCs w:val="28"/>
    </w:rPr>
  </w:style>
  <w:style w:type="paragraph" w:styleId="Heading2">
    <w:name w:val="Heading 2"/>
    <w:basedOn w:val="Normal"/>
    <w:next w:val="Normal"/>
    <w:qFormat/>
    <w:pPr>
      <w:spacing w:after="120" w:before="220"/>
      <w:outlineLvl w:val="1"/>
    </w:pPr>
    <w:rPr>
      <w:rFonts w:ascii="Arial" w:cs="Arial" w:eastAsia="Arial" w:hAnsi="Arial"/>
      <w:b/>
      <w:bCs/>
      <w:color w:val="0A0E12"/>
      <w:sz w:val="24"/>
      <w:szCs w:val="24"/>
    </w:rPr>
  </w:style>
  <w:style w:type="paragraph" w:styleId="Heading3">
    <w:name w:val="Heading 3"/>
    <w:basedOn w:val="Normal"/>
    <w:next w:val="Normal"/>
    <w:qFormat/>
    <w:pPr>
      <w:spacing w:after="100" w:before="180"/>
      <w:outlineLvl w:val="2"/>
    </w:pPr>
    <w:rPr>
      <w:rFonts w:ascii="Arial" w:cs="Arial" w:eastAsia="Arial" w:hAnsi="Arial"/>
      <w:b/>
      <w:bCs/>
      <w:color w:val="3F4A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2026-05-05T09:41:50.267Z</dcterms:created>
  <dcterms:modified xsi:type="dcterms:W3CDTF">2026-05-05T09:41:50.269Z</dcterms:modified>
</cp:coreProperties>
</file>

<file path=docProps/custom.xml><?xml version="1.0" encoding="utf-8"?>
<Properties xmlns="http://schemas.openxmlformats.org/officeDocument/2006/custom-properties" xmlns:vt="http://schemas.openxmlformats.org/officeDocument/2006/docPropsVTypes"/>
</file>