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3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Балханова</w:t>
      </w:r>
      <w:r>
        <w:t xml:space="preserve"> </w:t>
      </w:r>
      <w:r>
        <w:t xml:space="preserve">Алтана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7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Открыла emacs с помощью комнады emacs &amp;.</w:t>
      </w:r>
    </w:p>
    <w:p>
      <w:pPr>
        <w:numPr>
          <w:ilvl w:val="0"/>
          <w:numId w:val="1001"/>
        </w:numPr>
      </w:pPr>
      <w:r>
        <w:t xml:space="preserve">Создала файл lab07.sh с помощью комбинации C-x C-f (рис. 0.1).</w:t>
      </w:r>
    </w:p>
    <w:p>
      <w:pPr>
        <w:numPr>
          <w:ilvl w:val="0"/>
          <w:numId w:val="1000"/>
        </w:numPr>
        <w:pStyle w:val="CaptionedFigure"/>
      </w:pPr>
      <w:bookmarkStart w:id="22" w:name="fig:001"/>
      <w:r>
        <w:drawing>
          <wp:inline>
            <wp:extent cx="5334000" cy="5665447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numPr>
          <w:ilvl w:val="0"/>
          <w:numId w:val="1000"/>
        </w:numPr>
        <w:pStyle w:val="ImageCaption"/>
      </w:pPr>
      <w:r>
        <w:t xml:space="preserve">Создание файла</w:t>
      </w:r>
    </w:p>
    <w:p>
      <w:pPr>
        <w:numPr>
          <w:ilvl w:val="0"/>
          <w:numId w:val="1001"/>
        </w:numPr>
      </w:pPr>
      <w:r>
        <w:t xml:space="preserve">Набрала текст (рис. 0.2) и сохранила его, используя комбинацию клавиш (C-x C-s).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5665447"/>
            <wp:effectExtent b="0" l="0" r="0" t="0"/>
            <wp:docPr descr="Набор текста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Набор текста</w:t>
      </w:r>
    </w:p>
    <w:p>
      <w:pPr>
        <w:numPr>
          <w:ilvl w:val="0"/>
          <w:numId w:val="1001"/>
        </w:numPr>
      </w:pPr>
      <w:r>
        <w:t xml:space="preserve">Проделала с текстом стандартные процедуры редактирования.</w:t>
      </w:r>
    </w:p>
    <w:p>
      <w:pPr>
        <w:numPr>
          <w:ilvl w:val="1"/>
          <w:numId w:val="1002"/>
        </w:numPr>
      </w:pPr>
      <w:r>
        <w:t xml:space="preserve">Вырезала одной командой целую строку (С-k) (рис. 0.3).</w:t>
      </w:r>
    </w:p>
    <w:p>
      <w:pPr>
        <w:numPr>
          <w:ilvl w:val="1"/>
          <w:numId w:val="1000"/>
        </w:numPr>
        <w:pStyle w:val="CaptionedFigure"/>
      </w:pPr>
      <w:bookmarkStart w:id="26" w:name="fig:001"/>
      <w:r>
        <w:drawing>
          <wp:inline>
            <wp:extent cx="5334000" cy="5665447"/>
            <wp:effectExtent b="0" l="0" r="0" t="0"/>
            <wp:docPr descr="Вырезала строку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1"/>
          <w:numId w:val="1000"/>
        </w:numPr>
        <w:pStyle w:val="ImageCaption"/>
      </w:pPr>
      <w:r>
        <w:t xml:space="preserve">Вырезала строку</w:t>
      </w:r>
    </w:p>
    <w:p>
      <w:pPr>
        <w:numPr>
          <w:ilvl w:val="1"/>
          <w:numId w:val="1002"/>
        </w:numPr>
      </w:pPr>
      <w:r>
        <w:t xml:space="preserve">Вставила эту строку в конец файла (C-y) (рис. 0.4).</w:t>
      </w:r>
    </w:p>
    <w:p>
      <w:pPr>
        <w:numPr>
          <w:ilvl w:val="1"/>
          <w:numId w:val="1000"/>
        </w:numPr>
        <w:pStyle w:val="CaptionedFigure"/>
      </w:pPr>
      <w:bookmarkStart w:id="28" w:name="fig:001"/>
      <w:r>
        <w:drawing>
          <wp:inline>
            <wp:extent cx="5334000" cy="5665447"/>
            <wp:effectExtent b="0" l="0" r="0" t="0"/>
            <wp:docPr descr="Вставка строки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1"/>
          <w:numId w:val="1000"/>
        </w:numPr>
        <w:pStyle w:val="ImageCaption"/>
      </w:pPr>
      <w:r>
        <w:t xml:space="preserve">Вставка строки</w:t>
      </w:r>
    </w:p>
    <w:p>
      <w:pPr>
        <w:numPr>
          <w:ilvl w:val="1"/>
          <w:numId w:val="1002"/>
        </w:numPr>
      </w:pPr>
      <w:r>
        <w:t xml:space="preserve">Выделила область текста (C-space) (рис. 0.5). Скопировала область в буфер обмена (M-w).</w:t>
      </w:r>
    </w:p>
    <w:p>
      <w:pPr>
        <w:numPr>
          <w:ilvl w:val="1"/>
          <w:numId w:val="1000"/>
        </w:numPr>
        <w:pStyle w:val="CaptionedFigure"/>
      </w:pPr>
      <w:bookmarkStart w:id="30" w:name="fig:001"/>
      <w:r>
        <w:drawing>
          <wp:inline>
            <wp:extent cx="5334000" cy="5665447"/>
            <wp:effectExtent b="0" l="0" r="0" t="0"/>
            <wp:docPr descr="Выделение области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1"/>
          <w:numId w:val="1000"/>
        </w:numPr>
        <w:pStyle w:val="ImageCaption"/>
      </w:pPr>
      <w:r>
        <w:t xml:space="preserve">Выделение области</w:t>
      </w:r>
    </w:p>
    <w:p>
      <w:pPr>
        <w:numPr>
          <w:ilvl w:val="1"/>
          <w:numId w:val="1002"/>
        </w:numPr>
      </w:pPr>
      <w:r>
        <w:t xml:space="preserve">Вставила область в конец файла, используя С-y (рис. 0.6).</w:t>
      </w:r>
    </w:p>
    <w:p>
      <w:pPr>
        <w:numPr>
          <w:ilvl w:val="1"/>
          <w:numId w:val="1000"/>
        </w:numPr>
        <w:pStyle w:val="CaptionedFigure"/>
      </w:pPr>
      <w:bookmarkStart w:id="32" w:name="fig:001"/>
      <w:r>
        <w:drawing>
          <wp:inline>
            <wp:extent cx="5334000" cy="5665447"/>
            <wp:effectExtent b="0" l="0" r="0" t="0"/>
            <wp:docPr descr="Вставка строки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1"/>
          <w:numId w:val="1000"/>
        </w:numPr>
        <w:pStyle w:val="ImageCaption"/>
      </w:pPr>
      <w:r>
        <w:t xml:space="preserve">Вставка строки</w:t>
      </w:r>
    </w:p>
    <w:p>
      <w:pPr>
        <w:numPr>
          <w:ilvl w:val="1"/>
          <w:numId w:val="1002"/>
        </w:numPr>
      </w:pPr>
      <w:r>
        <w:t xml:space="preserve">Вновь выделила эту область (C-space) и на этот раз вырезать её (C-w) (рис. 0.7).</w:t>
      </w:r>
    </w:p>
    <w:p>
      <w:pPr>
        <w:numPr>
          <w:ilvl w:val="1"/>
          <w:numId w:val="1000"/>
        </w:numPr>
        <w:pStyle w:val="CaptionedFigure"/>
      </w:pPr>
      <w:bookmarkStart w:id="34" w:name="fig:001"/>
      <w:r>
        <w:drawing>
          <wp:inline>
            <wp:extent cx="5334000" cy="5665447"/>
            <wp:effectExtent b="0" l="0" r="0" t="0"/>
            <wp:docPr descr="Вырезала выделенную область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1"/>
          <w:numId w:val="1000"/>
        </w:numPr>
        <w:pStyle w:val="ImageCaption"/>
      </w:pPr>
      <w:r>
        <w:t xml:space="preserve">Вырезала выделенную область</w:t>
      </w:r>
    </w:p>
    <w:p>
      <w:pPr>
        <w:numPr>
          <w:ilvl w:val="1"/>
          <w:numId w:val="1002"/>
        </w:numPr>
      </w:pPr>
      <w:r>
        <w:t xml:space="preserve">Отменила последнее действие (C-/) (рис. 0.8.).</w:t>
      </w:r>
    </w:p>
    <w:p>
      <w:pPr>
        <w:numPr>
          <w:ilvl w:val="1"/>
          <w:numId w:val="1000"/>
        </w:numPr>
        <w:pStyle w:val="CaptionedFigure"/>
      </w:pPr>
      <w:bookmarkStart w:id="36" w:name="fig:001"/>
      <w:r>
        <w:drawing>
          <wp:inline>
            <wp:extent cx="5334000" cy="5665447"/>
            <wp:effectExtent b="0" l="0" r="0" t="0"/>
            <wp:docPr descr="Отмена последнего действия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1"/>
          <w:numId w:val="1000"/>
        </w:numPr>
        <w:pStyle w:val="ImageCaption"/>
      </w:pPr>
      <w:r>
        <w:t xml:space="preserve">Отмена последнего действия</w:t>
      </w:r>
    </w:p>
    <w:p>
      <w:pPr>
        <w:numPr>
          <w:ilvl w:val="0"/>
          <w:numId w:val="1001"/>
        </w:numPr>
      </w:pPr>
      <w:r>
        <w:t xml:space="preserve">Научилась использовать команды по перемещению курсора.</w:t>
      </w:r>
    </w:p>
    <w:p>
      <w:pPr>
        <w:numPr>
          <w:ilvl w:val="1"/>
          <w:numId w:val="1003"/>
        </w:numPr>
      </w:pPr>
      <w:r>
        <w:t xml:space="preserve">Переместила курсор в начало строки (C-a) (рис. 0.9).</w:t>
      </w:r>
    </w:p>
    <w:p>
      <w:pPr>
        <w:numPr>
          <w:ilvl w:val="1"/>
          <w:numId w:val="1000"/>
        </w:numPr>
        <w:pStyle w:val="CaptionedFigure"/>
      </w:pPr>
      <w:bookmarkStart w:id="38" w:name="fig:001"/>
      <w:r>
        <w:drawing>
          <wp:inline>
            <wp:extent cx="5334000" cy="5665447"/>
            <wp:effectExtent b="0" l="0" r="0" t="0"/>
            <wp:docPr descr="Начало строки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1"/>
          <w:numId w:val="1000"/>
        </w:numPr>
        <w:pStyle w:val="ImageCaption"/>
      </w:pPr>
      <w:r>
        <w:t xml:space="preserve">Начало строки</w:t>
      </w:r>
    </w:p>
    <w:p>
      <w:pPr>
        <w:numPr>
          <w:ilvl w:val="1"/>
          <w:numId w:val="1003"/>
        </w:numPr>
      </w:pPr>
      <w:r>
        <w:t xml:space="preserve">Переместила курсор в конец строки (C-e) (рис. 0.10).</w:t>
      </w:r>
    </w:p>
    <w:p>
      <w:pPr>
        <w:numPr>
          <w:ilvl w:val="1"/>
          <w:numId w:val="1000"/>
        </w:numPr>
        <w:pStyle w:val="CaptionedFigure"/>
      </w:pPr>
      <w:bookmarkStart w:id="40" w:name="fig:001"/>
      <w:r>
        <w:drawing>
          <wp:inline>
            <wp:extent cx="5334000" cy="5665447"/>
            <wp:effectExtent b="0" l="0" r="0" t="0"/>
            <wp:docPr descr="Конец строки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1"/>
          <w:numId w:val="1000"/>
        </w:numPr>
        <w:pStyle w:val="ImageCaption"/>
      </w:pPr>
      <w:r>
        <w:t xml:space="preserve">Конец строки</w:t>
      </w:r>
    </w:p>
    <w:p>
      <w:pPr>
        <w:numPr>
          <w:ilvl w:val="1"/>
          <w:numId w:val="1003"/>
        </w:numPr>
      </w:pPr>
      <w:r>
        <w:t xml:space="preserve">Переместила курсор в начало буфера (M-&lt;) (рис. 0.11).</w:t>
      </w:r>
    </w:p>
    <w:p>
      <w:pPr>
        <w:numPr>
          <w:ilvl w:val="1"/>
          <w:numId w:val="1000"/>
        </w:numPr>
        <w:pStyle w:val="CaptionedFigure"/>
      </w:pPr>
      <w:bookmarkStart w:id="42" w:name="fig:001"/>
      <w:r>
        <w:drawing>
          <wp:inline>
            <wp:extent cx="5334000" cy="5665447"/>
            <wp:effectExtent b="0" l="0" r="0" t="0"/>
            <wp:docPr descr="Начало буфера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1"/>
          <w:numId w:val="1000"/>
        </w:numPr>
        <w:pStyle w:val="ImageCaption"/>
      </w:pPr>
      <w:r>
        <w:t xml:space="preserve">Начало буфера</w:t>
      </w:r>
    </w:p>
    <w:p>
      <w:pPr>
        <w:numPr>
          <w:ilvl w:val="1"/>
          <w:numId w:val="1003"/>
        </w:numPr>
      </w:pPr>
      <w:r>
        <w:t xml:space="preserve">Переместила курсор в конец буфера (M-&gt;) (рис. 0.12).</w:t>
      </w:r>
    </w:p>
    <w:p>
      <w:pPr>
        <w:numPr>
          <w:ilvl w:val="1"/>
          <w:numId w:val="1000"/>
        </w:numPr>
        <w:pStyle w:val="CaptionedFigure"/>
      </w:pPr>
      <w:bookmarkStart w:id="44" w:name="fig:001"/>
      <w:r>
        <w:drawing>
          <wp:inline>
            <wp:extent cx="5334000" cy="5665447"/>
            <wp:effectExtent b="0" l="0" r="0" t="0"/>
            <wp:docPr descr="Конец буфера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1"/>
          <w:numId w:val="1000"/>
        </w:numPr>
        <w:pStyle w:val="ImageCaption"/>
      </w:pPr>
      <w:r>
        <w:t xml:space="preserve">Конец буфера</w:t>
      </w:r>
    </w:p>
    <w:p>
      <w:pPr>
        <w:numPr>
          <w:ilvl w:val="0"/>
          <w:numId w:val="1001"/>
        </w:numPr>
      </w:pPr>
      <w:r>
        <w:t xml:space="preserve">Управление буферами.</w:t>
      </w:r>
    </w:p>
    <w:p>
      <w:pPr>
        <w:numPr>
          <w:ilvl w:val="1"/>
          <w:numId w:val="1004"/>
        </w:numPr>
      </w:pPr>
      <w:r>
        <w:t xml:space="preserve">Вывела список активных буферов на экран (C-x C-b) (рис. 0.13).</w:t>
      </w:r>
    </w:p>
    <w:p>
      <w:pPr>
        <w:numPr>
          <w:ilvl w:val="1"/>
          <w:numId w:val="1000"/>
        </w:numPr>
        <w:pStyle w:val="CaptionedFigure"/>
      </w:pPr>
      <w:bookmarkStart w:id="46" w:name="fig:001"/>
      <w:r>
        <w:drawing>
          <wp:inline>
            <wp:extent cx="5334000" cy="5665447"/>
            <wp:effectExtent b="0" l="0" r="0" t="0"/>
            <wp:docPr descr="Список активных буферов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1"/>
          <w:numId w:val="1000"/>
        </w:numPr>
        <w:pStyle w:val="ImageCaption"/>
      </w:pPr>
      <w:r>
        <w:t xml:space="preserve">Список активных буферов</w:t>
      </w:r>
    </w:p>
    <w:p>
      <w:pPr>
        <w:numPr>
          <w:ilvl w:val="1"/>
          <w:numId w:val="1004"/>
        </w:numPr>
      </w:pPr>
      <w:r>
        <w:t xml:space="preserve">Переместилась во вновь открытое окно (C-x o) со списком открытых буферов и переключилась на другой буфер (рис. 0.14).</w:t>
      </w:r>
    </w:p>
    <w:p>
      <w:pPr>
        <w:numPr>
          <w:ilvl w:val="1"/>
          <w:numId w:val="1000"/>
        </w:numPr>
        <w:pStyle w:val="CaptionedFigure"/>
      </w:pPr>
      <w:bookmarkStart w:id="48" w:name="fig:001"/>
      <w:r>
        <w:drawing>
          <wp:inline>
            <wp:extent cx="5334000" cy="5665447"/>
            <wp:effectExtent b="0" l="0" r="0" t="0"/>
            <wp:docPr descr="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1"/>
          <w:numId w:val="1000"/>
        </w:numPr>
        <w:pStyle w:val="ImageCaption"/>
      </w:pPr>
      <w:r>
        <w:t xml:space="preserve">Переключение между буферами</w:t>
      </w:r>
    </w:p>
    <w:p>
      <w:pPr>
        <w:numPr>
          <w:ilvl w:val="1"/>
          <w:numId w:val="1004"/>
        </w:numPr>
      </w:pPr>
      <w:r>
        <w:t xml:space="preserve">Закрыла это окно (C-x 0) (рис. 0.15).</w:t>
      </w:r>
    </w:p>
    <w:p>
      <w:pPr>
        <w:numPr>
          <w:ilvl w:val="1"/>
          <w:numId w:val="1000"/>
        </w:numPr>
        <w:pStyle w:val="CaptionedFigure"/>
      </w:pPr>
      <w:bookmarkStart w:id="50" w:name="fig:001"/>
      <w:r>
        <w:drawing>
          <wp:inline>
            <wp:extent cx="5334000" cy="5665447"/>
            <wp:effectExtent b="0" l="0" r="0" t="0"/>
            <wp:docPr descr="Закрытие окна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1"/>
          <w:numId w:val="1000"/>
        </w:numPr>
        <w:pStyle w:val="ImageCaption"/>
      </w:pPr>
      <w:r>
        <w:t xml:space="preserve">Закрытие окна</w:t>
      </w:r>
    </w:p>
    <w:p>
      <w:pPr>
        <w:numPr>
          <w:ilvl w:val="1"/>
          <w:numId w:val="1004"/>
        </w:numPr>
      </w:pPr>
      <w:r>
        <w:t xml:space="preserve">Переключайтесь между буферами, но уже без вывода их списка на экран (C-x b) (рис. 0.16, 0.17).</w:t>
      </w:r>
    </w:p>
    <w:p>
      <w:pPr>
        <w:numPr>
          <w:ilvl w:val="1"/>
          <w:numId w:val="1000"/>
        </w:numPr>
        <w:pStyle w:val="CaptionedFigure"/>
      </w:pPr>
      <w:bookmarkStart w:id="52" w:name="fig:001"/>
      <w:r>
        <w:drawing>
          <wp:inline>
            <wp:extent cx="5334000" cy="5665447"/>
            <wp:effectExtent b="0" l="0" r="0" t="0"/>
            <wp:docPr descr="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1"/>
          <w:numId w:val="1000"/>
        </w:numPr>
        <w:pStyle w:val="ImageCaption"/>
      </w:pPr>
      <w:r>
        <w:t xml:space="preserve">Переключение между буферами</w:t>
      </w:r>
    </w:p>
    <w:p>
      <w:pPr>
        <w:numPr>
          <w:ilvl w:val="1"/>
          <w:numId w:val="1000"/>
        </w:numPr>
        <w:pStyle w:val="CaptionedFigure"/>
      </w:pPr>
      <w:bookmarkStart w:id="54" w:name="fig:001"/>
      <w:r>
        <w:drawing>
          <wp:inline>
            <wp:extent cx="5334000" cy="5665447"/>
            <wp:effectExtent b="0" l="0" r="0" t="0"/>
            <wp:docPr descr="Переключение между буферами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1"/>
          <w:numId w:val="1000"/>
        </w:numPr>
        <w:pStyle w:val="ImageCaption"/>
      </w:pPr>
      <w:r>
        <w:t xml:space="preserve">Переключение между буферами</w:t>
      </w:r>
    </w:p>
    <w:p>
      <w:pPr>
        <w:numPr>
          <w:ilvl w:val="0"/>
          <w:numId w:val="1001"/>
        </w:numPr>
      </w:pPr>
      <w:r>
        <w:t xml:space="preserve">Управление окнами.</w:t>
      </w:r>
    </w:p>
    <w:p>
      <w:pPr>
        <w:numPr>
          <w:ilvl w:val="1"/>
          <w:numId w:val="1005"/>
        </w:numPr>
      </w:pPr>
      <w:r>
        <w:t xml:space="preserve">Поделила фрейм на 4 части: разделила фрейм на два окна по вертикали (C-x 3) (рис.0.18), а затем каждое из этих окон на две части по горизонтали (C-x 2) (рис. 0.19).</w:t>
      </w:r>
    </w:p>
    <w:p>
      <w:pPr>
        <w:numPr>
          <w:ilvl w:val="1"/>
          <w:numId w:val="1000"/>
        </w:numPr>
        <w:pStyle w:val="CaptionedFigure"/>
      </w:pPr>
      <w:bookmarkStart w:id="56" w:name="fig:001"/>
      <w:r>
        <w:drawing>
          <wp:inline>
            <wp:extent cx="5334000" cy="5665447"/>
            <wp:effectExtent b="0" l="0" r="0" t="0"/>
            <wp:docPr descr="Закрытие окна" title="" id="1" name="Picture"/>
            <a:graphic>
              <a:graphicData uri="http://schemas.openxmlformats.org/drawingml/2006/picture">
                <pic:pic>
                  <pic:nvPicPr>
                    <pic:cNvPr descr="image/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1"/>
          <w:numId w:val="1000"/>
        </w:numPr>
        <w:pStyle w:val="ImageCaption"/>
      </w:pPr>
      <w:r>
        <w:t xml:space="preserve">Закрытие окна</w:t>
      </w:r>
    </w:p>
    <w:p>
      <w:pPr>
        <w:numPr>
          <w:ilvl w:val="1"/>
          <w:numId w:val="1000"/>
        </w:numPr>
        <w:pStyle w:val="CaptionedFigure"/>
      </w:pPr>
      <w:bookmarkStart w:id="58" w:name="fig:001"/>
      <w:r>
        <w:drawing>
          <wp:inline>
            <wp:extent cx="5334000" cy="5665447"/>
            <wp:effectExtent b="0" l="0" r="0" t="0"/>
            <wp:docPr descr="Закрытие окна" title="" id="1" name="Picture"/>
            <a:graphic>
              <a:graphicData uri="http://schemas.openxmlformats.org/drawingml/2006/picture">
                <pic:pic>
                  <pic:nvPicPr>
                    <pic:cNvPr descr="image/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1"/>
          <w:numId w:val="1000"/>
        </w:numPr>
        <w:pStyle w:val="ImageCaption"/>
      </w:pPr>
      <w:r>
        <w:t xml:space="preserve">Закрытие окна</w:t>
      </w:r>
    </w:p>
    <w:p>
      <w:pPr>
        <w:numPr>
          <w:ilvl w:val="1"/>
          <w:numId w:val="1005"/>
        </w:numPr>
      </w:pPr>
      <w:r>
        <w:t xml:space="preserve">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 (рис. 0.20, 0.21).</w:t>
      </w:r>
    </w:p>
    <w:p>
      <w:pPr>
        <w:numPr>
          <w:ilvl w:val="1"/>
          <w:numId w:val="1000"/>
        </w:numPr>
        <w:pStyle w:val="CaptionedFigure"/>
      </w:pPr>
      <w:bookmarkStart w:id="60" w:name="fig:001"/>
      <w:r>
        <w:drawing>
          <wp:inline>
            <wp:extent cx="5334000" cy="5665447"/>
            <wp:effectExtent b="0" l="0" r="0" t="0"/>
            <wp:docPr descr="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1"/>
          <w:numId w:val="1000"/>
        </w:numPr>
        <w:pStyle w:val="ImageCaption"/>
      </w:pPr>
      <w:r>
        <w:t xml:space="preserve">Создание файлов</w:t>
      </w:r>
    </w:p>
    <w:p>
      <w:pPr>
        <w:numPr>
          <w:ilvl w:val="1"/>
          <w:numId w:val="1000"/>
        </w:numPr>
        <w:pStyle w:val="CaptionedFigure"/>
      </w:pPr>
      <w:bookmarkStart w:id="62" w:name="fig:001"/>
      <w:r>
        <w:drawing>
          <wp:inline>
            <wp:extent cx="5334000" cy="5665447"/>
            <wp:effectExtent b="0" l="0" r="0" t="0"/>
            <wp:docPr descr="Заполнение файлов" title="" id="1" name="Picture"/>
            <a:graphic>
              <a:graphicData uri="http://schemas.openxmlformats.org/drawingml/2006/picture">
                <pic:pic>
                  <pic:nvPicPr>
                    <pic:cNvPr descr="image/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1"/>
          <w:numId w:val="1000"/>
        </w:numPr>
        <w:pStyle w:val="ImageCaption"/>
      </w:pPr>
      <w:r>
        <w:t xml:space="preserve">Заполнение файлов</w:t>
      </w:r>
    </w:p>
    <w:p>
      <w:pPr>
        <w:numPr>
          <w:ilvl w:val="0"/>
          <w:numId w:val="1001"/>
        </w:numPr>
      </w:pPr>
      <w:r>
        <w:t xml:space="preserve">Режим поиска</w:t>
      </w:r>
    </w:p>
    <w:p>
      <w:pPr>
        <w:numPr>
          <w:ilvl w:val="1"/>
          <w:numId w:val="1006"/>
        </w:numPr>
      </w:pPr>
      <w:r>
        <w:t xml:space="preserve">Переключилась в режим поиска (C-s) и нашла несколько слов, присутствующих в тексте (рис. 0.22).</w:t>
      </w:r>
    </w:p>
    <w:p>
      <w:pPr>
        <w:numPr>
          <w:ilvl w:val="1"/>
          <w:numId w:val="1000"/>
        </w:numPr>
        <w:pStyle w:val="CaptionedFigure"/>
      </w:pPr>
      <w:bookmarkStart w:id="64" w:name="fig:001"/>
      <w:r>
        <w:drawing>
          <wp:inline>
            <wp:extent cx="5334000" cy="5665447"/>
            <wp:effectExtent b="0" l="0" r="0" t="0"/>
            <wp:docPr descr="Поиск слов" title="" id="1" name="Picture"/>
            <a:graphic>
              <a:graphicData uri="http://schemas.openxmlformats.org/drawingml/2006/picture">
                <pic:pic>
                  <pic:nvPicPr>
                    <pic:cNvPr descr="image/Screenshot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numPr>
          <w:ilvl w:val="1"/>
          <w:numId w:val="1000"/>
        </w:numPr>
        <w:pStyle w:val="ImageCaption"/>
      </w:pPr>
      <w:r>
        <w:t xml:space="preserve">Поиск слов</w:t>
      </w:r>
    </w:p>
    <w:p>
      <w:pPr>
        <w:numPr>
          <w:ilvl w:val="1"/>
          <w:numId w:val="1006"/>
        </w:numPr>
      </w:pPr>
      <w:r>
        <w:t xml:space="preserve">Переключалась между результатами поиска, нажимая C-s (рис. 0.23).</w:t>
      </w:r>
    </w:p>
    <w:p>
      <w:pPr>
        <w:numPr>
          <w:ilvl w:val="1"/>
          <w:numId w:val="1000"/>
        </w:numPr>
        <w:pStyle w:val="CaptionedFigure"/>
      </w:pPr>
      <w:bookmarkStart w:id="66" w:name="fig:001"/>
      <w:r>
        <w:drawing>
          <wp:inline>
            <wp:extent cx="5334000" cy="5665447"/>
            <wp:effectExtent b="0" l="0" r="0" t="0"/>
            <wp:docPr descr="Переключение между найденными словами" title="" id="1" name="Picture"/>
            <a:graphic>
              <a:graphicData uri="http://schemas.openxmlformats.org/drawingml/2006/picture">
                <pic:pic>
                  <pic:nvPicPr>
                    <pic:cNvPr descr="image/Screenshot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1"/>
          <w:numId w:val="1000"/>
        </w:numPr>
        <w:pStyle w:val="ImageCaption"/>
      </w:pPr>
      <w:r>
        <w:t xml:space="preserve">Переключение между найденными словами</w:t>
      </w:r>
    </w:p>
    <w:p>
      <w:pPr>
        <w:numPr>
          <w:ilvl w:val="1"/>
          <w:numId w:val="1006"/>
        </w:numPr>
      </w:pPr>
      <w:r>
        <w:t xml:space="preserve">Вышла из режима поиска, нажав C-g (рис. 0.24).</w:t>
      </w:r>
    </w:p>
    <w:p>
      <w:pPr>
        <w:numPr>
          <w:ilvl w:val="1"/>
          <w:numId w:val="1000"/>
        </w:numPr>
        <w:pStyle w:val="CaptionedFigure"/>
      </w:pPr>
      <w:bookmarkStart w:id="68" w:name="fig:001"/>
      <w:r>
        <w:drawing>
          <wp:inline>
            <wp:extent cx="5334000" cy="5665447"/>
            <wp:effectExtent b="0" l="0" r="0" t="0"/>
            <wp:docPr descr="Выход из режима поиска" title="" id="1" name="Picture"/>
            <a:graphic>
              <a:graphicData uri="http://schemas.openxmlformats.org/drawingml/2006/picture">
                <pic:pic>
                  <pic:nvPicPr>
                    <pic:cNvPr descr="image/Screenshot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numPr>
          <w:ilvl w:val="1"/>
          <w:numId w:val="1000"/>
        </w:numPr>
        <w:pStyle w:val="ImageCaption"/>
      </w:pPr>
      <w:r>
        <w:t xml:space="preserve">Выход из режима поиска</w:t>
      </w:r>
    </w:p>
    <w:p>
      <w:pPr>
        <w:numPr>
          <w:ilvl w:val="1"/>
          <w:numId w:val="1006"/>
        </w:numPr>
      </w:pPr>
      <w:r>
        <w:t xml:space="preserve">Перешла в режим поиска и замены (M-%), ввела текст, который следует найти и заменить (рис. 0.25), нажала Enter, затем ввела текст для замены(рис. 0.26). После того как подсветились результаты поиска, нажала ! для подтверждения замены (рис. 0.27).</w:t>
      </w:r>
    </w:p>
    <w:p>
      <w:pPr>
        <w:numPr>
          <w:ilvl w:val="1"/>
          <w:numId w:val="1000"/>
        </w:numPr>
        <w:pStyle w:val="CaptionedFigure"/>
      </w:pPr>
      <w:bookmarkStart w:id="70" w:name="fig:001"/>
      <w:r>
        <w:drawing>
          <wp:inline>
            <wp:extent cx="5334000" cy="5665447"/>
            <wp:effectExtent b="0" l="0" r="0" t="0"/>
            <wp:docPr descr="Ввод текста для замены" title="" id="1" name="Picture"/>
            <a:graphic>
              <a:graphicData uri="http://schemas.openxmlformats.org/drawingml/2006/picture">
                <pic:pic>
                  <pic:nvPicPr>
                    <pic:cNvPr descr="image/Screenshot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1"/>
          <w:numId w:val="1000"/>
        </w:numPr>
        <w:pStyle w:val="ImageCaption"/>
      </w:pPr>
      <w:r>
        <w:t xml:space="preserve">Ввод текста для замены</w:t>
      </w:r>
    </w:p>
    <w:p>
      <w:pPr>
        <w:numPr>
          <w:ilvl w:val="1"/>
          <w:numId w:val="1000"/>
        </w:numPr>
        <w:pStyle w:val="CaptionedFigure"/>
      </w:pPr>
      <w:bookmarkStart w:id="72" w:name="fig:001"/>
      <w:r>
        <w:drawing>
          <wp:inline>
            <wp:extent cx="5334000" cy="5665447"/>
            <wp:effectExtent b="0" l="0" r="0" t="0"/>
            <wp:docPr descr="Ввод текста для замены" title="" id="1" name="Picture"/>
            <a:graphic>
              <a:graphicData uri="http://schemas.openxmlformats.org/drawingml/2006/picture">
                <pic:pic>
                  <pic:nvPicPr>
                    <pic:cNvPr descr="image/Screenshot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numPr>
          <w:ilvl w:val="1"/>
          <w:numId w:val="1000"/>
        </w:numPr>
        <w:pStyle w:val="ImageCaption"/>
      </w:pPr>
      <w:r>
        <w:t xml:space="preserve">Ввод текста для замены</w:t>
      </w:r>
    </w:p>
    <w:p>
      <w:pPr>
        <w:numPr>
          <w:ilvl w:val="1"/>
          <w:numId w:val="1000"/>
        </w:numPr>
        <w:pStyle w:val="CaptionedFigure"/>
      </w:pPr>
      <w:bookmarkStart w:id="74" w:name="fig:001"/>
      <w:r>
        <w:drawing>
          <wp:inline>
            <wp:extent cx="5334000" cy="5665447"/>
            <wp:effectExtent b="0" l="0" r="0" t="0"/>
            <wp:docPr descr="Замена текста" title="" id="1" name="Picture"/>
            <a:graphic>
              <a:graphicData uri="http://schemas.openxmlformats.org/drawingml/2006/picture">
                <pic:pic>
                  <pic:nvPicPr>
                    <pic:cNvPr descr="image/Screenshot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1"/>
          <w:numId w:val="1000"/>
        </w:numPr>
        <w:pStyle w:val="ImageCaption"/>
      </w:pPr>
      <w:r>
        <w:t xml:space="preserve">Замена текста</w:t>
      </w:r>
    </w:p>
    <w:p>
      <w:pPr>
        <w:numPr>
          <w:ilvl w:val="1"/>
          <w:numId w:val="1006"/>
        </w:numPr>
      </w:pPr>
      <w:r>
        <w:t xml:space="preserve">Попробовала другой режим поиска, нажав M-s o (рис. 0.28, 0.29). В отличие от обычного режима поиска он выводит чтроки с найденными результатами в отдельном буфере.</w:t>
      </w:r>
    </w:p>
    <w:p>
      <w:pPr>
        <w:numPr>
          <w:ilvl w:val="1"/>
          <w:numId w:val="1000"/>
        </w:numPr>
        <w:pStyle w:val="CaptionedFigure"/>
      </w:pPr>
      <w:bookmarkStart w:id="76" w:name="fig:001"/>
      <w:r>
        <w:drawing>
          <wp:inline>
            <wp:extent cx="5334000" cy="5665447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numPr>
          <w:ilvl w:val="1"/>
          <w:numId w:val="1000"/>
        </w:numPr>
        <w:pStyle w:val="ImageCaption"/>
      </w:pPr>
      <w:r>
        <w:t xml:space="preserve">Режим поиска</w:t>
      </w:r>
    </w:p>
    <w:p>
      <w:pPr>
        <w:numPr>
          <w:ilvl w:val="1"/>
          <w:numId w:val="1000"/>
        </w:numPr>
        <w:pStyle w:val="CaptionedFigure"/>
      </w:pPr>
      <w:bookmarkStart w:id="77" w:name="fig:001"/>
      <w:r>
        <w:drawing>
          <wp:inline>
            <wp:extent cx="5334000" cy="5665447"/>
            <wp:effectExtent b="0" l="0" r="0" t="0"/>
            <wp:docPr descr="Режим поиска" title="" id="1" name="Picture"/>
            <a:graphic>
              <a:graphicData uri="http://schemas.openxmlformats.org/drawingml/2006/picture">
                <pic:pic>
                  <pic:nvPicPr>
                    <pic:cNvPr descr="image/Screenshot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1"/>
          <w:numId w:val="1000"/>
        </w:numPr>
        <w:pStyle w:val="ImageCaption"/>
      </w:pPr>
      <w:r>
        <w:t xml:space="preserve">Режим поиска</w:t>
      </w:r>
    </w:p>
    <w:bookmarkEnd w:id="78"/>
    <w:bookmarkStart w:id="7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Emacs — семейство многофункциональных расширяемых текстовых редакторов.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07"/>
        </w:numPr>
        <w:pStyle w:val="Compact"/>
      </w:pPr>
      <w:r>
        <w:t xml:space="preserve">Большое количество различных комбинаций клавиш, которые исопльзуются для работы с ним.</w:t>
      </w:r>
    </w:p>
    <w:p>
      <w:pPr>
        <w:numPr>
          <w:ilvl w:val="0"/>
          <w:numId w:val="1007"/>
        </w:numPr>
        <w:pStyle w:val="Compact"/>
      </w:pPr>
      <w:r>
        <w:t xml:space="preserve">Буфер — объект, представляющий какой-либо текст. Окно — область фрейма, отображающая один из буферов.</w:t>
      </w:r>
    </w:p>
    <w:p>
      <w:pPr>
        <w:numPr>
          <w:ilvl w:val="0"/>
          <w:numId w:val="1007"/>
        </w:numPr>
        <w:pStyle w:val="Compact"/>
      </w:pPr>
      <w:r>
        <w:t xml:space="preserve">Можно открыть более 10 буферов.</w:t>
      </w:r>
    </w:p>
    <w:p>
      <w:pPr>
        <w:numPr>
          <w:ilvl w:val="0"/>
          <w:numId w:val="1007"/>
        </w:numPr>
        <w:pStyle w:val="Compact"/>
      </w:pPr>
      <w:r>
        <w:t xml:space="preserve">Только что запущенный Emacs несет один буфер с именем `</w:t>
      </w:r>
      <w:r>
        <w:rPr>
          <w:iCs/>
          <w:i/>
        </w:rPr>
        <w:t xml:space="preserve">scratch</w:t>
      </w:r>
      <w:r>
        <w:t xml:space="preserve">’, который может быть использован для вычисления выражений Лиспа в Emacs.</w:t>
      </w:r>
    </w:p>
    <w:p>
      <w:pPr>
        <w:numPr>
          <w:ilvl w:val="0"/>
          <w:numId w:val="1007"/>
        </w:numPr>
        <w:pStyle w:val="Compact"/>
      </w:pPr>
      <w:r>
        <w:t xml:space="preserve">Зажимая ctrl, нажимаю на с, после чего нажимаю на |. Зажимая ctrl, нажимаю на с, после чего, зажимая ctrl, нажимаю на |.</w:t>
      </w:r>
    </w:p>
    <w:p>
      <w:pPr>
        <w:numPr>
          <w:ilvl w:val="0"/>
          <w:numId w:val="1007"/>
        </w:numPr>
        <w:pStyle w:val="Compact"/>
      </w:pPr>
      <w:r>
        <w:t xml:space="preserve">Сtrl-x 3 или сtrl-x 2.</w:t>
      </w:r>
    </w:p>
    <w:p>
      <w:pPr>
        <w:numPr>
          <w:ilvl w:val="0"/>
          <w:numId w:val="1007"/>
        </w:numPr>
        <w:pStyle w:val="Compact"/>
      </w:pPr>
      <w:r>
        <w:t xml:space="preserve">В файле .emacs</w:t>
      </w:r>
    </w:p>
    <w:p>
      <w:pPr>
        <w:numPr>
          <w:ilvl w:val="0"/>
          <w:numId w:val="1007"/>
        </w:numPr>
        <w:pStyle w:val="Compact"/>
      </w:pPr>
      <w:r>
        <w:t xml:space="preserve">Эта клавиша удаляет символы, её можно переназначить.</w:t>
      </w:r>
    </w:p>
    <w:p>
      <w:pPr>
        <w:numPr>
          <w:ilvl w:val="0"/>
          <w:numId w:val="1007"/>
        </w:numPr>
        <w:pStyle w:val="Compact"/>
      </w:pPr>
      <w:r>
        <w:t xml:space="preserve">Emacs показался мне более удобным из-за удобного интерфейса.</w:t>
      </w:r>
    </w:p>
    <w:bookmarkEnd w:id="79"/>
    <w:bookmarkStart w:id="8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 и получила практические навыки работы с редактором Emacs.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Балханова Алтана Юрьевна</dc:creator>
  <dc:language>ru-RU</dc:language>
  <cp:keywords/>
  <dcterms:created xsi:type="dcterms:W3CDTF">2022-05-20T09:43:26Z</dcterms:created>
  <dcterms:modified xsi:type="dcterms:W3CDTF">2022-05-20T09:43:26Z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