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TECHSERV SOLUTIONS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>Casablanca , Maroc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══════════════════════════════════════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BULLETIN DE PAIE</w:t>
      </w:r>
    </w:p>
    <w:p w:rsidR="00000000" w:rsidDel="00000000" w:rsidP="00000000" w:rsidRDefault="00000000" w:rsidRPr="00000000" w14:paraId="00000007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  Période : Juillet 2026</w:t>
      </w:r>
    </w:p>
    <w:p w:rsidR="00000000" w:rsidDel="00000000" w:rsidP="00000000" w:rsidRDefault="00000000" w:rsidRPr="00000000" w14:paraId="0000000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INFORMATIONS COLLABORATEUR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>Nom et Prénom    : Youssef Cherkaoui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>Département      : HR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>Poste occupé     : HR Manager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>Type de contrat  : CDI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>Date d'embauche  : 2 janvier 2023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 DÉTAIL DE LA RÉMUNÉRATION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GAINS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>Salaire de base brut          15,953.53 MAD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RETENUES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>Cotisation CNSS  (4.48%)      714.72 MAD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>Cotisation AMO   (2.26%)      360.55 MAD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>Impôt sur Revenu (IR)         2,231.74 MAD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NET À PAYER   </w:t>
      </w:r>
      <w:r w:rsidDel="00000000" w:rsidR="00000000" w:rsidRPr="00000000">
        <w:rPr>
          <w:rtl w:val="0"/>
        </w:rPr>
        <w:t xml:space="preserve">                12,646.52 MAD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>Document établi le 17 juillet 2026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TechServ Solutions — Confidentiel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Le Responsable RH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/>
      <w:drawing>
        <wp:inline distB="114300" distT="114300" distL="114300" distR="114300">
          <wp:extent cx="1166813" cy="9334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6813" cy="933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