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4248B80E">
      <w:pPr>
        <w:jc w:val="left"/>
      </w:pPr>
      <w:r>
        <w:rPr>
          <w:rFonts w:ascii="Arial" w:hAnsi="Arial" w:eastAsia="ＭＳ 明朝" w:cs="Arial" w:eastAsiaTheme="minorEastAsia" w:csTheme="minorBidi"/>
          <w:b/>
          <w:bCs/>
          <w:color w:val="0F172A"/>
          <w:sz w:val="44"/>
          <w:szCs w:val="22"/>
        </w:rPr>
        <w:t>Compte Rendu - TP Web Scraping</w:t>
      </w:r>
    </w:p>
    <w:p w14:paraId="662A6D36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i/>
          <w:iCs/>
          <w:color w:val="64748B"/>
          <w:sz w:val="22"/>
          <w:szCs w:val="22"/>
        </w:rPr>
        <w:t>Projet d'extraction automatisée et normalisation de catalogue E-Commerce (Poco MegaStore)</w:t>
      </w:r>
    </w:p>
    <w:p w14:paraId="1B6B307D">
      <w:pPr>
        <w:spacing w:after="200" w:line="276" w:lineRule="auto"/>
      </w:pPr>
    </w:p>
    <w:p w14:paraId="05C4E7F0">
      <w:pPr>
        <w:spacing w:before="280" w:after="120"/>
      </w:pPr>
      <w:r>
        <w:rPr>
          <w:rFonts w:ascii="Arial" w:hAnsi="Arial" w:eastAsia="ＭＳ 明朝" w:cs="Arial" w:eastAsiaTheme="minorEastAsia" w:csTheme="minorBidi"/>
          <w:b/>
          <w:bCs/>
          <w:color w:val="2563EB"/>
          <w:sz w:val="28"/>
          <w:szCs w:val="22"/>
        </w:rPr>
        <w:t>Informations de Remise</w:t>
      </w:r>
    </w:p>
    <w:tbl>
      <w:tblPr>
        <w:tblW w:w="0" w:type="auto"/>
        <w:jc w:val="center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968"/>
        <w:gridCol w:w="4968"/>
      </w:tblGrid>
      <w:tr>
        <w:tc>
          <w:tcPr>
            <w:tcW w:w="4968" w:type="dxa"/>
            <w:shd w:val="clear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476137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1E293B"/>
                <w:sz w:val="19"/>
                <w:szCs w:val="22"/>
              </w:rPr>
              <w:t>Champ</w:t>
            </w:r>
          </w:p>
        </w:tc>
        <w:tc>
          <w:tcPr>
            <w:tcW w:w="4968" w:type="dxa"/>
            <w:shd w:val="clear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3BF6C2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1E293B"/>
                <w:sz w:val="19"/>
                <w:szCs w:val="22"/>
              </w:rPr>
              <w:t>Valeur &amp; Détails</w:t>
            </w:r>
          </w:p>
        </w:tc>
      </w:tr>
      <w:tr>
        <w:tc>
          <w:tcPr>
            <w:tcW w:w="4968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13E60E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Membres du groupe</w:t>
            </w:r>
          </w:p>
        </w:tc>
        <w:tc>
          <w:tcPr>
            <w:tcW w:w="4968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968EC0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Aya SGHAIER SLIM &amp; Danielle Jamila KOAGNE NGANKAM</w:t>
            </w:r>
          </w:p>
        </w:tc>
      </w:tr>
      <w:tr>
        <w:tc>
          <w:tcPr>
            <w:tcW w:w="4968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37807C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Organisation</w:t>
            </w:r>
          </w:p>
        </w:tc>
        <w:tc>
          <w:tcPr>
            <w:tcW w:w="4968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165FD5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Binôme</w:t>
            </w:r>
          </w:p>
        </w:tc>
      </w:tr>
      <w:tr>
        <w:tc>
          <w:tcPr>
            <w:tcW w:w="4968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F4CAD8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Identifiant de cible</w:t>
            </w:r>
          </w:p>
        </w:tc>
        <w:tc>
          <w:tcPr>
            <w:tcW w:w="4968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89324B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S17</w:t>
            </w:r>
          </w:p>
        </w:tc>
      </w:tr>
      <w:tr>
        <w:tc>
          <w:tcPr>
            <w:tcW w:w="4968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52C402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Nom du site cible</w:t>
            </w:r>
          </w:p>
        </w:tc>
        <w:tc>
          <w:tcPr>
            <w:tcW w:w="4968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D7CF63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LambdaTest E-commerce Playground (Thème OpenCart Poco)</w:t>
            </w:r>
          </w:p>
        </w:tc>
      </w:tr>
      <w:tr>
        <w:tc>
          <w:tcPr>
            <w:tcW w:w="4968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4282E3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URL de départ</w:t>
            </w:r>
          </w:p>
        </w:tc>
        <w:tc>
          <w:tcPr>
            <w:tcW w:w="4968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3EDCA2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https://ecommerce-playground.lambdatest.io/</w:t>
            </w:r>
          </w:p>
        </w:tc>
      </w:tr>
      <w:tr>
        <w:tc>
          <w:tcPr>
            <w:tcW w:w="4968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B5D1E8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Changement de cible ?</w:t>
            </w:r>
          </w:p>
        </w:tc>
        <w:tc>
          <w:tcPr>
            <w:tcW w:w="4968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4B7FA9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Non (Cible initiale conservée)</w:t>
            </w:r>
          </w:p>
        </w:tc>
      </w:tr>
      <w:tr>
        <w:tc>
          <w:tcPr>
            <w:tcW w:w="4968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64625C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Dépôt GitHub public</w:t>
            </w:r>
          </w:p>
        </w:tc>
        <w:tc>
          <w:tcPr>
            <w:tcW w:w="4968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534E0A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https://github.com/aya550/pocoMegaStoreScrapping</w:t>
            </w:r>
          </w:p>
        </w:tc>
      </w:tr>
      <w:tr>
        <w:tc>
          <w:tcPr>
            <w:tcW w:w="4968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A1F905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Commande de lancement</w:t>
            </w:r>
          </w:p>
        </w:tc>
        <w:tc>
          <w:tcPr>
            <w:tcW w:w="4968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7F51CA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python src/scraper.py --max-items 60 --delay 1</w:t>
            </w:r>
          </w:p>
        </w:tc>
      </w:tr>
      <w:tr>
        <w:tc>
          <w:tcPr>
            <w:tcW w:w="4968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452879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Commande de vérification</w:t>
            </w:r>
          </w:p>
        </w:tc>
        <w:tc>
          <w:tcPr>
            <w:tcW w:w="4968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15DD87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python tests/verif.py</w:t>
            </w:r>
          </w:p>
        </w:tc>
      </w:tr>
      <w:tr>
        <w:tc>
          <w:tcPr>
            <w:tcW w:w="49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EA6654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Hash du commit évalué</w:t>
            </w:r>
          </w:p>
        </w:tc>
        <w:tc>
          <w:tcPr>
            <w:tcW w:w="49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E09B48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0b892a1343b9ad26ced0d13f65b51820a31d6e68</w:t>
            </w:r>
          </w:p>
        </w:tc>
      </w:tr>
    </w:tbl>
    <w:p w14:paraId="319F3CF8">
      <w:pPr>
        <w:spacing w:after="200" w:line="276" w:lineRule="auto"/>
      </w:pPr>
    </w:p>
    <w:p w14:paraId="68310DAD">
      <w:pPr>
        <w:spacing w:before="280" w:after="120"/>
      </w:pPr>
      <w:r>
        <w:rPr>
          <w:rFonts w:ascii="Arial" w:hAnsi="Arial" w:eastAsia="ＭＳ 明朝" w:cs="Arial" w:eastAsiaTheme="minorEastAsia" w:csTheme="minorBidi"/>
          <w:b/>
          <w:bCs/>
          <w:color w:val="2563EB"/>
          <w:sz w:val="28"/>
          <w:szCs w:val="22"/>
        </w:rPr>
        <w:t>1. Résumé Exécutif</w:t>
      </w:r>
    </w:p>
    <w:tbl>
      <w:tblPr>
        <w:tblW w:w="0" w:type="auto"/>
        <w:jc w:val="center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968"/>
        <w:gridCol w:w="4968"/>
      </w:tblGrid>
      <w:tr>
        <w:tc>
          <w:tcPr>
            <w:tcW w:w="4968" w:type="dxa"/>
            <w:shd w:val="clear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DBA84B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1E293B"/>
                <w:sz w:val="19"/>
                <w:szCs w:val="22"/>
              </w:rPr>
              <w:t>Axe d'analyse</w:t>
            </w:r>
          </w:p>
        </w:tc>
        <w:tc>
          <w:tcPr>
            <w:tcW w:w="4968" w:type="dxa"/>
            <w:shd w:val="clear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84194E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1E293B"/>
                <w:sz w:val="19"/>
                <w:szCs w:val="22"/>
              </w:rPr>
              <w:t>Constats et Synthèse</w:t>
            </w:r>
          </w:p>
        </w:tc>
      </w:tr>
      <w:tr>
        <w:tc>
          <w:tcPr>
            <w:tcW w:w="4968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FCFF6E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Périmètre de collecte</w:t>
            </w:r>
          </w:p>
        </w:tc>
        <w:tc>
          <w:tcPr>
            <w:tcW w:w="4968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960397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Collecte ciblée sur le catalogue produit OpenCart (60 produits extraits : nom, prix, devise, catégorie, URL, image, disponibilité).</w:t>
            </w:r>
          </w:p>
        </w:tc>
      </w:tr>
      <w:tr>
        <w:tc>
          <w:tcPr>
            <w:tcW w:w="4968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17BA22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Mode de rendu</w:t>
            </w:r>
          </w:p>
        </w:tc>
        <w:tc>
          <w:tcPr>
            <w:tcW w:w="4968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67FB08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HTML statique servi côté serveur. Analyse validée par curl : aucune exécution JavaScript requise.</w:t>
            </w:r>
          </w:p>
        </w:tc>
      </w:tr>
      <w:tr>
        <w:tc>
          <w:tcPr>
            <w:tcW w:w="4968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B9F2F2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Résultats de la collecte</w:t>
            </w:r>
          </w:p>
        </w:tc>
        <w:tc>
          <w:tcPr>
            <w:tcW w:w="4968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1BFAF4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60 objets exportés (0 rejet, 0 doublon, 100% de conformité sur les champs obligatoires).</w:t>
            </w:r>
          </w:p>
        </w:tc>
      </w:tr>
      <w:tr>
        <w:tc>
          <w:tcPr>
            <w:tcW w:w="4968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F72540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Défi principal résolu</w:t>
            </w:r>
          </w:p>
        </w:tc>
        <w:tc>
          <w:tcPr>
            <w:tcW w:w="4968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717BBD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Disponibilité absente du listing -&gt; Visite systématique de la fiche produit en optimisant le débit (1s de délai) et en respectant le plafond.</w:t>
            </w:r>
          </w:p>
        </w:tc>
      </w:tr>
    </w:tbl>
    <w:p w14:paraId="39C4081C">
      <w:pPr>
        <w:spacing w:after="200" w:line="276" w:lineRule="auto"/>
      </w:pPr>
    </w:p>
    <w:p w14:paraId="053D3579">
      <w:pPr>
        <w:spacing w:before="280" w:after="120"/>
      </w:pPr>
      <w:r>
        <w:rPr>
          <w:rFonts w:ascii="Arial" w:hAnsi="Arial" w:eastAsia="ＭＳ 明朝" w:cs="Arial" w:eastAsiaTheme="minorEastAsia" w:csTheme="minorBidi"/>
          <w:b/>
          <w:bCs/>
          <w:color w:val="2563EB"/>
          <w:sz w:val="28"/>
          <w:szCs w:val="22"/>
        </w:rPr>
        <w:t>2. Diagnostic de la Cible</w:t>
      </w:r>
    </w:p>
    <w:tbl>
      <w:tblPr>
        <w:tblW w:w="0" w:type="auto"/>
        <w:jc w:val="center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968"/>
        <w:gridCol w:w="4968"/>
      </w:tblGrid>
      <w:tr>
        <w:tc>
          <w:tcPr>
            <w:tcW w:w="4968" w:type="dxa"/>
            <w:shd w:val="clear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31F48A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1E293B"/>
                <w:sz w:val="19"/>
                <w:szCs w:val="22"/>
              </w:rPr>
              <w:t>Aspect de Conformité</w:t>
            </w:r>
          </w:p>
        </w:tc>
        <w:tc>
          <w:tcPr>
            <w:tcW w:w="4968" w:type="dxa"/>
            <w:shd w:val="clear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67B648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1E293B"/>
                <w:sz w:val="19"/>
                <w:szCs w:val="22"/>
              </w:rPr>
              <w:t>Analyse &amp; Preuve Technique</w:t>
            </w:r>
          </w:p>
        </w:tc>
      </w:tr>
      <w:tr>
        <w:tc>
          <w:tcPr>
            <w:tcW w:w="4968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C2A51A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Parcours de navigation</w:t>
            </w:r>
          </w:p>
        </w:tc>
        <w:tc>
          <w:tcPr>
            <w:tcW w:w="4968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CD21F8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Exploration structurée : Page d'accueil -&gt; Menu Catégorie (path=17) -&gt; Pagination HTML -&gt; Fiches produit.</w:t>
            </w:r>
          </w:p>
        </w:tc>
      </w:tr>
      <w:tr>
        <w:tc>
          <w:tcPr>
            <w:tcW w:w="4968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5054CE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Vérification robots.txt</w:t>
            </w:r>
          </w:p>
        </w:tc>
        <w:tc>
          <w:tcPr>
            <w:tcW w:w="4968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1B4AAE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Vérification automatique via urllib.robotparser.can_fetch(). Statut : Autorisé (True) pour toutes les URLs explorées.</w:t>
            </w:r>
          </w:p>
        </w:tc>
      </w:tr>
      <w:tr>
        <w:tc>
          <w:tcPr>
            <w:tcW w:w="4968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4D9031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Restrictions identifiées</w:t>
            </w:r>
          </w:p>
        </w:tc>
        <w:tc>
          <w:tcPr>
            <w:tcW w:w="4968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A557ED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Le site bloque uniquement les paramètres de pagination invalides (ex. ?page= sans valeur). Les pages réelles (?page=2) sont autorisées.</w:t>
            </w:r>
          </w:p>
        </w:tc>
      </w:tr>
      <w:tr>
        <w:tc>
          <w:tcPr>
            <w:tcW w:w="4968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BC71C8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Politesse et charge</w:t>
            </w:r>
          </w:p>
        </w:tc>
        <w:tc>
          <w:tcPr>
            <w:tcW w:w="4968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F9F0AE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Aucun Crawl-delay imposé. Application volontaire d'un délai d'une seconde entre chaque requête HTTP et traitement séquentiel.</w:t>
            </w:r>
          </w:p>
        </w:tc>
      </w:tr>
    </w:tbl>
    <w:p w14:paraId="721AF011">
      <w:pPr>
        <w:spacing w:after="200" w:line="276" w:lineRule="auto"/>
      </w:pPr>
    </w:p>
    <w:p w14:paraId="06120203">
      <w:pPr>
        <w:spacing w:before="280" w:after="120"/>
      </w:pPr>
      <w:r>
        <w:rPr>
          <w:rFonts w:ascii="Arial" w:hAnsi="Arial" w:eastAsia="ＭＳ 明朝" w:cs="Arial" w:eastAsiaTheme="minorEastAsia" w:csTheme="minorBidi"/>
          <w:b/>
          <w:bCs/>
          <w:color w:val="2563EB"/>
          <w:sz w:val="28"/>
          <w:szCs w:val="22"/>
        </w:rPr>
        <w:t>3. Modèle de Données &amp; Normalisation</w:t>
      </w:r>
    </w:p>
    <w:tbl>
      <w:tblPr>
        <w:tblW w:w="0" w:type="auto"/>
        <w:jc w:val="center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w="1987" w:type="dxa"/>
            <w:shd w:val="clear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1CC0E2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1E293B"/>
                <w:sz w:val="19"/>
                <w:szCs w:val="22"/>
              </w:rPr>
              <w:t>Champ</w:t>
            </w:r>
          </w:p>
        </w:tc>
        <w:tc>
          <w:tcPr>
            <w:tcW w:w="1987" w:type="dxa"/>
            <w:shd w:val="clear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CF0B25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1E293B"/>
                <w:sz w:val="19"/>
                <w:szCs w:val="22"/>
              </w:rPr>
              <w:t>Type</w:t>
            </w:r>
          </w:p>
        </w:tc>
        <w:tc>
          <w:tcPr>
            <w:tcW w:w="1987" w:type="dxa"/>
            <w:shd w:val="clear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F8EAF3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1E293B"/>
                <w:sz w:val="19"/>
                <w:szCs w:val="22"/>
              </w:rPr>
              <w:t>Requis ?</w:t>
            </w:r>
          </w:p>
        </w:tc>
        <w:tc>
          <w:tcPr>
            <w:tcW w:w="1987" w:type="dxa"/>
            <w:shd w:val="clear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2AB471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1E293B"/>
                <w:sz w:val="19"/>
                <w:szCs w:val="22"/>
              </w:rPr>
              <w:t>Source HTML / Sélecteur</w:t>
            </w:r>
          </w:p>
        </w:tc>
        <w:tc>
          <w:tcPr>
            <w:tcW w:w="1987" w:type="dxa"/>
            <w:shd w:val="clear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1222BC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1E293B"/>
                <w:sz w:val="19"/>
                <w:szCs w:val="22"/>
              </w:rPr>
              <w:t>Règle de Normalisation &amp; Rejet</w:t>
            </w:r>
          </w:p>
        </w:tc>
      </w:tr>
      <w:tr>
        <w:tc>
          <w:tcPr>
            <w:tcW w:w="1987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9FDB67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id</w:t>
            </w:r>
          </w:p>
        </w:tc>
        <w:tc>
          <w:tcPr>
            <w:tcW w:w="1987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59C29B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str</w:t>
            </w:r>
          </w:p>
        </w:tc>
        <w:tc>
          <w:tcPr>
            <w:tcW w:w="1987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A6182B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Non</w:t>
            </w:r>
          </w:p>
        </w:tc>
        <w:tc>
          <w:tcPr>
            <w:tcW w:w="1987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41DB14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Paramètre product_id dans l'URL</w:t>
            </w:r>
          </w:p>
        </w:tc>
        <w:tc>
          <w:tcPr>
            <w:tcW w:w="1987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C59F2B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Extrait via query string ; None si absent.</w:t>
            </w:r>
          </w:p>
        </w:tc>
      </w:tr>
      <w:tr>
        <w:tc>
          <w:tcPr>
            <w:tcW w:w="1987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587D6D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name</w:t>
            </w:r>
          </w:p>
        </w:tc>
        <w:tc>
          <w:tcPr>
            <w:tcW w:w="1987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25B85C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str</w:t>
            </w:r>
          </w:p>
        </w:tc>
        <w:tc>
          <w:tcPr>
            <w:tcW w:w="1987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D998E6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Oui</w:t>
            </w:r>
          </w:p>
        </w:tc>
        <w:tc>
          <w:tcPr>
            <w:tcW w:w="1987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96E9AC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Listing : h4.title a</w:t>
            </w:r>
          </w:p>
        </w:tc>
        <w:tc>
          <w:tcPr>
            <w:tcW w:w="1987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30705E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Nettoyage des espaces ; si absent -&gt; Rejet de l'objet.</w:t>
            </w:r>
          </w:p>
        </w:tc>
      </w:tr>
      <w:tr>
        <w:tc>
          <w:tcPr>
            <w:tcW w:w="1987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3CAA90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price</w:t>
            </w:r>
          </w:p>
        </w:tc>
        <w:tc>
          <w:tcPr>
            <w:tcW w:w="1987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5C7843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float</w:t>
            </w:r>
          </w:p>
        </w:tc>
        <w:tc>
          <w:tcPr>
            <w:tcW w:w="1987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934791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Oui</w:t>
            </w:r>
          </w:p>
        </w:tc>
        <w:tc>
          <w:tcPr>
            <w:tcW w:w="1987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D13E04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Listing / Fiche : span.price-new</w:t>
            </w:r>
          </w:p>
        </w:tc>
        <w:tc>
          <w:tcPr>
            <w:tcW w:w="1987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FE4204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Extrait numériquement (ex. $146.00 -&gt; 146.0) ; absent -&gt; Rejet.</w:t>
            </w:r>
          </w:p>
        </w:tc>
      </w:tr>
      <w:tr>
        <w:tc>
          <w:tcPr>
            <w:tcW w:w="1987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C52C57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currency</w:t>
            </w:r>
          </w:p>
        </w:tc>
        <w:tc>
          <w:tcPr>
            <w:tcW w:w="1987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A462F6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str</w:t>
            </w:r>
          </w:p>
        </w:tc>
        <w:tc>
          <w:tcPr>
            <w:tcW w:w="1987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5E57AF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Non</w:t>
            </w:r>
          </w:p>
        </w:tc>
        <w:tc>
          <w:tcPr>
            <w:tcW w:w="1987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7950D0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Symbole du prix ($, £, €)</w:t>
            </w:r>
          </w:p>
        </w:tc>
        <w:tc>
          <w:tcPr>
            <w:tcW w:w="1987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C87382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Mappé vers le code ISO 4217 (ex. USD, GBP, EUR).</w:t>
            </w:r>
          </w:p>
        </w:tc>
      </w:tr>
      <w:tr>
        <w:tc>
          <w:tcPr>
            <w:tcW w:w="1987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148D7E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category</w:t>
            </w:r>
          </w:p>
        </w:tc>
        <w:tc>
          <w:tcPr>
            <w:tcW w:w="1987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F38C67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str</w:t>
            </w:r>
          </w:p>
        </w:tc>
        <w:tc>
          <w:tcPr>
            <w:tcW w:w="1987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6AF6F4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Non</w:t>
            </w:r>
          </w:p>
        </w:tc>
        <w:tc>
          <w:tcPr>
            <w:tcW w:w="1987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48B1F7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Fiche produit : Fil d'Ariane</w:t>
            </w:r>
          </w:p>
        </w:tc>
        <w:tc>
          <w:tcPr>
            <w:tcW w:w="1987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FD0B97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Avant-dernier maillon du breadcrumb (exclut l'élément actif).</w:t>
            </w:r>
          </w:p>
        </w:tc>
      </w:tr>
      <w:tr>
        <w:tc>
          <w:tcPr>
            <w:tcW w:w="1987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AF0F6F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url</w:t>
            </w:r>
          </w:p>
        </w:tc>
        <w:tc>
          <w:tcPr>
            <w:tcW w:w="1987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CED209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str</w:t>
            </w:r>
          </w:p>
        </w:tc>
        <w:tc>
          <w:tcPr>
            <w:tcW w:w="1987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BA0944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Oui</w:t>
            </w:r>
          </w:p>
        </w:tc>
        <w:tc>
          <w:tcPr>
            <w:tcW w:w="1987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2C5178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Listing : href du lien produit</w:t>
            </w:r>
          </w:p>
        </w:tc>
        <w:tc>
          <w:tcPr>
            <w:tcW w:w="1987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8F7BFD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Résolu en URL absolue canonique ; absent -&gt; Rejet.</w:t>
            </w:r>
          </w:p>
        </w:tc>
      </w:tr>
      <w:tr>
        <w:tc>
          <w:tcPr>
            <w:tcW w:w="1987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E1DDFB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image_url</w:t>
            </w:r>
          </w:p>
        </w:tc>
        <w:tc>
          <w:tcPr>
            <w:tcW w:w="1987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A58382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str</w:t>
            </w:r>
          </w:p>
        </w:tc>
        <w:tc>
          <w:tcPr>
            <w:tcW w:w="1987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5D52B3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Non</w:t>
            </w:r>
          </w:p>
        </w:tc>
        <w:tc>
          <w:tcPr>
            <w:tcW w:w="1987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A02910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Listing : data-src ou src</w:t>
            </w:r>
          </w:p>
        </w:tc>
        <w:tc>
          <w:tcPr>
            <w:tcW w:w="1987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3E77AB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Résolu en URL absolue ; None si non trouvé.</w:t>
            </w:r>
          </w:p>
        </w:tc>
      </w:tr>
      <w:tr>
        <w:tc>
          <w:tcPr>
            <w:tcW w:w="1987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A374B9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availability</w:t>
            </w:r>
          </w:p>
        </w:tc>
        <w:tc>
          <w:tcPr>
            <w:tcW w:w="1987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BF1C81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str</w:t>
            </w:r>
          </w:p>
        </w:tc>
        <w:tc>
          <w:tcPr>
            <w:tcW w:w="1987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84DE0A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Non</w:t>
            </w:r>
          </w:p>
        </w:tc>
        <w:tc>
          <w:tcPr>
            <w:tcW w:w="1987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AD50DC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Fiche produit : &lt;li&gt; Availability:</w:t>
            </w:r>
          </w:p>
        </w:tc>
        <w:tc>
          <w:tcPr>
            <w:tcW w:w="1987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A0A78E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Normalisé en in_stock, out_of_stock ou preorder.</w:t>
            </w:r>
          </w:p>
        </w:tc>
      </w:tr>
    </w:tbl>
    <w:p w14:paraId="2F573838">
      <w:pPr>
        <w:spacing w:after="200" w:line="276" w:lineRule="auto"/>
      </w:pPr>
    </w:p>
    <w:p w14:paraId="7C442280">
      <w:pPr>
        <w:spacing w:before="280" w:after="120"/>
      </w:pPr>
      <w:r>
        <w:rPr>
          <w:rFonts w:ascii="Arial" w:hAnsi="Arial" w:eastAsia="ＭＳ 明朝" w:cs="Arial" w:eastAsiaTheme="minorEastAsia" w:csTheme="minorBidi"/>
          <w:b/>
          <w:bCs/>
          <w:color w:val="2563EB"/>
          <w:sz w:val="28"/>
          <w:szCs w:val="22"/>
        </w:rPr>
        <w:t>4. Architecture &amp; Modularité</w:t>
      </w:r>
    </w:p>
    <w:tbl>
      <w:tblPr>
        <w:tblW w:w="0" w:type="auto"/>
        <w:jc w:val="center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484"/>
        <w:gridCol w:w="2484"/>
        <w:gridCol w:w="2484"/>
        <w:gridCol w:w="2484"/>
      </w:tblGrid>
      <w:tr>
        <w:tc>
          <w:tcPr>
            <w:tcW w:w="2484" w:type="dxa"/>
            <w:shd w:val="clear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C6C907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1E293B"/>
                <w:sz w:val="19"/>
                <w:szCs w:val="22"/>
              </w:rPr>
              <w:t>Module</w:t>
            </w:r>
          </w:p>
        </w:tc>
        <w:tc>
          <w:tcPr>
            <w:tcW w:w="2484" w:type="dxa"/>
            <w:shd w:val="clear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56A97D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1E293B"/>
                <w:sz w:val="19"/>
                <w:szCs w:val="22"/>
              </w:rPr>
              <w:t>Fichier Source</w:t>
            </w:r>
          </w:p>
        </w:tc>
        <w:tc>
          <w:tcPr>
            <w:tcW w:w="2484" w:type="dxa"/>
            <w:shd w:val="clear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B11731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1E293B"/>
                <w:sz w:val="19"/>
                <w:szCs w:val="22"/>
              </w:rPr>
              <w:t>Responsabilité Principale</w:t>
            </w:r>
          </w:p>
        </w:tc>
        <w:tc>
          <w:tcPr>
            <w:tcW w:w="2484" w:type="dxa"/>
            <w:shd w:val="clear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AB5053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1E293B"/>
                <w:sz w:val="19"/>
                <w:szCs w:val="22"/>
              </w:rPr>
              <w:t>Entrée / Sortie</w:t>
            </w:r>
          </w:p>
        </w:tc>
      </w:tr>
      <w:tr>
        <w:tc>
          <w:tcPr>
            <w:tcW w:w="2484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045144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Configuration</w:t>
            </w:r>
          </w:p>
        </w:tc>
        <w:tc>
          <w:tcPr>
            <w:tcW w:w="2484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C6074E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src/config.py</w:t>
            </w:r>
          </w:p>
        </w:tc>
        <w:tc>
          <w:tcPr>
            <w:tcW w:w="2484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825B33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Chargement des paramètres et variables d'environnement.</w:t>
            </w:r>
          </w:p>
        </w:tc>
        <w:tc>
          <w:tcPr>
            <w:tcW w:w="2484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B79119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.env -&gt; Objet Config</w:t>
            </w:r>
          </w:p>
        </w:tc>
      </w:tr>
      <w:tr>
        <w:tc>
          <w:tcPr>
            <w:tcW w:w="2484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EE5E27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Acquisition Network</w:t>
            </w:r>
          </w:p>
        </w:tc>
        <w:tc>
          <w:tcPr>
            <w:tcW w:w="2484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2072B4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src/http_client.py</w:t>
            </w:r>
          </w:p>
        </w:tc>
        <w:tc>
          <w:tcPr>
            <w:tcW w:w="2484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23D3E1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Gestion des requêtes HTTP, politesse et respect de robots.txt.</w:t>
            </w:r>
          </w:p>
        </w:tc>
        <w:tc>
          <w:tcPr>
            <w:tcW w:w="2484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0C9BD7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URL -&gt; requests.Response</w:t>
            </w:r>
          </w:p>
        </w:tc>
      </w:tr>
      <w:tr>
        <w:tc>
          <w:tcPr>
            <w:tcW w:w="2484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293E97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Extraction Pure</w:t>
            </w:r>
          </w:p>
        </w:tc>
        <w:tc>
          <w:tcPr>
            <w:tcW w:w="2484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12696B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src/extraction.py</w:t>
            </w:r>
          </w:p>
        </w:tc>
        <w:tc>
          <w:tcPr>
            <w:tcW w:w="2484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6922F4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Parsing HTML pur sans aucun appel réseau (fonctions pures).</w:t>
            </w:r>
          </w:p>
        </w:tc>
        <w:tc>
          <w:tcPr>
            <w:tcW w:w="2484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D1188F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HTML string -&gt; dict brut</w:t>
            </w:r>
          </w:p>
        </w:tc>
      </w:tr>
      <w:tr>
        <w:tc>
          <w:tcPr>
            <w:tcW w:w="2484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1DC8C6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Normalisation &amp; Valid.</w:t>
            </w:r>
          </w:p>
        </w:tc>
        <w:tc>
          <w:tcPr>
            <w:tcW w:w="2484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2276FF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src/normalize.py</w:t>
            </w:r>
          </w:p>
        </w:tc>
        <w:tc>
          <w:tcPr>
            <w:tcW w:w="2484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9F63D1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Transformation des types, validation des champs requis et déduplication.</w:t>
            </w:r>
          </w:p>
        </w:tc>
        <w:tc>
          <w:tcPr>
            <w:tcW w:w="2484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D7946A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dict brut -&gt; dict normalisé</w:t>
            </w:r>
          </w:p>
        </w:tc>
      </w:tr>
      <w:tr>
        <w:tc>
          <w:tcPr>
            <w:tcW w:w="2484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4F32D5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Exportateur</w:t>
            </w:r>
          </w:p>
        </w:tc>
        <w:tc>
          <w:tcPr>
            <w:tcW w:w="2484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B592F2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src/export.py</w:t>
            </w:r>
          </w:p>
        </w:tc>
        <w:tc>
          <w:tcPr>
            <w:tcW w:w="2484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1F1CED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Persistance des enregistrements validés en JSONL.</w:t>
            </w:r>
          </w:p>
        </w:tc>
        <w:tc>
          <w:tcPr>
            <w:tcW w:w="2484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FF10E7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dict -&gt; data/staging/products.jsonl</w:t>
            </w:r>
          </w:p>
        </w:tc>
      </w:tr>
      <w:tr>
        <w:tc>
          <w:tcPr>
            <w:tcW w:w="2484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CB4C20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Orchestrateur</w:t>
            </w:r>
          </w:p>
        </w:tc>
        <w:tc>
          <w:tcPr>
            <w:tcW w:w="2484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10BFB5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src/scraper.py</w:t>
            </w:r>
          </w:p>
        </w:tc>
        <w:tc>
          <w:tcPr>
            <w:tcW w:w="2484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A3642C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Enchaînement des étapes, CLI et journalisation centralisée.</w:t>
            </w:r>
          </w:p>
        </w:tc>
        <w:tc>
          <w:tcPr>
            <w:tcW w:w="2484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1C539C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Arguments CLI -&gt; Exécution globale &amp; Logs</w:t>
            </w:r>
          </w:p>
        </w:tc>
      </w:tr>
    </w:tbl>
    <w:p w14:paraId="0E3C130A">
      <w:pPr>
        <w:spacing w:after="200" w:line="276" w:lineRule="auto"/>
      </w:pPr>
    </w:p>
    <w:p w14:paraId="357F0AA6">
      <w:pPr>
        <w:spacing w:before="280" w:after="120"/>
      </w:pPr>
      <w:r>
        <w:rPr>
          <w:rFonts w:ascii="Arial" w:hAnsi="Arial" w:eastAsia="ＭＳ 明朝" w:cs="Arial" w:eastAsiaTheme="minorEastAsia" w:csTheme="minorBidi"/>
          <w:b/>
          <w:bCs/>
          <w:color w:val="2563EB"/>
          <w:sz w:val="28"/>
          <w:szCs w:val="22"/>
        </w:rPr>
        <w:t>5. Ancrage &amp; Stabilité des Sélecteurs</w:t>
      </w:r>
    </w:p>
    <w:tbl>
      <w:tblPr>
        <w:tblW w:w="0" w:type="auto"/>
        <w:jc w:val="center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484"/>
        <w:gridCol w:w="2484"/>
        <w:gridCol w:w="2484"/>
        <w:gridCol w:w="2484"/>
      </w:tblGrid>
      <w:tr>
        <w:tc>
          <w:tcPr>
            <w:tcW w:w="2484" w:type="dxa"/>
            <w:shd w:val="clear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07BD50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1E293B"/>
                <w:sz w:val="19"/>
                <w:szCs w:val="22"/>
              </w:rPr>
              <w:t>Champ</w:t>
            </w:r>
          </w:p>
        </w:tc>
        <w:tc>
          <w:tcPr>
            <w:tcW w:w="2484" w:type="dxa"/>
            <w:shd w:val="clear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FD80BE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1E293B"/>
                <w:sz w:val="19"/>
                <w:szCs w:val="22"/>
              </w:rPr>
              <w:t>Ancrage CSS Retenu</w:t>
            </w:r>
          </w:p>
        </w:tc>
        <w:tc>
          <w:tcPr>
            <w:tcW w:w="2484" w:type="dxa"/>
            <w:shd w:val="clear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540685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1E293B"/>
                <w:sz w:val="19"/>
                <w:szCs w:val="22"/>
              </w:rPr>
              <w:t>Justification de Stabilité</w:t>
            </w:r>
          </w:p>
        </w:tc>
        <w:tc>
          <w:tcPr>
            <w:tcW w:w="2484" w:type="dxa"/>
            <w:shd w:val="clear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37BD68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1E293B"/>
                <w:sz w:val="19"/>
                <w:szCs w:val="22"/>
              </w:rPr>
              <w:t>Conduite en cas de Rupture</w:t>
            </w:r>
          </w:p>
        </w:tc>
      </w:tr>
      <w:tr>
        <w:tc>
          <w:tcPr>
            <w:tcW w:w="2484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E92654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Nom produit</w:t>
            </w:r>
          </w:p>
        </w:tc>
        <w:tc>
          <w:tcPr>
            <w:tcW w:w="2484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2864BB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h4.title a dans div.product-thumb</w:t>
            </w:r>
          </w:p>
        </w:tc>
        <w:tc>
          <w:tcPr>
            <w:tcW w:w="2484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485188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Repose sur la classe sémantique OpenCart plutôt que sur la structure de grille Bootstrap fragile.</w:t>
            </w:r>
          </w:p>
        </w:tc>
        <w:tc>
          <w:tcPr>
            <w:tcW w:w="2484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07F832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Le champ devient None, le produit est rejeté sans planter et un avertissement est consigné.</w:t>
            </w:r>
          </w:p>
        </w:tc>
      </w:tr>
      <w:tr>
        <w:tc>
          <w:tcPr>
            <w:tcW w:w="2484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D2028D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Disponibilité</w:t>
            </w:r>
          </w:p>
        </w:tc>
        <w:tc>
          <w:tcPr>
            <w:tcW w:w="2484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AEC678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&lt;li&gt; contenant le libellé Availability:</w:t>
            </w:r>
          </w:p>
        </w:tc>
        <w:tc>
          <w:tcPr>
            <w:tcW w:w="2484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620436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Ancrage sur le texte métier utilisateur plutôt que sur un index de liste fixe.</w:t>
            </w:r>
          </w:p>
        </w:tc>
        <w:tc>
          <w:tcPr>
            <w:tcW w:w="2484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398685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Le champ prend la valeur None et le scraper continue d'extraire les autres attributs.</w:t>
            </w:r>
          </w:p>
        </w:tc>
      </w:tr>
    </w:tbl>
    <w:p w14:paraId="0A14D89C">
      <w:pPr>
        <w:spacing w:after="200" w:line="276" w:lineRule="auto"/>
      </w:pPr>
    </w:p>
    <w:p w14:paraId="2A777EF2">
      <w:pPr>
        <w:spacing w:before="280" w:after="120"/>
      </w:pPr>
      <w:r>
        <w:rPr>
          <w:rFonts w:ascii="Arial" w:hAnsi="Arial" w:eastAsia="ＭＳ 明朝" w:cs="Arial" w:eastAsiaTheme="minorEastAsia" w:csTheme="minorBidi"/>
          <w:b/>
          <w:bCs/>
          <w:color w:val="2563EB"/>
          <w:sz w:val="28"/>
          <w:szCs w:val="22"/>
        </w:rPr>
        <w:t>6. Choix Technologiques</w:t>
      </w:r>
    </w:p>
    <w:tbl>
      <w:tblPr>
        <w:tblW w:w="0" w:type="auto"/>
        <w:jc w:val="center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484"/>
        <w:gridCol w:w="2484"/>
        <w:gridCol w:w="2484"/>
        <w:gridCol w:w="2484"/>
      </w:tblGrid>
      <w:tr>
        <w:tc>
          <w:tcPr>
            <w:tcW w:w="2484" w:type="dxa"/>
            <w:shd w:val="clear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E8BDBA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1E293B"/>
                <w:sz w:val="19"/>
                <w:szCs w:val="22"/>
              </w:rPr>
              <w:t>Besoin Technique</w:t>
            </w:r>
          </w:p>
        </w:tc>
        <w:tc>
          <w:tcPr>
            <w:tcW w:w="2484" w:type="dxa"/>
            <w:shd w:val="clear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F63BF4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1E293B"/>
                <w:sz w:val="19"/>
                <w:szCs w:val="22"/>
              </w:rPr>
              <w:t>Outil Sélectionné</w:t>
            </w:r>
          </w:p>
        </w:tc>
        <w:tc>
          <w:tcPr>
            <w:tcW w:w="2484" w:type="dxa"/>
            <w:shd w:val="clear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85A34C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1E293B"/>
                <w:sz w:val="19"/>
                <w:szCs w:val="22"/>
              </w:rPr>
              <w:t>Raison du Choix</w:t>
            </w:r>
          </w:p>
        </w:tc>
        <w:tc>
          <w:tcPr>
            <w:tcW w:w="2484" w:type="dxa"/>
            <w:shd w:val="clear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37D877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1E293B"/>
                <w:sz w:val="19"/>
                <w:szCs w:val="22"/>
              </w:rPr>
              <w:t>Alternative Écartée &amp; Motif</w:t>
            </w:r>
          </w:p>
        </w:tc>
      </w:tr>
      <w:tr>
        <w:tc>
          <w:tcPr>
            <w:tcW w:w="2484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21D5CA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Acquisition Network</w:t>
            </w:r>
          </w:p>
        </w:tc>
        <w:tc>
          <w:tcPr>
            <w:tcW w:w="2484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753CAE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requests</w:t>
            </w:r>
          </w:p>
        </w:tc>
        <w:tc>
          <w:tcPr>
            <w:tcW w:w="2484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E65FDE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Léger, rapide et suffisant pour le HTML servi côté serveur.</w:t>
            </w:r>
          </w:p>
        </w:tc>
        <w:tc>
          <w:tcPr>
            <w:tcW w:w="2484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6F58A5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Playwright / Selenium : Écarté car surdimensionné et plus lent.</w:t>
            </w:r>
          </w:p>
        </w:tc>
      </w:tr>
      <w:tr>
        <w:tc>
          <w:tcPr>
            <w:tcW w:w="2484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12D4A2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Parsing HTML</w:t>
            </w:r>
          </w:p>
        </w:tc>
        <w:tc>
          <w:tcPr>
            <w:tcW w:w="2484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C7754B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BeautifulSoup4 + lxml</w:t>
            </w:r>
          </w:p>
        </w:tc>
        <w:tc>
          <w:tcPr>
            <w:tcW w:w="2484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B25DD2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Syntaxe simple, tolérante aux erreurs de balisage et sélecteurs CSS performants.</w:t>
            </w:r>
          </w:p>
        </w:tc>
        <w:tc>
          <w:tcPr>
            <w:tcW w:w="2484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5EE8B1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Regex : Écarté car trop fragile face aux modifications du HTML.</w:t>
            </w:r>
          </w:p>
        </w:tc>
      </w:tr>
      <w:tr>
        <w:tc>
          <w:tcPr>
            <w:tcW w:w="2484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292E95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Vérification Hors-Réseau</w:t>
            </w:r>
          </w:p>
        </w:tc>
        <w:tc>
          <w:tcPr>
            <w:tcW w:w="2484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BF7546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Script autonome (tests/verif.py)</w:t>
            </w:r>
          </w:p>
        </w:tc>
        <w:tc>
          <w:tcPr>
            <w:tcW w:w="2484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DD09E2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Exécution instantanée sur snapshots HTML localisés (fixtures).</w:t>
            </w:r>
          </w:p>
        </w:tc>
        <w:tc>
          <w:tcPr>
            <w:tcW w:w="2484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E1B2C2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Tests intégration réseau : Écarté pour garantir la répétabilité sans dépendance Web.</w:t>
            </w:r>
          </w:p>
        </w:tc>
      </w:tr>
      <w:tr>
        <w:tc>
          <w:tcPr>
            <w:tcW w:w="2484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65142E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Format de Sortie</w:t>
            </w:r>
          </w:p>
        </w:tc>
        <w:tc>
          <w:tcPr>
            <w:tcW w:w="2484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1BB434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JSON Lines (.jsonl)</w:t>
            </w:r>
          </w:p>
        </w:tc>
        <w:tc>
          <w:tcPr>
            <w:tcW w:w="2484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25661A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Format append-only standard adapté au traitement de données structurées.</w:t>
            </w:r>
          </w:p>
        </w:tc>
        <w:tc>
          <w:tcPr>
            <w:tcW w:w="2484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900E1F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CSV : Écarté en raison de la mauvaise gestion des valeurs nulles/optionnelles.</w:t>
            </w:r>
          </w:p>
        </w:tc>
      </w:tr>
    </w:tbl>
    <w:p w14:paraId="4E8E04D1">
      <w:pPr>
        <w:spacing w:after="200" w:line="276" w:lineRule="auto"/>
      </w:pPr>
    </w:p>
    <w:p w14:paraId="15481D86">
      <w:pPr>
        <w:spacing w:before="280" w:after="120"/>
      </w:pPr>
      <w:r>
        <w:rPr>
          <w:rFonts w:ascii="Arial" w:hAnsi="Arial" w:eastAsia="ＭＳ 明朝" w:cs="Arial" w:eastAsiaTheme="minorEastAsia" w:csTheme="minorBidi"/>
          <w:b/>
          <w:bCs/>
          <w:color w:val="2563EB"/>
          <w:sz w:val="28"/>
          <w:szCs w:val="22"/>
        </w:rPr>
        <w:t>7. Résultats &amp; Bilan d'Exécution</w:t>
      </w:r>
    </w:p>
    <w:tbl>
      <w:tblPr>
        <w:tblW w:w="0" w:type="auto"/>
        <w:jc w:val="center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3312"/>
        <w:gridCol w:w="3312"/>
        <w:gridCol w:w="3312"/>
      </w:tblGrid>
      <w:tr>
        <w:tc>
          <w:tcPr>
            <w:tcW w:w="3312" w:type="dxa"/>
            <w:shd w:val="clear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A638FA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1E293B"/>
                <w:sz w:val="19"/>
                <w:szCs w:val="22"/>
              </w:rPr>
              <w:t>Indicateur de Performance / Qualité</w:t>
            </w:r>
          </w:p>
        </w:tc>
        <w:tc>
          <w:tcPr>
            <w:tcW w:w="3312" w:type="dxa"/>
            <w:shd w:val="clear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E94B33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1E293B"/>
                <w:sz w:val="19"/>
                <w:szCs w:val="22"/>
              </w:rPr>
              <w:t>Valeur Mesurée</w:t>
            </w:r>
          </w:p>
        </w:tc>
        <w:tc>
          <w:tcPr>
            <w:tcW w:w="3312" w:type="dxa"/>
            <w:shd w:val="clear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199E38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1E293B"/>
                <w:sz w:val="19"/>
                <w:szCs w:val="22"/>
              </w:rPr>
              <w:t>Commentaire</w:t>
            </w:r>
          </w:p>
        </w:tc>
      </w:tr>
      <w:tr>
        <w:tc>
          <w:tcPr>
            <w:tcW w:w="3312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ED3A5A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Requêtes HTTP exécutées</w:t>
            </w:r>
          </w:p>
        </w:tc>
        <w:tc>
          <w:tcPr>
            <w:tcW w:w="3312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CADE68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65 requêtes</w:t>
            </w:r>
          </w:p>
        </w:tc>
        <w:tc>
          <w:tcPr>
            <w:tcW w:w="3312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15AD5C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1 accueil + 4 pages listing + 60 fiches produit.</w:t>
            </w:r>
          </w:p>
        </w:tc>
      </w:tr>
      <w:tr>
        <w:tc>
          <w:tcPr>
            <w:tcW w:w="3312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E02E8B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Objets vus / Objets exportés</w:t>
            </w:r>
          </w:p>
        </w:tc>
        <w:tc>
          <w:tcPr>
            <w:tcW w:w="3312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5EEB8E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60 / 60</w:t>
            </w:r>
          </w:p>
        </w:tc>
        <w:tc>
          <w:tcPr>
            <w:tcW w:w="3312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64594C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100% Taux de succès</w:t>
            </w:r>
          </w:p>
        </w:tc>
      </w:tr>
      <w:tr>
        <w:tc>
          <w:tcPr>
            <w:tcW w:w="3312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6E2C26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Objets rejetés ou doublons</w:t>
            </w:r>
          </w:p>
        </w:tc>
        <w:tc>
          <w:tcPr>
            <w:tcW w:w="3312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DD77AA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0 rejet / 0 doublon</w:t>
            </w:r>
          </w:p>
        </w:tc>
        <w:tc>
          <w:tcPr>
            <w:tcW w:w="3312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F4385C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Qualité et intégrité parfaites du dataset.</w:t>
            </w:r>
          </w:p>
        </w:tc>
      </w:tr>
      <w:tr>
        <w:tc>
          <w:tcPr>
            <w:tcW w:w="3312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57EDF6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Temps total d'exécution</w:t>
            </w:r>
          </w:p>
        </w:tc>
        <w:tc>
          <w:tcPr>
            <w:tcW w:w="3312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313C54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~65 secondes</w:t>
            </w:r>
          </w:p>
        </w:tc>
        <w:tc>
          <w:tcPr>
            <w:tcW w:w="3312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901367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Cadencé par le délai de politesse d'1s par requête.</w:t>
            </w:r>
          </w:p>
        </w:tc>
      </w:tr>
    </w:tbl>
    <w:p w14:paraId="5F67B2E6">
      <w:pPr>
        <w:spacing w:after="200" w:line="276" w:lineRule="auto"/>
      </w:pPr>
    </w:p>
    <w:p w14:paraId="3EFE33D5">
      <w:pPr>
        <w:spacing w:before="280" w:after="120"/>
      </w:pPr>
      <w:r>
        <w:rPr>
          <w:rFonts w:ascii="Arial" w:hAnsi="Arial" w:eastAsia="ＭＳ 明朝" w:cs="Arial" w:eastAsiaTheme="minorEastAsia" w:csTheme="minorBidi"/>
          <w:b/>
          <w:bCs/>
          <w:color w:val="2563EB"/>
          <w:sz w:val="28"/>
          <w:szCs w:val="22"/>
        </w:rPr>
        <w:t>8. Procédure de Reproduction</w:t>
      </w:r>
    </w:p>
    <w:tbl>
      <w:tblPr>
        <w:tblW w:w="0" w:type="auto"/>
        <w:jc w:val="center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3312"/>
        <w:gridCol w:w="3312"/>
        <w:gridCol w:w="3312"/>
      </w:tblGrid>
      <w:tr>
        <w:tc>
          <w:tcPr>
            <w:tcW w:w="3312" w:type="dxa"/>
            <w:shd w:val="clear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2F580A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1E293B"/>
                <w:sz w:val="19"/>
                <w:szCs w:val="22"/>
              </w:rPr>
              <w:t>Étape</w:t>
            </w:r>
          </w:p>
        </w:tc>
        <w:tc>
          <w:tcPr>
            <w:tcW w:w="3312" w:type="dxa"/>
            <w:shd w:val="clear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3577DB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1E293B"/>
                <w:sz w:val="19"/>
                <w:szCs w:val="22"/>
              </w:rPr>
              <w:t>Commande à Exécuter</w:t>
            </w:r>
          </w:p>
        </w:tc>
        <w:tc>
          <w:tcPr>
            <w:tcW w:w="3312" w:type="dxa"/>
            <w:shd w:val="clear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AEA43E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1E293B"/>
                <w:sz w:val="19"/>
                <w:szCs w:val="22"/>
              </w:rPr>
              <w:t>Objectif</w:t>
            </w:r>
          </w:p>
        </w:tc>
      </w:tr>
      <w:tr>
        <w:tc>
          <w:tcPr>
            <w:tcW w:w="3312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EF873A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1. Environnement</w:t>
            </w:r>
          </w:p>
        </w:tc>
        <w:tc>
          <w:tcPr>
            <w:tcW w:w="3312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89006F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python3 -m venv .venv &amp;&amp; source .venv/bin/activate</w:t>
            </w:r>
          </w:p>
        </w:tc>
        <w:tc>
          <w:tcPr>
            <w:tcW w:w="3312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C5B8A9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Création et activation de l'environnement virtuel.</w:t>
            </w:r>
          </w:p>
        </w:tc>
      </w:tr>
      <w:tr>
        <w:tc>
          <w:tcPr>
            <w:tcW w:w="3312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00B64F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2. Dépendances</w:t>
            </w:r>
          </w:p>
        </w:tc>
        <w:tc>
          <w:tcPr>
            <w:tcW w:w="3312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41547E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pip install -r requirements.txt &amp;&amp; cp config.example .env</w:t>
            </w:r>
          </w:p>
        </w:tc>
        <w:tc>
          <w:tcPr>
            <w:tcW w:w="3312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E0D06B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Installation des modules et configuration.</w:t>
            </w:r>
          </w:p>
        </w:tc>
      </w:tr>
      <w:tr>
        <w:tc>
          <w:tcPr>
            <w:tcW w:w="3312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98221B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3. Lancement Scraper</w:t>
            </w:r>
          </w:p>
        </w:tc>
        <w:tc>
          <w:tcPr>
            <w:tcW w:w="3312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716988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python src/scraper.py --max-items 60 --delay 1</w:t>
            </w:r>
          </w:p>
        </w:tc>
        <w:tc>
          <w:tcPr>
            <w:tcW w:w="3312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30A639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Exécution de la collecte limitée à 60 produits.</w:t>
            </w:r>
          </w:p>
        </w:tc>
      </w:tr>
      <w:tr>
        <w:tc>
          <w:tcPr>
            <w:tcW w:w="3312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0E406B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4. Vérification Hors-Réseau</w:t>
            </w:r>
          </w:p>
        </w:tc>
        <w:tc>
          <w:tcPr>
            <w:tcW w:w="3312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57EDB9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python tests/verif.py</w:t>
            </w:r>
          </w:p>
        </w:tc>
        <w:tc>
          <w:tcPr>
            <w:tcW w:w="3312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2F9994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Validation des règles métiers sur les fixtures.</w:t>
            </w:r>
          </w:p>
        </w:tc>
      </w:tr>
    </w:tbl>
    <w:p w14:paraId="788193AD">
      <w:pPr>
        <w:spacing w:after="200" w:line="276" w:lineRule="auto"/>
      </w:pPr>
    </w:p>
    <w:p w14:paraId="51FB19D2">
      <w:pPr>
        <w:spacing w:before="280" w:after="120"/>
      </w:pPr>
      <w:r>
        <w:rPr>
          <w:rFonts w:ascii="Arial" w:hAnsi="Arial" w:eastAsia="ＭＳ 明朝" w:cs="Arial" w:eastAsiaTheme="minorEastAsia" w:csTheme="minorBidi"/>
          <w:b/>
          <w:bCs/>
          <w:color w:val="2563EB"/>
          <w:sz w:val="28"/>
          <w:szCs w:val="22"/>
        </w:rPr>
        <w:t>9. Limites &amp; Améliorations Futures</w:t>
      </w:r>
    </w:p>
    <w:tbl>
      <w:tblPr>
        <w:tblW w:w="0" w:type="auto"/>
        <w:jc w:val="center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3312"/>
        <w:gridCol w:w="3312"/>
        <w:gridCol w:w="3312"/>
      </w:tblGrid>
      <w:tr>
        <w:tc>
          <w:tcPr>
            <w:tcW w:w="3312" w:type="dxa"/>
            <w:shd w:val="clear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DAF77B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1E293B"/>
                <w:sz w:val="19"/>
                <w:szCs w:val="22"/>
              </w:rPr>
              <w:t>Axe / Limite Constatée</w:t>
            </w:r>
          </w:p>
        </w:tc>
        <w:tc>
          <w:tcPr>
            <w:tcW w:w="3312" w:type="dxa"/>
            <w:shd w:val="clear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1E3BD2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1E293B"/>
                <w:sz w:val="19"/>
                <w:szCs w:val="22"/>
              </w:rPr>
              <w:t>Description du Comportement</w:t>
            </w:r>
          </w:p>
        </w:tc>
        <w:tc>
          <w:tcPr>
            <w:tcW w:w="3312" w:type="dxa"/>
            <w:shd w:val="clear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6799EC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1E293B"/>
                <w:sz w:val="19"/>
                <w:szCs w:val="22"/>
              </w:rPr>
              <w:t>Amélioration Proposée</w:t>
            </w:r>
          </w:p>
        </w:tc>
      </w:tr>
      <w:tr>
        <w:tc>
          <w:tcPr>
            <w:tcW w:w="3312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12FAF4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Variabilité de la Catégorie</w:t>
            </w:r>
          </w:p>
        </w:tc>
        <w:tc>
          <w:tcPr>
            <w:tcW w:w="3312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693EFD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La catégorie affichée dépend de la route d'accès du visiteur (ex. Software vs Tablets pour le produit 28).</w:t>
            </w:r>
          </w:p>
        </w:tc>
        <w:tc>
          <w:tcPr>
            <w:tcW w:w="3312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AB4B0B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Conserver l'historique des catégories croisées pour assigner une taxonomie principale.</w:t>
            </w:r>
          </w:p>
        </w:tc>
      </w:tr>
      <w:tr>
        <w:tc>
          <w:tcPr>
            <w:tcW w:w="3312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953576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Reprise sur Incident</w:t>
            </w:r>
          </w:p>
        </w:tc>
        <w:tc>
          <w:tcPr>
            <w:tcW w:w="3312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58D2F7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En cas d'interruption réseau, la collecte doit être relancée depuis le début.</w:t>
            </w:r>
          </w:p>
        </w:tc>
        <w:tc>
          <w:tcPr>
            <w:tcW w:w="3312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764E95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Mettre en place un système de checkpoint enregistrant les product_id déjà traités.</w:t>
            </w:r>
          </w:p>
        </w:tc>
      </w:tr>
    </w:tbl>
    <w:p w14:paraId="0C80D5C1">
      <w:pPr>
        <w:spacing w:after="200" w:line="276" w:lineRule="auto"/>
      </w:pPr>
    </w:p>
    <w:p w14:paraId="22DFFF58">
      <w:pPr>
        <w:spacing w:before="280" w:after="120"/>
      </w:pPr>
      <w:r>
        <w:rPr>
          <w:rFonts w:ascii="Arial" w:hAnsi="Arial" w:eastAsia="ＭＳ 明朝" w:cs="Arial" w:eastAsiaTheme="minorEastAsia" w:csTheme="minorBidi"/>
          <w:b/>
          <w:bCs/>
          <w:color w:val="2563EB"/>
          <w:sz w:val="28"/>
          <w:szCs w:val="22"/>
        </w:rPr>
        <w:t>10. Usage de l'IA</w:t>
      </w:r>
    </w:p>
    <w:tbl>
      <w:tblPr>
        <w:tblW w:w="0" w:type="auto"/>
        <w:jc w:val="center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968"/>
        <w:gridCol w:w="4968"/>
      </w:tblGrid>
      <w:tr>
        <w:tc>
          <w:tcPr>
            <w:tcW w:w="4968" w:type="dxa"/>
            <w:shd w:val="clear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B63113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1E293B"/>
                <w:sz w:val="19"/>
                <w:szCs w:val="22"/>
              </w:rPr>
              <w:t>Élément</w:t>
            </w:r>
          </w:p>
        </w:tc>
        <w:tc>
          <w:tcPr>
            <w:tcW w:w="4968" w:type="dxa"/>
            <w:shd w:val="clear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8578AF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1E293B"/>
                <w:sz w:val="19"/>
                <w:szCs w:val="22"/>
              </w:rPr>
              <w:t>Réponse</w:t>
            </w:r>
          </w:p>
        </w:tc>
      </w:tr>
      <w:tr>
        <w:tc>
          <w:tcPr>
            <w:tcW w:w="4968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626894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Outils IA utilisés</w:t>
            </w:r>
          </w:p>
        </w:tc>
        <w:tc>
          <w:tcPr>
            <w:tcW w:w="4968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5075E5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Moteurs de recherche &amp; Assistants de documentation (ChatGPT)</w:t>
            </w:r>
          </w:p>
        </w:tc>
      </w:tr>
      <w:tr>
        <w:tc>
          <w:tcPr>
            <w:tcW w:w="4968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DB5092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Tâches confiées</w:t>
            </w:r>
          </w:p>
        </w:tc>
        <w:tc>
          <w:tcPr>
            <w:tcW w:w="4968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E630B4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Recherche ponctuelle de syntaxe regex basique &amp; vérification des codes devises ISO 4217.</w:t>
            </w:r>
          </w:p>
        </w:tc>
      </w:tr>
      <w:tr>
        <w:tc>
          <w:tcPr>
            <w:tcW w:w="4968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971B60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Vérifications réalisées</w:t>
            </w:r>
          </w:p>
        </w:tc>
        <w:tc>
          <w:tcPr>
            <w:tcW w:w="4968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6F8F47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Validation manuelle intégrale et exécution répétée du script de test hors-réseau tests/verif.py.</w:t>
            </w:r>
          </w:p>
        </w:tc>
      </w:tr>
      <w:tr>
        <w:tc>
          <w:tcPr>
            <w:tcW w:w="4968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C242D5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Proposition refusée</w:t>
            </w:r>
          </w:p>
        </w:tc>
        <w:tc>
          <w:tcPr>
            <w:tcW w:w="4968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E2A438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Framework asynchrone complexe (Scrapy) refusé au profit d'un scraper synchrone simple et maîtrisé (requests).</w:t>
            </w:r>
          </w:p>
        </w:tc>
      </w:tr>
    </w:tbl>
    <w:p w14:paraId="60CEA903">
      <w:pPr>
        <w:spacing w:after="200" w:line="276" w:lineRule="auto"/>
      </w:pPr>
    </w:p>
    <w:p w14:paraId="0FC79DDB">
      <w:pPr>
        <w:spacing w:before="280" w:after="120"/>
      </w:pPr>
      <w:r>
        <w:rPr>
          <w:rFonts w:ascii="Arial" w:hAnsi="Arial" w:eastAsia="ＭＳ 明朝" w:cs="Arial" w:eastAsiaTheme="minorEastAsia" w:csTheme="minorBidi"/>
          <w:b/>
          <w:bCs/>
          <w:color w:val="2563EB"/>
          <w:sz w:val="28"/>
          <w:szCs w:val="22"/>
        </w:rPr>
        <w:t>11. Préparation de l'Oral</w:t>
      </w:r>
    </w:p>
    <w:tbl>
      <w:tblPr>
        <w:tblW w:w="0" w:type="auto"/>
        <w:jc w:val="center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968"/>
        <w:gridCol w:w="4968"/>
      </w:tblGrid>
      <w:tr>
        <w:tc>
          <w:tcPr>
            <w:tcW w:w="4968" w:type="dxa"/>
            <w:shd w:val="clear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D959A9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1E293B"/>
                <w:sz w:val="19"/>
                <w:szCs w:val="22"/>
              </w:rPr>
              <w:t>Thématique</w:t>
            </w:r>
          </w:p>
        </w:tc>
        <w:tc>
          <w:tcPr>
            <w:tcW w:w="4968" w:type="dxa"/>
            <w:shd w:val="clear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9172A4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1E293B"/>
                <w:sz w:val="19"/>
                <w:szCs w:val="22"/>
              </w:rPr>
              <w:t>Éléments Clés de Présentation</w:t>
            </w:r>
          </w:p>
        </w:tc>
      </w:tr>
      <w:tr>
        <w:tc>
          <w:tcPr>
            <w:tcW w:w="4968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AD1183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Message synthétique</w:t>
            </w:r>
          </w:p>
        </w:tc>
        <w:tc>
          <w:tcPr>
            <w:tcW w:w="4968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DC6B1E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Scraper Python modulaire, éthique (respect strict de robots.txt et débit), entièrement testé hors-réseau.</w:t>
            </w:r>
          </w:p>
        </w:tc>
      </w:tr>
      <w:tr>
        <w:tc>
          <w:tcPr>
            <w:tcW w:w="4968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49EC3D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Focus Code à Présenter</w:t>
            </w:r>
          </w:p>
        </w:tc>
        <w:tc>
          <w:tcPr>
            <w:tcW w:w="4968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DA71ED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src/extraction.py (fonction extract_product_detail) : extraction propre du fil d'Ariane et de la disponibilité.</w:t>
            </w:r>
          </w:p>
        </w:tc>
      </w:tr>
      <w:tr>
        <w:tc>
          <w:tcPr>
            <w:tcW w:w="4968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55A6A2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Démonstration de Secours</w:t>
            </w:r>
          </w:p>
        </w:tc>
        <w:tc>
          <w:tcPr>
            <w:tcW w:w="4968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C03AFB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Fichier data/staging/products.jsonl (60 objets) et résultat instantané de tests/verif.py.</w:t>
            </w:r>
          </w:p>
        </w:tc>
      </w:tr>
    </w:tbl>
    <w:p w14:paraId="73FBBAF1">
      <w:pPr>
        <w:spacing w:after="200" w:line="276" w:lineRule="auto"/>
      </w:pPr>
    </w:p>
    <w:p w14:paraId="25B3FC1E">
      <w:pPr>
        <w:spacing w:before="280" w:after="120"/>
      </w:pPr>
      <w:r>
        <w:rPr>
          <w:rFonts w:ascii="Arial" w:hAnsi="Arial" w:eastAsia="ＭＳ 明朝" w:cs="Arial" w:eastAsiaTheme="minorEastAsia" w:csTheme="minorBidi"/>
          <w:b/>
          <w:bCs/>
          <w:color w:val="2563EB"/>
          <w:sz w:val="28"/>
          <w:szCs w:val="22"/>
        </w:rPr>
        <w:t>Déclaration d'Honneur</w:t>
      </w:r>
    </w:p>
    <w:tbl>
      <w:tblPr>
        <w:tblW w:w="0" w:type="auto"/>
        <w:jc w:val="center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968"/>
        <w:gridCol w:w="4968"/>
      </w:tblGrid>
      <w:tr>
        <w:tc>
          <w:tcPr>
            <w:tcW w:w="4968" w:type="dxa"/>
            <w:shd w:val="clear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A94887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1E293B"/>
                <w:sz w:val="19"/>
                <w:szCs w:val="22"/>
              </w:rPr>
              <w:t>Engagement</w:t>
            </w:r>
          </w:p>
        </w:tc>
        <w:tc>
          <w:tcPr>
            <w:tcW w:w="4968" w:type="dxa"/>
            <w:shd w:val="clear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586DEB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1E293B"/>
                <w:sz w:val="19"/>
                <w:szCs w:val="22"/>
              </w:rPr>
              <w:t>Statut / Signatures</w:t>
            </w:r>
          </w:p>
        </w:tc>
      </w:tr>
      <w:tr>
        <w:tc>
          <w:tcPr>
            <w:tcW w:w="4968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7F2590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Authenticité du travail</w:t>
            </w:r>
          </w:p>
        </w:tc>
        <w:tc>
          <w:tcPr>
            <w:tcW w:w="4968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71D007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Ce projet et ce dépôt représentent notre production originale.</w:t>
            </w:r>
          </w:p>
        </w:tc>
      </w:tr>
      <w:tr>
        <w:tc>
          <w:tcPr>
            <w:tcW w:w="4968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AF935A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Maîtrise du code</w:t>
            </w:r>
          </w:p>
        </w:tc>
        <w:tc>
          <w:tcPr>
            <w:tcW w:w="4968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3212B5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Chaque partie du code peut être expliquée, défendue et modifiée par les membres.</w:t>
            </w:r>
          </w:p>
        </w:tc>
      </w:tr>
      <w:tr>
        <w:tc>
          <w:tcPr>
            <w:tcW w:w="4968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21A1F8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Respect du site cible</w:t>
            </w:r>
          </w:p>
        </w:tc>
        <w:tc>
          <w:tcPr>
            <w:tcW w:w="4968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0B9317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Aucun mécanisme de protection n'a été contourné ; robots.txt respecté.</w:t>
            </w:r>
          </w:p>
        </w:tc>
      </w:tr>
      <w:tr>
        <w:tc>
          <w:tcPr>
            <w:tcW w:w="4968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48C472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Confidentialité &amp; Sécurité</w:t>
            </w:r>
          </w:p>
        </w:tc>
        <w:tc>
          <w:tcPr>
            <w:tcW w:w="4968" w:type="dxa"/>
            <w:shd w:val="clear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BC34D7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Aucune donnée personnelle ni clé secrète n'est présente dans le dépôt.</w:t>
            </w:r>
          </w:p>
        </w:tc>
      </w:tr>
      <w:tr>
        <w:tc>
          <w:tcPr>
            <w:tcW w:w="4968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685F48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Signatures</w:t>
            </w:r>
          </w:p>
        </w:tc>
        <w:tc>
          <w:tcPr>
            <w:tcW w:w="4968" w:type="dxa"/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2873A3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Aya SGHAIER SLIM &amp; Danielle Jamila KOAGNE NGANKAM (31/07/2026)</w:t>
            </w:r>
          </w:p>
        </w:tc>
      </w:tr>
    </w:tbl>
    <w:p w14:paraId="31DE5F9A">
      <w:pPr>
        <w:spacing w:after="200" w:line="276" w:lineRule="auto"/>
      </w:pPr>
    </w:p>
    <w:sectPr>
      <w:pgSz w:w="12240" w:h="15840"/>
      <w:pgMar w:top="1152" w:right="1152" w:bottom="1152" w:left="1152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2026-07-31T11:11:14.177Z</dcterms:modified>
  <cp:category/>
</cp:coreProperties>
</file>