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0F172A"/>
          <w:sz w:val="44"/>
        </w:rPr>
        <w:t>Compte Rendu — TP Web Scraping</w:t>
      </w:r>
    </w:p>
    <w:p>
      <w:r>
        <w:rPr>
          <w:rFonts w:ascii="Arial" w:hAnsi="Arial"/>
          <w:i/>
          <w:color w:val="64748B"/>
          <w:sz w:val="22"/>
        </w:rPr>
        <w:t>Projet d'extraction automatisée et normalisation de catalogue E-Commerce (Poco MegaStore)</w:t>
      </w:r>
    </w:p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Informations de Remise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Champ</w:t>
            </w:r>
          </w:p>
        </w:tc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Valeur &amp; Détails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Membres du groupe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Aya SGHAIER SLIM &amp; Danielle Jamila KOAGNE NGANKAM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Organisation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Binôme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Identifiant de cible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S17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Nom du site cible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LambdaTest E-commerce Playground (Thème OpenCart Poco)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URL de départ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https://ecommerce-playground.lambdatest.io/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Changement de cible ?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Non (Cible initiale conservée)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Dépôt GitHub public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https://github.com/aya550/pocoMegaStoreScrapping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Commande de lancement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python src/scraper.py --max-items 60 --delay 1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Commande de vérification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python tests/verif.py</w:t>
            </w:r>
          </w:p>
        </w:tc>
      </w:tr>
      <w:tr>
        <w:tc>
          <w:tcPr>
            <w:tcW w:type="dxa" w:w="4968"/>
          </w:tcPr>
          <w:p>
            <w:r>
              <w:t>Hash du commit évalué</w:t>
            </w:r>
          </w:p>
        </w:tc>
        <w:tc>
          <w:tcPr>
            <w:tcW w:type="dxa" w:w="4968"/>
          </w:tcPr>
          <w:p>
            <w:r>
              <w:t>0b892a1343b9ad26ced0d13f65b51820a31d6e68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1. Résumé Exécutif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Axe d'analyse</w:t>
            </w:r>
          </w:p>
        </w:tc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Constats et Synthèse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Périmètre de collecte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Collecte ciblée sur le catalogue produit OpenCart (60 produits extraits : nom, prix, devise, catégorie, URL, image, disponibilité).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Mode de rendu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HTML statique servi côté serveur. Analyse validée par curl : aucune exécution JavaScript requise.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Résultats de la collecte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60 objets exportés (0 rejet, 0 doublon, 100% de conformité sur les champs obligatoires).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Défi principal résolu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Disponibilité absente du listing -&gt; Visite systématique de la fiche produit en optimisant le débit (1s de délai) et en respectant le plafond.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2. Diagnostic de la Cible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Aspect de Conformité</w:t>
            </w:r>
          </w:p>
        </w:tc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Analyse &amp; Preuve Technique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Parcours de navigation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Exploration structurée : Page d'accueil -&gt; Menu Catégorie (path=17) -&gt; Pagination HTML -&gt; Fiches produit.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Vérification robots.txt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Vérification automatique via urllib.robotparser.can_fetch(). Statut : Autorisé (True) pour toutes les URLs explorées.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Restrictions identifiées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Le site bloque uniquement les paramètres de pagination invalides (ex. ?page= sans valeur). Les pages réelles (?page=2) sont autorisées.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Politesse et charge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Aucun Crawl-delay imposé. Application volontaire d'un délai d'une seconde entre chaque requête HTTP et traitement séquentiel.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3. Modèle de Données &amp; Normalisation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Champ</w:t>
            </w:r>
          </w:p>
        </w:tc>
        <w:tc>
          <w:tcPr>
            <w:tcW w:type="dxa" w:w="1987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Type</w:t>
            </w:r>
          </w:p>
        </w:tc>
        <w:tc>
          <w:tcPr>
            <w:tcW w:type="dxa" w:w="1987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Requis ?</w:t>
            </w:r>
          </w:p>
        </w:tc>
        <w:tc>
          <w:tcPr>
            <w:tcW w:type="dxa" w:w="1987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Source HTML / Sélecteur</w:t>
            </w:r>
          </w:p>
        </w:tc>
        <w:tc>
          <w:tcPr>
            <w:tcW w:type="dxa" w:w="1987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Règle de Normalisation &amp; Rejet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id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Paramètre product_id dans l'URL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Extrait via query string ; None si absent.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name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Oui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Listing : h4.title a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Nettoyage des espaces ; si absent -&gt; Rejet de l'objet.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price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float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Oui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Listing / Fiche : span.price-new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Extrait numériquement (ex. $146.00 -&gt; 146.0) ; absent -&gt; Rejet.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currency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Symbole du prix ($, £, €)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Mappé vers le code ISO 4217 (ex. USD, GBP, EUR).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category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Fiche produit : Fil d'Ariane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Avant-dernier maillon du breadcrumb (exclut l'élément actif).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url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Oui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Listing : href du lien produit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Résolu en URL absolue canonique ; absent -&gt; Rejet.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image_url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Non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Listing : data-src ou src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Résolu en URL absolue ; None si non trouvé.</w:t>
            </w:r>
          </w:p>
        </w:tc>
      </w:tr>
      <w:tr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availability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str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Non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Fiche produit : &lt;li&gt; Availability:</w:t>
            </w:r>
          </w:p>
        </w:tc>
        <w:tc>
          <w:tcPr>
            <w:tcW w:type="dxa" w:w="1987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Normalisé en in_stock, out_of_stock ou preorder.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4. Architecture &amp; Modularité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Module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Fichier Source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Responsabilité Principale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Entrée / Sortie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Configuration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src/config.py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Chargement des paramètres et variables d'environnement.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.env -&gt; Objet Config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Acquisition Network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src/http_client.py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Gestion des requêtes HTTP, politesse et respect de robots.txt.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URL -&gt; requests.Response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Extraction Pure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src/extraction.py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Parsing HTML pur sans aucun appel réseau (fonctions pures).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HTML string -&gt; dict brut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Normalisation &amp; Valid.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src/normalize.py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Transformation des types, validation des champs requis et déduplication.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dict brut -&gt; dict normalisé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Exportateur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src/export.py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Persistance des enregistrements validés en JSONL.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dict -&gt; data/staging/products.jsonl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Orchestrateur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src/scraper.py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Enchaînement des étapes, CLI et journalisation centralisée.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Arguments CLI -&gt; Exécution globale &amp; Logs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5. Ancrage &amp; Stabilité des Sélecteurs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Champ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Ancrage CSS Retenu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Justification de Stabilité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Conduite en cas de Rupture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Nom produit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h4.title a dans div.product-thumb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Repose sur la classe sémantique OpenCart plutôt que sur la structure de grille Bootstrap fragile.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Le champ devient None, le produit est rejeté sans planter et un avertissement est consigné.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Disponibilité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&lt;li&gt; contenant le libellé Availability: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Ancrage sur le texte métier utilisateur plutôt que sur un index de liste fixe.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Le champ prend la valeur None et le scraper continue d'extraire les autres attributs.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6. Choix Technologiques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Besoin Technique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Outil Sélectionné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Raison du Choix</w:t>
            </w:r>
          </w:p>
        </w:tc>
        <w:tc>
          <w:tcPr>
            <w:tcW w:type="dxa" w:w="248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Alternative Écartée &amp; Motif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Acquisition Network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requests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Léger, rapide et suffisant pour le HTML servi côté serveur.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Playwright / Selenium : Écarté car surdimensionné et plus lent.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Parsing HTML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BeautifulSoup4 + lxml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Syntaxe simple, tolérante aux erreurs de balisage et sélecteurs CSS performants.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Regex : Écarté car trop fragile face aux modifications du HTML.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Vérification Hors-Réseau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Script autonome (tests/verif.py)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Exécution instantanée sur snapshots HTML localisés (fixtures).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Tests intégration réseau : Écarté pour garantir la répétabilité sans dépendance Web.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Format de Sortie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JSON Lines (.jsonl)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Format append-only standard adapté au traitement de données structurées.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CSV : Écarté en raison de la mauvaise gestion des valeurs nulles/optionnelles.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7. Résultats &amp; Bilan d'Exécution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Indicateur de Performance / Qualité</w:t>
            </w:r>
          </w:p>
        </w:tc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Valeur Mesurée</w:t>
            </w:r>
          </w:p>
        </w:tc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Commentaire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Requêtes HTTP exécutées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65 requêtes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1 accueil + 4 pages listing + 60 fiches produit.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Objets vus / Objets exportés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60 / 60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100% Taux de succès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Objets rejetés ou doublons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0 rejet / 0 doublon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Qualité et intégrité parfaites du dataset.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Temps total d'exécution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~65 secondes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Cadencé par le délai de politesse d'1s par requête.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8. Procédure de Reproduction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Étape</w:t>
            </w:r>
          </w:p>
        </w:tc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Commande à Exécuter</w:t>
            </w:r>
          </w:p>
        </w:tc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Objectif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1. Environnement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python3 -m venv .venv &amp;&amp; source .venv/bin/activate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Création et activation de l'environnement virtuel.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2. Dépendances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pip install -r requirements.txt &amp;&amp; cp config.example .env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Installation des modules et configuration.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3. Lancement Scraper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python src/scraper.py --max-items 60 --delay 1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Exécution de la collecte limitée à 60 produits.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4. Vérification Hors-Réseau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python tests/verif.py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Validation des règles métiers sur les fixtures.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9. Limites &amp; Améliorations Futures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Axe / Limite Constatée</w:t>
            </w:r>
          </w:p>
        </w:tc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Description du Comportement</w:t>
            </w:r>
          </w:p>
        </w:tc>
        <w:tc>
          <w:tcPr>
            <w:tcW w:type="dxa" w:w="331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Amélioration Proposée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Variabilité de la Catégorie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La catégorie affichée dépend de la route d'accès du visiteur (ex. Software vs Tablets pour le produit 28).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Conserver l'historique des catégories croisées pour assigner une taxonomie principale.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Reprise sur Incident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En cas d'interruption réseau, la collecte doit être relancée depuis le début.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Mettre en place un système de checkpoint enregistrant les product_id déjà traités.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10. Usage de l'IA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Élément</w:t>
            </w:r>
          </w:p>
        </w:tc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Réponse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Outils IA utilisés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Moteurs de recherche &amp; Assistants de documentation (ChatGPT)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Tâches confiées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Recherche ponctuelle de syntaxe regex basique &amp; vérification des codes devises ISO 4217.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Vérifications réalisées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Validation manuelle intégrale et exécution répétée du script de test hors-réseau tests/verif.py.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Proposition refusée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Framework asynchrone complexe (Scrapy) refusé au profit d'un scraper synchrone simple et maîtrisé (requests).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11. Préparation de l'Oral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Thématique</w:t>
            </w:r>
          </w:p>
        </w:tc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Éléments Clés de Présentation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Message synthétique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Scraper Python modulaire, éthique (respect strict de robots.txt et débit), entièrement testé hors-réseau.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Focus Code à Présenter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src/extraction.py (fonction extract_product_detail) : extraction propre du fil d'Ariane et de la disponibilité.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Démonstration de Secours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Fichier data/staging/products.jsonl (60 objets) et résultat instantané de tests/verif.py.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2563EB"/>
          <w:sz w:val="28"/>
        </w:rPr>
        <w:t>Déclaration d'Honneur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Engagement</w:t>
            </w:r>
          </w:p>
        </w:tc>
        <w:tc>
          <w:tcPr>
            <w:tcW w:type="dxa" w:w="49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1E293B"/>
                <w:sz w:val="19"/>
              </w:rPr>
              <w:t>Statut / Signatures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Authenticité du travail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Ce projet et ce dépôt représentent notre production originale.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Maîtrise du code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Chaque partie du code peut être expliquée, défendue et modifiée par les membres.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Respect du site cible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Aucun mécanisme de protection n'a été contourné ; robots.txt respecté.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Confidentialité &amp; Sécurité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Aucune donnée personnelle ni clé secrète n'est présente dans le dépôt.</w:t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Signatures</w:t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334155"/>
                <w:sz w:val="18"/>
              </w:rPr>
              <w:t>Aya SGHAIER SLIM &amp; Danielle Jamila KOAGNE NGANKAM (31/07/2026)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