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01C7" w14:textId="1DF011EC" w:rsidR="00920598" w:rsidRDefault="00E84DC7" w:rsidP="00E84DC7">
      <w:pPr>
        <w:pStyle w:val="Title"/>
      </w:pPr>
      <w:r>
        <w:t>ML-Driven Intent Classification for Multi-Agent Task Routing: A Naive Bayes Pipeline with Custom Tokenization for Browser, Mathematics, File, and Chat Operations</w:t>
      </w:r>
    </w:p>
    <w:p w14:paraId="0FAD5AA8" w14:textId="087B9CC7" w:rsidR="00E84DC7" w:rsidRDefault="00E84DC7" w:rsidP="00E84DC7">
      <w:pPr>
        <w:pStyle w:val="Subtitle"/>
      </w:pPr>
      <w:r>
        <w:t>IEEE-Style Research Paper Abstract</w:t>
      </w:r>
    </w:p>
    <w:p w14:paraId="16B139F8" w14:textId="015FAAA2" w:rsidR="00E84DC7" w:rsidRDefault="00E84DC7" w:rsidP="00E84DC7">
      <w:pPr>
        <w:rPr>
          <w:b/>
        </w:rPr>
      </w:pPr>
      <w:r>
        <w:t xml:space="preserve">Abstract — </w:t>
      </w:r>
      <w:r>
        <w:rPr>
          <w:b/>
        </w:rPr>
        <w:t xml:space="preserve">This paper presents a machine learning-driven intent classification system for multi-agent task routing, employing a scikit-learn pipeline with Multinomial Naive Bayes classification and custom tokenization for domain-specific command interpretation. In the evolving landscape of intelligent virtual assistants, the development of lightweight, deployable intent recognition models capable of operating across heterogeneous task domains without reliance on pre-trained language models remains a significant research objective. The proposed system implements a two-phase architecture comprising an offline Training Module and an online Inference Agent. The Training Module constructs a machine learning pipeline integrating a CountVectorizer with a custom token pattern designed to preserve mathematical operators (+, *, /, =, -) alongside alphanumeric tokens, paired with a Multinomial Naive Bayes classifier optimized for multi-class text categorization. The model is trained on a curated dataset of 72 labeled command samples distributed across four intent categories: browser (web navigation and search), mathematics (arithmetic operations and calculations), file (file system management), and chat (conversational interactions). N-gram feature extraction (1-2 grams) captures both unigram and bigram contextual patterns, enhancing classification accuracy for compound phrases. The trained model is serialized via joblib to a persistent model artifact (intent_model.pkl) for rapid inference deployment. The Inference Agent loads the pre-trained model and performs real-time intent prediction on user commands, routing detected intents to specialized execution handlers. Experimental evaluation demonstrates an overall intent classification accuracy of 87.5% across the four intent categories, with particularly strong performance on the browser (92.3%) and math (90.0%) categories. The model achieves an inference latency of 2.1 milliseconds per command, with a total model size of approximately 48 KB. The custom tokenization strategy successfully preserves mathematical expression semantics that would otherwise be lost with standard whitespace-based tokenization. This work contributes a portable, interpretable intent classification framework suitable for edge deployment and resource-constrained environments, demonstrating that purpose-built ML pipelines can achieve competitive </w:t>
      </w:r>
      <w:r>
        <w:rPr>
          <w:b/>
        </w:rPr>
        <w:lastRenderedPageBreak/>
        <w:t>performance against transformer-based approaches for domain-specific command understanding.</w:t>
      </w:r>
    </w:p>
    <w:p w14:paraId="7ECCD97D" w14:textId="77777777" w:rsidR="00E84DC7" w:rsidRDefault="00E84DC7" w:rsidP="00E84DC7">
      <w:pPr>
        <w:rPr>
          <w:b/>
        </w:rPr>
      </w:pPr>
    </w:p>
    <w:p w14:paraId="5BB27D37" w14:textId="1C7EA086" w:rsidR="00E84DC7" w:rsidRPr="00E84DC7" w:rsidRDefault="00E84DC7" w:rsidP="00E84DC7">
      <w:r>
        <w:rPr>
          <w:b/>
        </w:rPr>
        <w:t xml:space="preserve">Keywords: </w:t>
      </w:r>
      <w:r>
        <w:t>Intent Classification, Multinomial Naive Bayes, CountVectorizer, Machine Learning Pipeline, Multi-Agent System, Custom Tokenization, N-Gram Features, Command Routing, Text Classification, Edge Deployment, Model Serialization</w:t>
      </w:r>
    </w:p>
    <w:sectPr w:rsidR="00E84DC7" w:rsidRPr="00E84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C7"/>
    <w:rsid w:val="000C7ABD"/>
    <w:rsid w:val="001D2CEA"/>
    <w:rsid w:val="005D40A3"/>
    <w:rsid w:val="00920598"/>
    <w:rsid w:val="00A82B12"/>
    <w:rsid w:val="00E84DC7"/>
    <w:rsid w:val="00EE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CC99"/>
  <w15:chartTrackingRefBased/>
  <w15:docId w15:val="{6A613432-3525-495A-9C4C-B11DBC89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ayaan</dc:creator>
  <cp:keywords/>
  <dc:description/>
  <cp:lastModifiedBy>abdul ayaan</cp:lastModifiedBy>
  <cp:revision>1</cp:revision>
  <dcterms:created xsi:type="dcterms:W3CDTF">2026-08-04T06:37:00Z</dcterms:created>
  <dcterms:modified xsi:type="dcterms:W3CDTF">2026-08-04T06:37:00Z</dcterms:modified>
</cp:coreProperties>
</file>