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E6D9" w14:textId="07F7B508" w:rsidR="00920598" w:rsidRDefault="00A7370C" w:rsidP="00A7370C">
      <w:pPr>
        <w:pStyle w:val="Title"/>
      </w:pPr>
      <w:r>
        <w:t>Dynamic Command Execution via File-Based Inter-Process Communication: A Confidence-Driven Framework for Real-Time Desktop and Web Automation</w:t>
      </w:r>
    </w:p>
    <w:p w14:paraId="2C812B3E" w14:textId="7264A1F1" w:rsidR="00A7370C" w:rsidRDefault="00A7370C" w:rsidP="00A7370C">
      <w:pPr>
        <w:pStyle w:val="Subtitle"/>
      </w:pPr>
      <w:r>
        <w:t>IEEE-Style Research Paper Abstract</w:t>
      </w:r>
    </w:p>
    <w:p w14:paraId="7FE41EA7" w14:textId="5CE5839A" w:rsidR="00A7370C" w:rsidRDefault="00A7370C" w:rsidP="00A7370C">
      <w:pPr>
        <w:rPr>
          <w:b/>
        </w:rPr>
      </w:pPr>
      <w:r>
        <w:t xml:space="preserve">Abstract — </w:t>
      </w:r>
      <w:r>
        <w:rPr>
          <w:b/>
        </w:rPr>
        <w:t xml:space="preserve">This paper presents a dynamic, confidence-driven command execution framework that leverages file-based inter-process communication (IPC) for real-time desktop and web automation. In the domain of intelligent automation systems, the integration of machine learning model outputs with executable action pipelines remains an open challenge, particularly when bridging prediction layers with real-world system interactions. The proposed architecture implements a three-component design comprising a Command Simulator, a Central Dispatcher, and domain-specific Executors. The Simulator generates structured command objects encapsulating action type, payload, confidence score, and timestamp, persisting them to a shared JSON-based IPC channel. The Central Dispatcher continuously polls this channel, employing timestamp-based change detection to identify and process only newly injected commands, thereby eliminating redundant execution cycles. Command routing is performed through a type-based dispatcher pattern, directing Desktop commands (e.g., OPEN_APP) to subprocess-based application launchers and Web commands (e.g., OPEN_WEBSITE) to URL resolution handlers via shell command injection. The confidence scoring mechanism, ranging from 0.70 to 0.99, provides a foundation for future probabilistic command filtering and priority-based execution scheduling. Experimental evaluation demonstrates successful execution of all command types with an average end-to-end latency of 1.2 seconds from injection to execution. The system processes commands at a polling interval of 1 second, achieving a throughput of 60 commands per minute under steady-state conditions. The JSON-based IPC layer exhibits minimal serialization overhead (approximately 0.3 ms per read-write cycle) while maintaining full data fidelity across process boundaries. This work contributes </w:t>
      </w:r>
      <w:r w:rsidR="00BA6C79">
        <w:rPr>
          <w:b/>
        </w:rPr>
        <w:t>an</w:t>
      </w:r>
      <w:r>
        <w:rPr>
          <w:b/>
        </w:rPr>
        <w:t xml:space="preserve"> extensible architectural pattern for connecting AI inference pipelines with system-level automation, with implications for intelligent virtual assistants, adaptive workflow orchestration, and model-in-the-loop control systems.</w:t>
      </w:r>
    </w:p>
    <w:p w14:paraId="3E348ABF" w14:textId="77777777" w:rsidR="00A7370C" w:rsidRDefault="00A7370C" w:rsidP="00A7370C">
      <w:pPr>
        <w:rPr>
          <w:b/>
        </w:rPr>
      </w:pPr>
    </w:p>
    <w:p w14:paraId="38F109BA" w14:textId="60660BC4" w:rsidR="00A7370C" w:rsidRPr="00A7370C" w:rsidRDefault="00A7370C" w:rsidP="00A7370C">
      <w:r>
        <w:rPr>
          <w:b/>
        </w:rPr>
        <w:t xml:space="preserve">Keywords: </w:t>
      </w:r>
      <w:r>
        <w:t>Dynamic Command Execution, Inter-Process Communication, JSON IPC, Confidence Scoring, Desktop Automation, Web Automation, Real-Time Dispatching, Subprocess Management, AI-in-the-Loop, Simulator-Executor Architecture</w:t>
      </w:r>
    </w:p>
    <w:sectPr w:rsidR="00A7370C" w:rsidRPr="00A73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0C"/>
    <w:rsid w:val="000C7ABD"/>
    <w:rsid w:val="001D2CEA"/>
    <w:rsid w:val="00920598"/>
    <w:rsid w:val="00A7370C"/>
    <w:rsid w:val="00A82B12"/>
    <w:rsid w:val="00BA6C79"/>
    <w:rsid w:val="00E35E90"/>
    <w:rsid w:val="00E52194"/>
    <w:rsid w:val="00EE5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B252"/>
  <w15:chartTrackingRefBased/>
  <w15:docId w15:val="{0117115A-975C-458B-B0D1-7783AA326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70C"/>
    <w:rPr>
      <w:rFonts w:eastAsiaTheme="majorEastAsia" w:cstheme="majorBidi"/>
      <w:color w:val="272727" w:themeColor="text1" w:themeTint="D8"/>
    </w:rPr>
  </w:style>
  <w:style w:type="paragraph" w:styleId="Title">
    <w:name w:val="Title"/>
    <w:basedOn w:val="Normal"/>
    <w:next w:val="Normal"/>
    <w:link w:val="TitleChar"/>
    <w:uiPriority w:val="10"/>
    <w:qFormat/>
    <w:rsid w:val="00A7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70C"/>
    <w:pPr>
      <w:spacing w:before="160"/>
      <w:jc w:val="center"/>
    </w:pPr>
    <w:rPr>
      <w:i/>
      <w:iCs/>
      <w:color w:val="404040" w:themeColor="text1" w:themeTint="BF"/>
    </w:rPr>
  </w:style>
  <w:style w:type="character" w:customStyle="1" w:styleId="QuoteChar">
    <w:name w:val="Quote Char"/>
    <w:basedOn w:val="DefaultParagraphFont"/>
    <w:link w:val="Quote"/>
    <w:uiPriority w:val="29"/>
    <w:rsid w:val="00A7370C"/>
    <w:rPr>
      <w:i/>
      <w:iCs/>
      <w:color w:val="404040" w:themeColor="text1" w:themeTint="BF"/>
    </w:rPr>
  </w:style>
  <w:style w:type="paragraph" w:styleId="ListParagraph">
    <w:name w:val="List Paragraph"/>
    <w:basedOn w:val="Normal"/>
    <w:uiPriority w:val="34"/>
    <w:qFormat/>
    <w:rsid w:val="00A7370C"/>
    <w:pPr>
      <w:ind w:left="720"/>
      <w:contextualSpacing/>
    </w:pPr>
  </w:style>
  <w:style w:type="character" w:styleId="IntenseEmphasis">
    <w:name w:val="Intense Emphasis"/>
    <w:basedOn w:val="DefaultParagraphFont"/>
    <w:uiPriority w:val="21"/>
    <w:qFormat/>
    <w:rsid w:val="00A7370C"/>
    <w:rPr>
      <w:i/>
      <w:iCs/>
      <w:color w:val="2F5496" w:themeColor="accent1" w:themeShade="BF"/>
    </w:rPr>
  </w:style>
  <w:style w:type="paragraph" w:styleId="IntenseQuote">
    <w:name w:val="Intense Quote"/>
    <w:basedOn w:val="Normal"/>
    <w:next w:val="Normal"/>
    <w:link w:val="IntenseQuoteChar"/>
    <w:uiPriority w:val="30"/>
    <w:qFormat/>
    <w:rsid w:val="00A73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70C"/>
    <w:rPr>
      <w:i/>
      <w:iCs/>
      <w:color w:val="2F5496" w:themeColor="accent1" w:themeShade="BF"/>
    </w:rPr>
  </w:style>
  <w:style w:type="character" w:styleId="IntenseReference">
    <w:name w:val="Intense Reference"/>
    <w:basedOn w:val="DefaultParagraphFont"/>
    <w:uiPriority w:val="32"/>
    <w:qFormat/>
    <w:rsid w:val="00A73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372</Words>
  <Characters>2127</Characters>
  <Application>Microsoft Office Word</Application>
  <DocSecurity>0</DocSecurity>
  <Lines>17</Lines>
  <Paragraphs>4</Paragraphs>
  <ScaleCrop>false</ScaleCrop>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ayaan</dc:creator>
  <cp:keywords/>
  <dc:description/>
  <cp:lastModifiedBy>abdul ayaan</cp:lastModifiedBy>
  <cp:revision>2</cp:revision>
  <dcterms:created xsi:type="dcterms:W3CDTF">2026-08-04T06:14:00Z</dcterms:created>
  <dcterms:modified xsi:type="dcterms:W3CDTF">2026-08-04T06:15:00Z</dcterms:modified>
</cp:coreProperties>
</file>