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sz w:val="26"/>
          <w:szCs w:val="26"/>
          <w:rtl w:val="0"/>
        </w:rPr>
        <w:t xml:space="preserve">The rapporteur's responsibilities are:</w:t>
      </w:r>
    </w:p>
    <w:p w:rsidR="00000000" w:rsidDel="00000000" w:rsidP="00000000" w:rsidRDefault="00000000" w:rsidRPr="00000000" w14:paraId="00000003">
      <w:pPr>
        <w:rPr>
          <w:sz w:val="26"/>
          <w:szCs w:val="26"/>
        </w:rPr>
      </w:pPr>
      <w:r w:rsidDel="00000000" w:rsidR="00000000" w:rsidRPr="00000000">
        <w:rPr>
          <w:sz w:val="26"/>
          <w:szCs w:val="26"/>
          <w:rtl w:val="0"/>
        </w:rPr>
        <w:t xml:space="preserve">To coordinate the detailed study .To the extent authorized with other ITU-T, ITU ITU-R and ITU-D.To adopt methods of work.To ensure that the parent working party is kept well informed.To submit a progress report.To review and update the work programme.To give adequate advance notice of the intention to hold any meetings of experts.To establish a group of active "collaborators" .To delegate the relevant functions.</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basic goal of each rapporteur is to assist the study group in developing new and revised Recommendations to meet changing requirements in telecommunication techniques and services.Responsible for the quality of their texts.Rapporteurs should prepare a meeting report for each rapporteur group meeting held and submit it as a TD.Rapporteur group meetings, as such, should not be held during working party or study group meetings Participants should not be charged for meeting facilities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