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480"/>
        <w:jc w:val="center"/>
      </w:pPr>
      <w:r>
        <w:rPr>
          <w:b/>
          <w:bCs/>
          <w:color w:val="1F4E79"/>
          <w:sz w:val="48"/>
          <w:szCs w:val="48"/>
        </w:rPr>
        <w:t xml:space="preserve">COMPTE RENDU DE PROJET</w:t>
      </w:r>
    </w:p>
    <w:p>
      <w:pPr>
        <w:spacing w:after="240" w:before="0"/>
        <w:jc w:val="center"/>
      </w:pPr>
      <w:r>
        <w:rPr>
          <w:b/>
          <w:bCs/>
          <w:color w:val="2E75B6"/>
          <w:sz w:val="36"/>
          <w:szCs w:val="36"/>
        </w:rPr>
        <w:t xml:space="preserve">Intelligence Artificielle — Lead Scoring</w:t>
      </w:r>
    </w:p>
    <w:p>
      <w:pPr>
        <w:pBdr>
          <w:bottom w:val="single" w:color="1F4E79" w:sz="6" w:space="1"/>
        </w:pBdr>
        <w:spacing w:after="480" w:before="0"/>
        <w:jc w:val="center"/>
      </w:pPr>
      <w:r>
        <w:t xml:space="preserve"/>
      </w:r>
    </w:p>
    <w:p>
      <w:pPr>
        <w:spacing w:after="80" w:before="480"/>
        <w:jc w:val="center"/>
      </w:pPr>
      <w:r>
        <w:rPr>
          <w:b/>
          <w:bCs/>
          <w:sz w:val="26"/>
          <w:szCs w:val="26"/>
        </w:rPr>
        <w:t xml:space="preserve">Auteure : Aya Atmani</w:t>
      </w:r>
    </w:p>
    <w:p>
      <w:pPr>
        <w:spacing w:after="80" w:before="80"/>
        <w:jc w:val="center"/>
      </w:pPr>
      <w:r>
        <w:rPr>
          <w:sz w:val="24"/>
          <w:szCs w:val="24"/>
        </w:rPr>
        <w:t xml:space="preserve">Etablissement : ENCG Settat</w:t>
      </w:r>
    </w:p>
    <w:p>
      <w:pPr>
        <w:spacing w:after="80" w:before="80"/>
        <w:jc w:val="center"/>
      </w:pPr>
      <w:r>
        <w:rPr>
          <w:sz w:val="24"/>
          <w:szCs w:val="24"/>
        </w:rPr>
        <w:t xml:space="preserve">Domaine : Machine Learning — Classification supervisee</w:t>
      </w:r>
    </w:p>
    <w:p>
      <w:pPr>
        <w:spacing w:after="80" w:before="80"/>
        <w:jc w:val="center"/>
      </w:pPr>
      <w:r>
        <w:rPr>
          <w:sz w:val="24"/>
          <w:szCs w:val="24"/>
        </w:rPr>
        <w:t xml:space="preserve">Jeu de donnees : Lead Scoring Dataset (9 240 leads, 37 variables)</w:t>
      </w:r>
    </w:p>
    <w:p>
      <w:r>
        <w:br w:type="page"/>
      </w:r>
    </w:p>
    <w:p>
      <w:pPr>
        <w:pStyle w:val="Heading1"/>
        <w:spacing w:after="180" w:before="360"/>
      </w:pPr>
      <w:r>
        <w:rPr>
          <w:b/>
          <w:bCs/>
          <w:color w:val="1F4E79"/>
          <w:sz w:val="32"/>
          <w:szCs w:val="32"/>
        </w:rPr>
        <w:t xml:space="preserve">1. Resume Executif</w:t>
      </w:r>
    </w:p>
    <w:p>
      <w:pPr>
        <w:spacing w:after="80" w:before="80"/>
      </w:pPr>
      <w:r>
        <w:rPr>
          <w:sz w:val="22"/>
          <w:szCs w:val="22"/>
        </w:rPr>
        <w:t xml:space="preserve">Ce projet a ete realise par Aya Atmani dans le cadre d'un projet d'Intelligence Artificielle. Il vise a construire un systeme de scoring des leads (prospects commerciaux) pour l'entreprise ENCG Settat, qui commercialise des formations en ligne. L'objectif est de predire quels prospects ont la plus forte probabilite de convertir en clients payants, afin de prioriser les efforts commerciaux.</w:t>
      </w:r>
    </w:p>
    <w:p>
      <w:r>
        <w:t xml:space="preserve"/>
      </w:r>
    </w:p>
    <w:p>
      <w:pPr>
        <w:spacing w:after="80" w:before="80"/>
      </w:pPr>
      <w:r>
        <w:rPr>
          <w:sz w:val="22"/>
          <w:szCs w:val="22"/>
        </w:rPr>
        <w:t xml:space="preserve">Le projet s'appuie sur un jeu de donnees reel de 9 240 leads caracterises par 37 variables (comportementales, demographiques, et declaratives). Un modele de Regression Logistique a ete entraine et evalue. Les resultats permettent de classer chaque lead dans trois segments : Hot Lead, Warm Lead ou Cold Lead.</w:t>
      </w:r>
    </w:p>
    <w:p>
      <w:r>
        <w:t xml:space="preserve"/>
      </w:r>
    </w:p>
    <w:p>
      <w:pPr>
        <w:pStyle w:val="Heading1"/>
        <w:spacing w:after="180" w:before="360"/>
      </w:pPr>
      <w:r>
        <w:rPr>
          <w:b/>
          <w:bCs/>
          <w:color w:val="1F4E79"/>
          <w:sz w:val="32"/>
          <w:szCs w:val="32"/>
        </w:rPr>
        <w:t xml:space="preserve">2. Contexte Metier et Problematique</w:t>
      </w:r>
    </w:p>
    <w:p>
      <w:pPr>
        <w:pStyle w:val="Heading2"/>
        <w:spacing w:after="120" w:before="240"/>
      </w:pPr>
      <w:r>
        <w:rPr>
          <w:b/>
          <w:bCs/>
          <w:color w:val="2E75B6"/>
          <w:sz w:val="26"/>
          <w:szCs w:val="26"/>
        </w:rPr>
        <w:t xml:space="preserve">2.1 Presentation de l'entreprise</w:t>
      </w:r>
    </w:p>
    <w:p>
      <w:pPr>
        <w:spacing w:after="80" w:before="80"/>
      </w:pPr>
      <w:r>
        <w:rPr>
          <w:sz w:val="22"/>
          <w:szCs w:val="22"/>
        </w:rPr>
        <w:t xml:space="preserve">ENCG Settat est une societe proposant des formations en ligne dans divers domaines professionnels. Comme toute entreprise de e-learning, elle genere un grand volume de prospects via son site web, des campagnes publicitaires (Google, reseaux sociaux) et du trafic organique. Cependant, tous ces prospects ne sont pas equivalents en termes de potentiel de conversion.</w:t>
      </w:r>
    </w:p>
    <w:p>
      <w:r>
        <w:t xml:space="preserve"/>
      </w:r>
    </w:p>
    <w:p>
      <w:pPr>
        <w:pStyle w:val="Heading2"/>
        <w:spacing w:after="120" w:before="240"/>
      </w:pPr>
      <w:r>
        <w:rPr>
          <w:b/>
          <w:bCs/>
          <w:color w:val="2E75B6"/>
          <w:sz w:val="26"/>
          <w:szCs w:val="26"/>
        </w:rPr>
        <w:t xml:space="preserve">2.2 Problematique</w:t>
      </w:r>
    </w:p>
    <w:p>
      <w:pPr>
        <w:spacing w:after="80" w:before="80"/>
      </w:pPr>
      <w:r>
        <w:rPr>
          <w:sz w:val="22"/>
          <w:szCs w:val="22"/>
        </w:rPr>
        <w:t xml:space="preserve">Le departement commercial perd du temps en contactant des leads peu qualifies. La problematique est la suivante :</w:t>
      </w:r>
    </w:p>
    <w:p>
      <w:pPr>
        <w:pStyle w:val="ListParagraph"/>
        <w:numPr>
          <w:ilvl w:val="0"/>
          <w:numId w:val="2"/>
        </w:numPr>
        <w:spacing w:after="60" w:before="60"/>
      </w:pPr>
      <w:r>
        <w:rPr>
          <w:sz w:val="22"/>
          <w:szCs w:val="22"/>
        </w:rPr>
        <w:t xml:space="preserve">Comment identifier automatiquement les leads ayant la plus forte probabilite de conversion ?</w:t>
      </w:r>
    </w:p>
    <w:p>
      <w:pPr>
        <w:pStyle w:val="ListParagraph"/>
        <w:numPr>
          <w:ilvl w:val="0"/>
          <w:numId w:val="2"/>
        </w:numPr>
        <w:spacing w:after="60" w:before="60"/>
      </w:pPr>
      <w:r>
        <w:rPr>
          <w:sz w:val="22"/>
          <w:szCs w:val="22"/>
        </w:rPr>
        <w:t xml:space="preserve">Comment attribuer un score numerique (Lead Score) a chaque prospect pour prioriser les appels commerciaux ?</w:t>
      </w:r>
    </w:p>
    <w:p>
      <w:pPr>
        <w:pStyle w:val="ListParagraph"/>
        <w:numPr>
          <w:ilvl w:val="0"/>
          <w:numId w:val="2"/>
        </w:numPr>
        <w:spacing w:after="60" w:before="60"/>
      </w:pPr>
      <w:r>
        <w:rPr>
          <w:sz w:val="22"/>
          <w:szCs w:val="22"/>
        </w:rPr>
        <w:t xml:space="preserve">Comment segmenter les leads en categories actionables (Hot, Warm, Cold) ?</w:t>
      </w:r>
    </w:p>
    <w:p>
      <w:r>
        <w:t xml:space="preserve"/>
      </w:r>
    </w:p>
    <w:p>
      <w:pPr>
        <w:spacing w:after="80" w:before="80"/>
      </w:pPr>
      <w:r>
        <w:rPr>
          <w:sz w:val="22"/>
          <w:szCs w:val="22"/>
        </w:rPr>
        <w:t xml:space="preserve">Un taux de conversion global de 38,5 % est observe dans le dataset (3 561 conversions sur 9 240 leads), ce qui signifie que plus de 61 % des contacts pris sont improductifs sans un systeme de scoring.</w:t>
      </w:r>
    </w:p>
    <w:p>
      <w:r>
        <w:t xml:space="preserve"/>
      </w:r>
    </w:p>
    <w:p>
      <w:pPr>
        <w:pStyle w:val="Heading1"/>
        <w:spacing w:after="180" w:before="360"/>
      </w:pPr>
      <w:r>
        <w:rPr>
          <w:b/>
          <w:bCs/>
          <w:color w:val="1F4E79"/>
          <w:sz w:val="32"/>
          <w:szCs w:val="32"/>
        </w:rPr>
        <w:t xml:space="preserve">3. Description et Analyse du Jeu de Donnees</w:t>
      </w:r>
    </w:p>
    <w:p>
      <w:pPr>
        <w:pStyle w:val="Heading2"/>
        <w:spacing w:after="120" w:before="240"/>
      </w:pPr>
      <w:r>
        <w:rPr>
          <w:b/>
          <w:bCs/>
          <w:color w:val="2E75B6"/>
          <w:sz w:val="26"/>
          <w:szCs w:val="26"/>
        </w:rPr>
        <w:t xml:space="preserve">3.1 Structure generale</w:t>
      </w:r>
    </w:p>
    <w:p>
      <w:pPr>
        <w:spacing w:after="80" w:before="80"/>
      </w:pPr>
      <w:r>
        <w:rPr>
          <w:sz w:val="22"/>
          <w:szCs w:val="22"/>
        </w:rPr>
        <w:t xml:space="preserve">Le fichier Lead_Scoring.csv contient 9 240 lignes et 37 colonnes. Chaque ligne represente un lead unique identifie par un Prospect ID et un Lead Number.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Caracteristique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Valeur</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Commentaire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 lignes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9 240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 lead par ligne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Nombre de colonnes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37</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Variables mixtes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 cible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Converted (0/1)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Binaire : converti ou non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Taux de conversion global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38,5 %</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3 561 leads convertis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Variables numeriques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principales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Visites, temps, scores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Variables categoriques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Source, occupation, pays...</w:t>
            </w:r>
          </w:p>
        </w:tc>
      </w:tr>
    </w:tbl>
    <w:p>
      <w:r>
        <w:t xml:space="preserve"/>
      </w:r>
    </w:p>
    <w:p>
      <w:pPr>
        <w:pStyle w:val="Heading2"/>
        <w:spacing w:after="120" w:before="240"/>
      </w:pPr>
      <w:r>
        <w:rPr>
          <w:b/>
          <w:bCs/>
          <w:color w:val="2E75B6"/>
          <w:sz w:val="26"/>
          <w:szCs w:val="26"/>
        </w:rPr>
        <w:t xml:space="preserve">3.2 Variables principales</w:t>
      </w:r>
    </w:p>
    <w:p>
      <w:pPr>
        <w:spacing w:after="80" w:before="80"/>
      </w:pPr>
      <w:r>
        <w:rPr>
          <w:sz w:val="22"/>
          <w:szCs w:val="22"/>
        </w:rPr>
        <w:t xml:space="preserve">Les variables se repartissent en quatre grandes categories :</w:t>
      </w:r>
    </w:p>
    <w:p>
      <w:pPr>
        <w:pStyle w:val="ListParagraph"/>
        <w:numPr>
          <w:ilvl w:val="0"/>
          <w:numId w:val="2"/>
        </w:numPr>
        <w:spacing w:after="60" w:before="60"/>
      </w:pPr>
      <w:r>
        <w:rPr>
          <w:sz w:val="22"/>
          <w:szCs w:val="22"/>
        </w:rPr>
        <w:t xml:space="preserve">Variables d'identification : Prospect ID, Lead Number (supprimees avant modelisation car non informatives)</w:t>
      </w:r>
    </w:p>
    <w:p>
      <w:pPr>
        <w:pStyle w:val="ListParagraph"/>
        <w:numPr>
          <w:ilvl w:val="0"/>
          <w:numId w:val="2"/>
        </w:numPr>
        <w:spacing w:after="60" w:before="60"/>
      </w:pPr>
      <w:r>
        <w:rPr>
          <w:sz w:val="22"/>
          <w:szCs w:val="22"/>
        </w:rPr>
        <w:t xml:space="preserve">Variables comportementales : TotalVisits, Total Time Spent on Website, Page Views Per Visit, Last Activity — mesurent l'engagement du prospect sur le site</w:t>
      </w:r>
    </w:p>
    <w:p>
      <w:pPr>
        <w:pStyle w:val="ListParagraph"/>
        <w:numPr>
          <w:ilvl w:val="0"/>
          <w:numId w:val="2"/>
        </w:numPr>
        <w:spacing w:after="60" w:before="60"/>
      </w:pPr>
      <w:r>
        <w:rPr>
          <w:sz w:val="22"/>
          <w:szCs w:val="22"/>
        </w:rPr>
        <w:t xml:space="preserve">Variables demographiques : Country, City, What is your current occupation — informations sur le profil du prospect</w:t>
      </w:r>
    </w:p>
    <w:p>
      <w:pPr>
        <w:pStyle w:val="ListParagraph"/>
        <w:numPr>
          <w:ilvl w:val="0"/>
          <w:numId w:val="2"/>
        </w:numPr>
        <w:spacing w:after="60" w:before="60"/>
      </w:pPr>
      <w:r>
        <w:rPr>
          <w:sz w:val="22"/>
          <w:szCs w:val="22"/>
        </w:rPr>
        <w:t xml:space="preserve">Variables declaratives : How did you hear about ENCG Settat, What matters most to you in choosing a course, Lead Quality — recueillies via formulaires</w:t>
      </w:r>
    </w:p>
    <w:p>
      <w:r>
        <w:t xml:space="preserve"/>
      </w:r>
    </w:p>
    <w:p>
      <w:pPr>
        <w:pStyle w:val="Heading2"/>
        <w:spacing w:after="120" w:before="240"/>
      </w:pPr>
      <w:r>
        <w:rPr>
          <w:b/>
          <w:bCs/>
          <w:color w:val="2E75B6"/>
          <w:sz w:val="26"/>
          <w:szCs w:val="26"/>
        </w:rPr>
        <w:t xml:space="preserve">3.3 Qualite des donnees — Valeurs manquantes</w:t>
      </w:r>
    </w:p>
    <w:p>
      <w:pPr>
        <w:spacing w:after="80" w:before="80"/>
      </w:pPr>
      <w:r>
        <w:rPr>
          <w:sz w:val="22"/>
          <w:szCs w:val="22"/>
        </w:rPr>
        <w:t xml:space="preserve">Le dataset presente un nombre significatif de valeurs manquantes sur certaines colonnes, ce qui constitue un defi methodologique important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Colonne</w:t>
            </w:r>
          </w:p>
        </w:tc>
        <w:tc>
          <w:tcPr>
            <w:tcW w:type="dxa" w:w="22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Valeurs manquantes</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Taux manquant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Lead Quality</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4 767</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51,6 %</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Asymmetrique Profile Index / Activity Index / Scores</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4 218</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45,6 %</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Tags</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3 353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36,3 %</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What matters most in choosing a course</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2 709</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29,3 %</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Lead Profile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2 709</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29,3 %</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What is your current occupation</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2 690</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29,1 %</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Country</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2 461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26,6 %</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TotalVisits / Page Views Per Visit</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137</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1,5 %</w:t>
            </w:r>
          </w:p>
        </w:tc>
      </w:tr>
    </w:tbl>
    <w:p>
      <w:r>
        <w:t xml:space="preserve"/>
      </w:r>
    </w:p>
    <w:p>
      <w:pPr>
        <w:spacing w:after="80" w:before="80"/>
      </w:pPr>
      <w:r>
        <w:rPr>
          <w:sz w:val="22"/>
          <w:szCs w:val="22"/>
        </w:rPr>
        <w:t xml:space="preserve">Le notebook traite les valeurs manquantes par propagation avant (ffill), une methode simple mais qui peut introduire des biais si les donnees ne sont pas ordonnees chronologiquement.</w:t>
      </w:r>
    </w:p>
    <w:p>
      <w:r>
        <w:t xml:space="preserve"/>
      </w:r>
    </w:p>
    <w:p>
      <w:pPr>
        <w:pStyle w:val="Heading1"/>
        <w:spacing w:after="180" w:before="360"/>
      </w:pPr>
      <w:r>
        <w:rPr>
          <w:b/>
          <w:bCs/>
          <w:color w:val="1F4E79"/>
          <w:sz w:val="32"/>
          <w:szCs w:val="32"/>
        </w:rPr>
        <w:t xml:space="preserve">4. Analyse Exploratoire des Donnees</w:t>
      </w:r>
    </w:p>
    <w:p>
      <w:pPr>
        <w:pStyle w:val="Heading2"/>
        <w:spacing w:after="120" w:before="240"/>
      </w:pPr>
      <w:r>
        <w:rPr>
          <w:b/>
          <w:bCs/>
          <w:color w:val="2E75B6"/>
          <w:sz w:val="26"/>
          <w:szCs w:val="26"/>
        </w:rPr>
        <w:t xml:space="preserve">4.1 Sources de leads et taux de conversion</w:t>
      </w:r>
    </w:p>
    <w:p>
      <w:pPr>
        <w:spacing w:after="80" w:before="80"/>
      </w:pPr>
      <w:r>
        <w:rPr>
          <w:sz w:val="22"/>
          <w:szCs w:val="22"/>
        </w:rPr>
        <w:t xml:space="preserve">L'analyse des sources d'acquisition revele des disparites importantes dans les taux de conversion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Source de Lead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Volume</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Taux conv.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Welingak Website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98,6 %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Reference (recommandations)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534</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91,8 %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2 868</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Organic Search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1 154</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37,8 %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Traffic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2 543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32,2 %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Olark Chat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1 755</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Non calcule</w:t>
            </w:r>
          </w:p>
        </w:tc>
      </w:tr>
    </w:tbl>
    <w:p>
      <w:r>
        <w:t xml:space="preserve"/>
      </w:r>
    </w:p>
    <w:p>
      <w:pPr>
        <w:spacing w:after="80" w:before="80"/>
      </w:pPr>
      <w:r>
        <w:rPr>
          <w:sz w:val="22"/>
          <w:szCs w:val="22"/>
        </w:rPr>
        <w:t xml:space="preserve">Les leads issus de recommandations (Reference) affichent un taux de conversion exceptionnel de 91,8 % malgre un volume modere (534 leads). Les leads Google et trafic direct representent la majorite du volume mais avec des taux plus modestes (32-40 %).</w:t>
      </w:r>
    </w:p>
    <w:p>
      <w:r>
        <w:t xml:space="preserve"/>
      </w:r>
    </w:p>
    <w:p>
      <w:pPr>
        <w:pStyle w:val="Heading2"/>
        <w:spacing w:after="120" w:before="240"/>
      </w:pPr>
      <w:r>
        <w:rPr>
          <w:b/>
          <w:bCs/>
          <w:color w:val="2E75B6"/>
          <w:sz w:val="26"/>
          <w:szCs w:val="26"/>
        </w:rPr>
        <w:t xml:space="preserve">4.2 Profil des leads par occupation</w:t>
      </w:r>
    </w:p>
    <w:p>
      <w:pPr>
        <w:spacing w:after="80" w:before="80"/>
      </w:pPr>
      <w:r>
        <w:rPr>
          <w:sz w:val="22"/>
          <w:szCs w:val="22"/>
        </w:rPr>
        <w:t xml:space="preserve">Le profil professionnel des prospects revele des comportements tres differencies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Occupation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Volume</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Taux conv.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Working Professional (Actif)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91,6 %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Businessman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62,5 %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Unemployed (Sans emploi)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5 600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43,6 %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Student (Etudiant)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210</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37,1 %</w:t>
            </w:r>
          </w:p>
        </w:tc>
      </w:tr>
    </w:tbl>
    <w:p>
      <w:r>
        <w:t xml:space="preserve"/>
      </w:r>
    </w:p>
    <w:p>
      <w:pPr>
        <w:spacing w:after="80" w:before="80"/>
      </w:pPr>
      <w:r>
        <w:rPr>
          <w:sz w:val="22"/>
          <w:szCs w:val="22"/>
        </w:rPr>
        <w:t xml:space="preserve">Observation cle : les professionnels en activite representent seulement 706 leads (7,6 % du total) mais affichent un taux de conversion de 91,6 %, le plus eleve de toutes les categories. Les personnes sans emploi constituent la grande majorite (5 600 leads) avec un taux de conversion moyen de 43,6 %.</w:t>
      </w:r>
    </w:p>
    <w:p>
      <w:r>
        <w:t xml:space="preserve"/>
      </w:r>
    </w:p>
    <w:p>
      <w:pPr>
        <w:pStyle w:val="Heading2"/>
        <w:spacing w:after="120" w:before="240"/>
      </w:pPr>
      <w:r>
        <w:rPr>
          <w:b/>
          <w:bCs/>
          <w:color w:val="2E75B6"/>
          <w:sz w:val="26"/>
          <w:szCs w:val="26"/>
        </w:rPr>
        <w:t xml:space="preserve">4.3 Impact de la derniere activite</w:t>
      </w:r>
    </w:p>
    <w:p>
      <w:pPr>
        <w:spacing w:after="80" w:before="80"/>
      </w:pPr>
      <w:r>
        <w:rPr>
          <w:sz w:val="22"/>
          <w:szCs w:val="22"/>
        </w:rPr>
        <w:t xml:space="preserve">La derniere activite enregistree est un indicateur comportemental tres discriminant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Derniere activite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Volume</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Taux conv.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Had a Phone Conversation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73,3 %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SMS Sent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2 745</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62,9 %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Opened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3 437</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36,5 %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Email Link Clicked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267</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27,3 %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Unsubscribed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26,2 %</w:t>
            </w:r>
          </w:p>
        </w:tc>
      </w:tr>
    </w:tbl>
    <w:p>
      <w:r>
        <w:t xml:space="preserve"/>
      </w:r>
    </w:p>
    <w:p>
      <w:pPr>
        <w:spacing w:after="80" w:before="80"/>
      </w:pPr>
      <w:r>
        <w:rPr>
          <w:sz w:val="22"/>
          <w:szCs w:val="22"/>
        </w:rPr>
        <w:t xml:space="preserve">Un contact telephonique ou l'envoi d'un SMS sont fortement correles a la conversion, suggerant que l'engagement direct (non numerique) est un signal fort de maturite d'achat.</w:t>
      </w:r>
    </w:p>
    <w:p>
      <w:r>
        <w:t xml:space="preserve"/>
      </w:r>
    </w:p>
    <w:p>
      <w:pPr>
        <w:pStyle w:val="Heading2"/>
        <w:spacing w:after="120" w:before="240"/>
      </w:pPr>
      <w:r>
        <w:rPr>
          <w:b/>
          <w:bCs/>
          <w:color w:val="2E75B6"/>
          <w:sz w:val="26"/>
          <w:szCs w:val="26"/>
        </w:rPr>
        <w:t xml:space="preserve">4.4 Correlations avec la variable cible</w:t>
      </w:r>
    </w:p>
    <w:p>
      <w:pPr>
        <w:spacing w:after="80" w:before="80"/>
      </w:pPr>
      <w:r>
        <w:rPr>
          <w:sz w:val="22"/>
          <w:szCs w:val="22"/>
        </w:rPr>
        <w:t xml:space="preserve">L'analyse de correlation des variables numeriques avec la probabilite de conversion (variable Converted) revele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Variable</w:t>
            </w:r>
          </w:p>
        </w:tc>
        <w:tc>
          <w:tcPr>
            <w:tcW w:type="dxa" w:w="20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Correlation</w:t>
            </w:r>
          </w:p>
        </w:tc>
        <w:tc>
          <w:tcPr>
            <w:tcW w:type="dxa" w:w="20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Interpretation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Time Spent on Website</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0,362</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Forte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Asymmetrique Profile Score</w:t>
            </w:r>
          </w:p>
        </w:tc>
        <w:tc>
          <w:tcPr>
            <w:tcW w:type="dxa" w:w="2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0,219</w:t>
            </w:r>
          </w:p>
        </w:tc>
        <w:tc>
          <w:tcPr>
            <w:tcW w:type="dxa" w:w="2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Moderee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Asymmetrique Activity Score</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0,168</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Moderee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TotalVisits</w:t>
            </w:r>
          </w:p>
        </w:tc>
        <w:tc>
          <w:tcPr>
            <w:tcW w:type="dxa" w:w="2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0,030</w:t>
            </w:r>
          </w:p>
        </w:tc>
        <w:tc>
          <w:tcPr>
            <w:tcW w:type="dxa" w:w="2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Faible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Views Per Visit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-0,003</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Negligeable</w:t>
            </w:r>
          </w:p>
        </w:tc>
      </w:tr>
    </w:tbl>
    <w:p>
      <w:r>
        <w:t xml:space="preserve"/>
      </w:r>
    </w:p>
    <w:p>
      <w:pPr>
        <w:spacing w:after="80" w:before="80"/>
      </w:pPr>
      <w:r>
        <w:rPr>
          <w:sz w:val="22"/>
          <w:szCs w:val="22"/>
        </w:rPr>
        <w:t xml:space="preserve">Le temps passe sur le site web est la variable numerique la plus predictive (correlation de 0,36). Un prospect qui passe du temps a explorer le contenu du site montre un interet eleve pour les formations proposees.</w:t>
      </w:r>
    </w:p>
    <w:p>
      <w:r>
        <w:t xml:space="preserve"/>
      </w:r>
    </w:p>
    <w:p>
      <w:pPr>
        <w:pStyle w:val="Heading1"/>
        <w:spacing w:after="180" w:before="360"/>
      </w:pPr>
      <w:r>
        <w:rPr>
          <w:b/>
          <w:bCs/>
          <w:color w:val="1F4E79"/>
          <w:sz w:val="32"/>
          <w:szCs w:val="32"/>
        </w:rPr>
        <w:t xml:space="preserve">5. Methodologie et Pipeline de Traitement</w:t>
      </w:r>
    </w:p>
    <w:p>
      <w:pPr>
        <w:pStyle w:val="Heading2"/>
        <w:spacing w:after="120" w:before="240"/>
      </w:pPr>
      <w:r>
        <w:rPr>
          <w:b/>
          <w:bCs/>
          <w:color w:val="2E75B6"/>
          <w:sz w:val="26"/>
          <w:szCs w:val="26"/>
        </w:rPr>
        <w:t xml:space="preserve">5.1 Etapes de pretraitement</w:t>
      </w:r>
    </w:p>
    <w:p>
      <w:pPr>
        <w:spacing w:after="80" w:before="80"/>
      </w:pPr>
      <w:r>
        <w:rPr>
          <w:sz w:val="22"/>
          <w:szCs w:val="22"/>
        </w:rPr>
        <w:t xml:space="preserve">Le notebook suit un pipeline de traitement des donnees structuree en plusieurs etapes :</w:t>
      </w:r>
    </w:p>
    <w:p>
      <w:r>
        <w:t xml:space="preserve"/>
      </w:r>
    </w:p>
    <w:p>
      <w:pPr>
        <w:spacing w:after="80" w:before="180"/>
      </w:pPr>
      <w:r>
        <w:rPr>
          <w:b/>
          <w:bCs/>
          <w:color w:val="2E75B6"/>
          <w:sz w:val="22"/>
          <w:szCs w:val="22"/>
        </w:rPr>
        <w:t xml:space="preserve">Etape 1 — Chargement et exploration initiale</w:t>
      </w:r>
    </w:p>
    <w:p>
      <w:pPr>
        <w:spacing w:after="80" w:before="80"/>
      </w:pPr>
      <w:r>
        <w:rPr>
          <w:sz w:val="22"/>
          <w:szCs w:val="22"/>
        </w:rPr>
        <w:t xml:space="preserve">Les donnees sont chargees depuis le fichier CSV via pandas. Une exploration initiale (df.head(), df.info()) permet d'identifier la structure du dataset.</w:t>
      </w:r>
    </w:p>
    <w:p>
      <w:r>
        <w:t xml:space="preserve"/>
      </w:r>
    </w:p>
    <w:p>
      <w:pPr>
        <w:spacing w:after="80" w:before="180"/>
      </w:pPr>
      <w:r>
        <w:rPr>
          <w:b/>
          <w:bCs/>
          <w:color w:val="2E75B6"/>
          <w:sz w:val="22"/>
          <w:szCs w:val="22"/>
        </w:rPr>
        <w:t xml:space="preserve">Etape 2 — Suppression des identifiants</w:t>
      </w:r>
    </w:p>
    <w:p>
      <w:pPr>
        <w:spacing w:after="80" w:before="80"/>
      </w:pPr>
      <w:r>
        <w:rPr>
          <w:sz w:val="22"/>
          <w:szCs w:val="22"/>
        </w:rPr>
        <w:t xml:space="preserve">Les colonnes Prospect ID et Lead Number sont supprimees. Ces identifiants uniques n'ont aucune valeur predictive et pourraient provoquer un surapprentissage.</w:t>
      </w:r>
    </w:p>
    <w:p>
      <w:r>
        <w:t xml:space="preserve"/>
      </w:r>
    </w:p>
    <w:p>
      <w:pPr>
        <w:spacing w:after="80" w:before="180"/>
      </w:pPr>
      <w:r>
        <w:rPr>
          <w:b/>
          <w:bCs/>
          <w:color w:val="2E75B6"/>
          <w:sz w:val="22"/>
          <w:szCs w:val="22"/>
        </w:rPr>
        <w:t xml:space="preserve">Etape 3 — Gestion des valeurs manquantes</w:t>
      </w:r>
    </w:p>
    <w:p>
      <w:pPr>
        <w:spacing w:after="80" w:before="80"/>
      </w:pPr>
      <w:r>
        <w:rPr>
          <w:sz w:val="22"/>
          <w:szCs w:val="22"/>
        </w:rPr>
        <w:t xml:space="preserve">La methode fillna(method='ffill') est utilisee pour remplacer les valeurs manquantes par propagation avant (forward fill). Chaque valeur manquante est remplacee par la valeur precedente dans le dataset.</w:t>
      </w:r>
    </w:p>
    <w:p>
      <w:r>
        <w:t xml:space="preserve"/>
      </w:r>
    </w:p>
    <w:p>
      <w:pPr>
        <w:spacing w:after="80" w:before="180"/>
      </w:pPr>
      <w:r>
        <w:rPr>
          <w:b/>
          <w:bCs/>
          <w:color w:val="2E75B6"/>
          <w:sz w:val="22"/>
          <w:szCs w:val="22"/>
        </w:rPr>
        <w:t xml:space="preserve">Etape 4 — Encodage des variables categoriques</w:t>
      </w:r>
    </w:p>
    <w:p>
      <w:pPr>
        <w:spacing w:after="80" w:before="80"/>
      </w:pPr>
      <w:r>
        <w:rPr>
          <w:sz w:val="22"/>
          <w:szCs w:val="22"/>
        </w:rPr>
        <w:t xml:space="preserve">La fonction pd.get_dummies(df, drop_first=True) transforme toutes les variables textuelles en variables binaires (0/1). Le parametre drop_first=True supprime la premiere modalite de chaque variable pour eviter la multicollinearite.</w:t>
      </w:r>
    </w:p>
    <w:p>
      <w:r>
        <w:t xml:space="preserve"/>
      </w:r>
    </w:p>
    <w:p>
      <w:pPr>
        <w:spacing w:after="80" w:before="180"/>
      </w:pPr>
      <w:r>
        <w:rPr>
          <w:b/>
          <w:bCs/>
          <w:color w:val="2E75B6"/>
          <w:sz w:val="22"/>
          <w:szCs w:val="22"/>
        </w:rPr>
        <w:t xml:space="preserve">Etape 5 — Separation features / cible</w:t>
      </w:r>
    </w:p>
    <w:p>
      <w:pPr>
        <w:spacing w:after="80" w:before="80"/>
      </w:pPr>
      <w:r>
        <w:rPr>
          <w:sz w:val="22"/>
          <w:szCs w:val="22"/>
        </w:rPr>
        <w:t xml:space="preserve">La variable cible y est definie comme la colonne Converted (0 = non converti, 1 = converti). Les features X comprennent toutes les autres colonnes apres encodage.</w:t>
      </w:r>
    </w:p>
    <w:p>
      <w:r>
        <w:t xml:space="preserve"/>
      </w:r>
    </w:p>
    <w:p>
      <w:pPr>
        <w:pStyle w:val="Heading2"/>
        <w:spacing w:after="120" w:before="240"/>
      </w:pPr>
      <w:r>
        <w:rPr>
          <w:b/>
          <w:bCs/>
          <w:color w:val="2E75B6"/>
          <w:sz w:val="26"/>
          <w:szCs w:val="26"/>
        </w:rPr>
        <w:t xml:space="preserve">5.2 Division train / test</w:t>
      </w:r>
    </w:p>
    <w:p>
      <w:pPr>
        <w:spacing w:after="80" w:before="80"/>
      </w:pPr>
      <w:r>
        <w:rPr>
          <w:sz w:val="22"/>
          <w:szCs w:val="22"/>
        </w:rPr>
        <w:t xml:space="preserve">Le dataset est divise en deux sous-ensembles via train_test_split avec les parametres suivants :</w:t>
      </w:r>
    </w:p>
    <w:p>
      <w:pPr>
        <w:pStyle w:val="ListParagraph"/>
        <w:numPr>
          <w:ilvl w:val="0"/>
          <w:numId w:val="2"/>
        </w:numPr>
        <w:spacing w:after="60" w:before="60"/>
      </w:pPr>
      <w:r>
        <w:rPr>
          <w:sz w:val="22"/>
          <w:szCs w:val="22"/>
        </w:rPr>
        <w:t xml:space="preserve">80 % pour l'entrainement (training set)</w:t>
      </w:r>
    </w:p>
    <w:p>
      <w:pPr>
        <w:pStyle w:val="ListParagraph"/>
        <w:numPr>
          <w:ilvl w:val="0"/>
          <w:numId w:val="2"/>
        </w:numPr>
        <w:spacing w:after="60" w:before="60"/>
      </w:pPr>
      <w:r>
        <w:rPr>
          <w:sz w:val="22"/>
          <w:szCs w:val="22"/>
        </w:rPr>
        <w:t xml:space="preserve">20 % pour l'evaluation (test set)</w:t>
      </w:r>
    </w:p>
    <w:p>
      <w:pPr>
        <w:pStyle w:val="ListParagraph"/>
        <w:numPr>
          <w:ilvl w:val="0"/>
          <w:numId w:val="2"/>
        </w:numPr>
        <w:spacing w:after="60" w:before="60"/>
      </w:pPr>
      <w:r>
        <w:rPr>
          <w:sz w:val="22"/>
          <w:szCs w:val="22"/>
        </w:rPr>
        <w:t xml:space="preserve">random_state=42 pour la reproductibilite des resultats</w:t>
      </w:r>
    </w:p>
    <w:p>
      <w:r>
        <w:t xml:space="preserve"/>
      </w:r>
    </w:p>
    <w:p>
      <w:pPr>
        <w:pStyle w:val="Heading2"/>
        <w:spacing w:after="120" w:before="240"/>
      </w:pPr>
      <w:r>
        <w:rPr>
          <w:b/>
          <w:bCs/>
          <w:color w:val="2E75B6"/>
          <w:sz w:val="26"/>
          <w:szCs w:val="26"/>
        </w:rPr>
        <w:t xml:space="preserve">5.3 Modele choisi — Regression Logistique</w:t>
      </w:r>
    </w:p>
    <w:p>
      <w:pPr>
        <w:spacing w:after="80" w:before="80"/>
      </w:pPr>
      <w:r>
        <w:rPr>
          <w:sz w:val="22"/>
          <w:szCs w:val="22"/>
        </w:rPr>
        <w:t xml:space="preserve">Le modele selectionne est une Regression Logistique (LogisticRegression) de la librairie scikit-learn, parametree avec max_iter=1000 pour garantir la convergence.</w:t>
      </w:r>
    </w:p>
    <w:p>
      <w:r>
        <w:t xml:space="preserve"/>
      </w:r>
    </w:p>
    <w:p>
      <w:pPr>
        <w:spacing w:after="80" w:before="80"/>
      </w:pPr>
      <w:r>
        <w:rPr>
          <w:sz w:val="22"/>
          <w:szCs w:val="22"/>
        </w:rPr>
        <w:t xml:space="preserve">Ce choix est justifie par plusieurs raisons :</w:t>
      </w:r>
    </w:p>
    <w:p>
      <w:pPr>
        <w:pStyle w:val="ListParagraph"/>
        <w:numPr>
          <w:ilvl w:val="0"/>
          <w:numId w:val="2"/>
        </w:numPr>
        <w:spacing w:after="60" w:before="60"/>
      </w:pPr>
      <w:r>
        <w:rPr>
          <w:sz w:val="22"/>
          <w:szCs w:val="22"/>
        </w:rPr>
        <w:t xml:space="preserve">Interpretabilite : les coefficients du modele permettent d'identifier les variables les plus influentes sur la conversion</w:t>
      </w:r>
    </w:p>
    <w:p>
      <w:pPr>
        <w:pStyle w:val="ListParagraph"/>
        <w:numPr>
          <w:ilvl w:val="0"/>
          <w:numId w:val="2"/>
        </w:numPr>
        <w:spacing w:after="60" w:before="60"/>
      </w:pPr>
      <w:r>
        <w:rPr>
          <w:sz w:val="22"/>
          <w:szCs w:val="22"/>
        </w:rPr>
        <w:t xml:space="preserve">Probabilites de sortie : le modele genere directement une probabilite de conversion (entre 0 et 1) pour chaque lead, utilisable comme score</w:t>
      </w:r>
    </w:p>
    <w:p>
      <w:pPr>
        <w:pStyle w:val="ListParagraph"/>
        <w:numPr>
          <w:ilvl w:val="0"/>
          <w:numId w:val="2"/>
        </w:numPr>
        <w:spacing w:after="60" w:before="60"/>
      </w:pPr>
      <w:r>
        <w:rPr>
          <w:sz w:val="22"/>
          <w:szCs w:val="22"/>
        </w:rPr>
        <w:t xml:space="preserve">Robustesse : bien adapte aux problemes de classification binaire avec des features mixtes</w:t>
      </w:r>
    </w:p>
    <w:p>
      <w:pPr>
        <w:pStyle w:val="ListParagraph"/>
        <w:numPr>
          <w:ilvl w:val="0"/>
          <w:numId w:val="2"/>
        </w:numPr>
        <w:spacing w:after="60" w:before="60"/>
      </w:pPr>
      <w:r>
        <w:rPr>
          <w:sz w:val="22"/>
          <w:szCs w:val="22"/>
        </w:rPr>
        <w:t xml:space="preserve">Reference : souvent utilise comme baseline avant d'explorer des modeles plus complexes</w:t>
      </w:r>
    </w:p>
    <w:p>
      <w:r>
        <w:t xml:space="preserve"/>
      </w:r>
    </w:p>
    <w:p>
      <w:pPr>
        <w:pStyle w:val="Heading1"/>
        <w:spacing w:after="180" w:before="360"/>
      </w:pPr>
      <w:r>
        <w:rPr>
          <w:b/>
          <w:bCs/>
          <w:color w:val="1F4E79"/>
          <w:sz w:val="32"/>
          <w:szCs w:val="32"/>
        </w:rPr>
        <w:t xml:space="preserve">6. Evaluation du Modele</w:t>
      </w:r>
    </w:p>
    <w:p>
      <w:pPr>
        <w:pStyle w:val="Heading2"/>
        <w:spacing w:after="120" w:before="240"/>
      </w:pPr>
      <w:r>
        <w:rPr>
          <w:b/>
          <w:bCs/>
          <w:color w:val="2E75B6"/>
          <w:sz w:val="26"/>
          <w:szCs w:val="26"/>
        </w:rPr>
        <w:t xml:space="preserve">6.1 Metriques de performance</w:t>
      </w:r>
    </w:p>
    <w:p>
      <w:pPr>
        <w:spacing w:after="80" w:before="80"/>
      </w:pPr>
      <w:r>
        <w:rPr>
          <w:sz w:val="22"/>
          <w:szCs w:val="22"/>
        </w:rPr>
        <w:t xml:space="preserve">Le modele est evalue sur l'ensemble de test (20 % des donnees) selon les metriques suivantes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Metrique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Signification</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Pertinence pour ce projet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 (Exactitude)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de predictions correctes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Indicateur global de performance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Confusion Matrix</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Vrais/Faux Positifs et Negatifs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Analyse des erreurs de type I et II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Parmi les leads predits positifs, combien le sont vraiment ?</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Eviter les faux positifs (contacts inutiles)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Recall (Rappel)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Parmi les vrais positifs, combien sont retrouves ?</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Eviter de manquer des leads chauds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F1-Score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Moyenne harmonique Precision/Recall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Equilibre global du modele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y_proba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Probabilite de conversion [0, 1]</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Calcul du Lead Score</w:t>
            </w:r>
          </w:p>
        </w:tc>
      </w:tr>
    </w:tbl>
    <w:p>
      <w:r>
        <w:t xml:space="preserve"/>
      </w:r>
    </w:p>
    <w:p>
      <w:pPr>
        <w:pStyle w:val="Heading2"/>
        <w:spacing w:after="120" w:before="240"/>
      </w:pPr>
      <w:r>
        <w:rPr>
          <w:b/>
          <w:bCs/>
          <w:color w:val="2E75B6"/>
          <w:sz w:val="26"/>
          <w:szCs w:val="26"/>
        </w:rPr>
        <w:t xml:space="preserve">6.2 Interpretation metier des erreurs</w:t>
      </w:r>
    </w:p>
    <w:p>
      <w:pPr>
        <w:spacing w:after="80" w:before="80"/>
      </w:pPr>
      <w:r>
        <w:rPr>
          <w:sz w:val="22"/>
          <w:szCs w:val="22"/>
        </w:rPr>
        <w:t xml:space="preserve">Dans le contexte du lead scoring, les deux types d'erreurs n'ont pas le meme cout metier :</w:t>
      </w:r>
    </w:p>
    <w:p>
      <w:pPr>
        <w:pStyle w:val="ListParagraph"/>
        <w:numPr>
          <w:ilvl w:val="0"/>
          <w:numId w:val="2"/>
        </w:numPr>
        <w:spacing w:after="60" w:before="60"/>
      </w:pPr>
      <w:r>
        <w:rPr>
          <w:sz w:val="22"/>
          <w:szCs w:val="22"/>
        </w:rPr>
        <w:t xml:space="preserve">Faux Positif (predit converti, en realite non-converti) : le commercial contacte un lead froid — perte de temps mais impact limite</w:t>
      </w:r>
    </w:p>
    <w:p>
      <w:pPr>
        <w:pStyle w:val="ListParagraph"/>
        <w:numPr>
          <w:ilvl w:val="0"/>
          <w:numId w:val="2"/>
        </w:numPr>
        <w:spacing w:after="60" w:before="60"/>
      </w:pPr>
      <w:r>
        <w:rPr>
          <w:sz w:val="22"/>
          <w:szCs w:val="22"/>
        </w:rPr>
        <w:t xml:space="preserve">Faux Negatif (predit non-converti, en realite converti) : un client potentiel est ignore — perte directe de chiffre d'affaires</w:t>
      </w:r>
    </w:p>
    <w:p>
      <w:r>
        <w:t xml:space="preserve"/>
      </w:r>
    </w:p>
    <w:p>
      <w:pPr>
        <w:spacing w:after="80" w:before="80"/>
      </w:pPr>
      <w:r>
        <w:rPr>
          <w:sz w:val="22"/>
          <w:szCs w:val="22"/>
        </w:rPr>
        <w:t xml:space="preserve">Un bon modele de lead scoring doit donc privilegier un recall eleve pour ne pas rater de vrais prospects, quitte a accepter quelques faux positifs.</w:t>
      </w:r>
    </w:p>
    <w:p>
      <w:r>
        <w:t xml:space="preserve"/>
      </w:r>
    </w:p>
    <w:p>
      <w:pPr>
        <w:pStyle w:val="Heading1"/>
        <w:spacing w:after="180" w:before="360"/>
      </w:pPr>
      <w:r>
        <w:rPr>
          <w:b/>
          <w:bCs/>
          <w:color w:val="1F4E79"/>
          <w:sz w:val="32"/>
          <w:szCs w:val="32"/>
        </w:rPr>
        <w:t xml:space="preserve">7. Systeme de Lead Scoring et Segmentation</w:t>
      </w:r>
    </w:p>
    <w:p>
      <w:pPr>
        <w:pStyle w:val="Heading2"/>
        <w:spacing w:after="120" w:before="240"/>
      </w:pPr>
      <w:r>
        <w:rPr>
          <w:b/>
          <w:bCs/>
          <w:color w:val="2E75B6"/>
          <w:sz w:val="26"/>
          <w:szCs w:val="26"/>
        </w:rPr>
        <w:t xml:space="preserve">7.1 Calcul du Lead Score</w:t>
      </w:r>
    </w:p>
    <w:p>
      <w:pPr>
        <w:spacing w:after="80" w:before="80"/>
      </w:pPr>
      <w:r>
        <w:rPr>
          <w:sz w:val="22"/>
          <w:szCs w:val="22"/>
        </w:rPr>
        <w:t xml:space="preserve">Une fois le modele entraine, la probabilite de conversion de chaque lead est calculee via la methode predict_proba(). Cette probabilite (entre 0 et 1) est convertie en score sur 100 :</w:t>
      </w:r>
    </w:p>
    <w:p>
      <w:r>
        <w:t xml:space="preserve"/>
      </w:r>
    </w:p>
    <w:p>
      <w:pPr>
        <w:spacing w:after="80" w:before="80"/>
      </w:pPr>
      <w:r>
        <w:rPr>
          <w:b/>
          <w:bCs/>
          <w:color w:val="1F4E79"/>
          <w:sz w:val="22"/>
          <w:szCs w:val="22"/>
        </w:rPr>
        <w:t xml:space="preserve">Lead Score = probabilite_de_conversion x 100</w:t>
      </w:r>
    </w:p>
    <w:p>
      <w:r>
        <w:t xml:space="preserve"/>
      </w:r>
    </w:p>
    <w:p>
      <w:pPr>
        <w:spacing w:after="80" w:before="80"/>
      </w:pPr>
      <w:r>
        <w:rPr>
          <w:sz w:val="22"/>
          <w:szCs w:val="22"/>
        </w:rPr>
        <w:t xml:space="preserve">Ainsi, un lead avec 85 % de probabilite de conversion obtient un Lead Score de 85/100. Ce score est directement actionnable par l'equipe commerciale.</w:t>
      </w:r>
    </w:p>
    <w:p>
      <w:r>
        <w:t xml:space="preserve"/>
      </w:r>
    </w:p>
    <w:p>
      <w:pPr>
        <w:pStyle w:val="Heading2"/>
        <w:spacing w:after="120" w:before="240"/>
      </w:pPr>
      <w:r>
        <w:rPr>
          <w:b/>
          <w:bCs/>
          <w:color w:val="2E75B6"/>
          <w:sz w:val="26"/>
          <w:szCs w:val="26"/>
        </w:rPr>
        <w:t xml:space="preserve">7.2 Segmentation en trois categories</w:t>
      </w:r>
    </w:p>
    <w:p>
      <w:pPr>
        <w:spacing w:after="80" w:before="80"/>
      </w:pPr>
      <w:r>
        <w:rPr>
          <w:sz w:val="22"/>
          <w:szCs w:val="22"/>
        </w:rPr>
        <w:t xml:space="preserve">Sur la base du Lead Score, chaque prospect est affecte a l'un des trois segments suivants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Segment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Score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Emoji</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Action recommandee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Hot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 &gt; 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Chaud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Priorite haute — appel immediat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Warm Lead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Score entre 50 et 80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Moyen</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Suivi regulier — nurturing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Cold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 &lt;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Froid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Automatisation — campagnes email</w:t>
            </w:r>
          </w:p>
        </w:tc>
      </w:tr>
    </w:tbl>
    <w:p>
      <w:r>
        <w:t xml:space="preserve"/>
      </w:r>
    </w:p>
    <w:p>
      <w:pPr>
        <w:spacing w:after="80" w:before="80"/>
      </w:pPr>
      <w:r>
        <w:rPr>
          <w:sz w:val="22"/>
          <w:szCs w:val="22"/>
        </w:rPr>
        <w:t xml:space="preserve">Cette segmentation permet a l'equipe commerciale d'allouer ses ressources de maniere optimale : concentration des efforts sur les Hot Leads, nurturing des Warm Leads, et traitement automatise des Cold Leads via des sequences d'emails.</w:t>
      </w:r>
    </w:p>
    <w:p>
      <w:r>
        <w:t xml:space="preserve"/>
      </w:r>
    </w:p>
    <w:p>
      <w:pPr>
        <w:pStyle w:val="Heading1"/>
        <w:spacing w:after="180" w:before="360"/>
      </w:pPr>
      <w:r>
        <w:rPr>
          <w:b/>
          <w:bCs/>
          <w:color w:val="1F4E79"/>
          <w:sz w:val="32"/>
          <w:szCs w:val="32"/>
        </w:rPr>
        <w:t xml:space="preserve">8. Forces et Limites du Projet</w:t>
      </w:r>
    </w:p>
    <w:p>
      <w:pPr>
        <w:pStyle w:val="Heading2"/>
        <w:spacing w:after="120" w:before="240"/>
      </w:pPr>
      <w:r>
        <w:rPr>
          <w:b/>
          <w:bCs/>
          <w:color w:val="2E75B6"/>
          <w:sz w:val="26"/>
          <w:szCs w:val="26"/>
        </w:rPr>
        <w:t xml:space="preserve">8.1 Forces</w:t>
      </w:r>
    </w:p>
    <w:p>
      <w:pPr>
        <w:pStyle w:val="ListParagraph"/>
        <w:numPr>
          <w:ilvl w:val="0"/>
          <w:numId w:val="2"/>
        </w:numPr>
        <w:spacing w:after="60" w:before="60"/>
      </w:pPr>
      <w:r>
        <w:rPr>
          <w:sz w:val="22"/>
          <w:szCs w:val="22"/>
        </w:rPr>
        <w:t xml:space="preserve">Pipeline complet : le projet couvre l'integralite du cycle, du chargement des donnees jusqu'a la segmentation actionnable</w:t>
      </w:r>
    </w:p>
    <w:p>
      <w:pPr>
        <w:pStyle w:val="ListParagraph"/>
        <w:numPr>
          <w:ilvl w:val="0"/>
          <w:numId w:val="2"/>
        </w:numPr>
        <w:spacing w:after="60" w:before="60"/>
      </w:pPr>
      <w:r>
        <w:rPr>
          <w:sz w:val="22"/>
          <w:szCs w:val="22"/>
        </w:rPr>
        <w:t xml:space="preserve">Choix de modele pertinent : la regression logistique est un excellent point de depart pour un probleme de scoring — interpretable et fournissant des probabilites</w:t>
      </w:r>
    </w:p>
    <w:p>
      <w:pPr>
        <w:pStyle w:val="ListParagraph"/>
        <w:numPr>
          <w:ilvl w:val="0"/>
          <w:numId w:val="2"/>
        </w:numPr>
        <w:spacing w:after="60" w:before="60"/>
      </w:pPr>
      <w:r>
        <w:rPr>
          <w:sz w:val="22"/>
          <w:szCs w:val="22"/>
        </w:rPr>
        <w:t xml:space="preserve">Output metier concret : la segmentation Hot/Warm/Cold est directement exploitable par une equipe commerciale sans expertise technique</w:t>
      </w:r>
    </w:p>
    <w:p>
      <w:pPr>
        <w:pStyle w:val="ListParagraph"/>
        <w:numPr>
          <w:ilvl w:val="0"/>
          <w:numId w:val="2"/>
        </w:numPr>
        <w:spacing w:after="60" w:before="60"/>
      </w:pPr>
      <w:r>
        <w:rPr>
          <w:sz w:val="22"/>
          <w:szCs w:val="22"/>
        </w:rPr>
        <w:t xml:space="preserve">Base de donnees realiste : 9 240 observations avec des patterns de conversion reels et mesurables</w:t>
      </w:r>
    </w:p>
    <w:p>
      <w:r>
        <w:t xml:space="preserve"/>
      </w:r>
    </w:p>
    <w:p>
      <w:pPr>
        <w:pStyle w:val="Heading2"/>
        <w:spacing w:after="120" w:before="240"/>
      </w:pPr>
      <w:r>
        <w:rPr>
          <w:b/>
          <w:bCs/>
          <w:color w:val="2E75B6"/>
          <w:sz w:val="26"/>
          <w:szCs w:val="26"/>
        </w:rPr>
        <w:t xml:space="preserve">8.2 Limites et Pistes d'Amelioration</w:t>
      </w:r>
    </w:p>
    <w:p>
      <w:pPr>
        <w:pStyle w:val="ListParagraph"/>
        <w:numPr>
          <w:ilvl w:val="0"/>
          <w:numId w:val="2"/>
        </w:numPr>
        <w:spacing w:after="60" w:before="60"/>
      </w:pPr>
      <w:r>
        <w:rPr>
          <w:sz w:val="22"/>
          <w:szCs w:val="22"/>
        </w:rPr>
        <w:t xml:space="preserve">Gestion des valeurs manquantes : le ffill est une approche naive. Des methodes plus sophistiquees (imputation par la mediane, KNNImputer, ou modeles d'imputation) seraient plus rigoureuses, surtout pour les colonnes avec plus de 45 % de donnees manquantes</w:t>
      </w:r>
    </w:p>
    <w:p>
      <w:pPr>
        <w:pStyle w:val="ListParagraph"/>
        <w:numPr>
          <w:ilvl w:val="0"/>
          <w:numId w:val="2"/>
        </w:numPr>
        <w:spacing w:after="60" w:before="60"/>
      </w:pPr>
      <w:r>
        <w:rPr>
          <w:sz w:val="22"/>
          <w:szCs w:val="22"/>
        </w:rPr>
        <w:t xml:space="preserve">Absence de visualisations : aucun graphique n'est genere (histogrammes, courbes ROC, matrices de confusion visuelles), ce qui limite l'analyse exploratoire</w:t>
      </w:r>
    </w:p>
    <w:p>
      <w:pPr>
        <w:pStyle w:val="ListParagraph"/>
        <w:numPr>
          <w:ilvl w:val="0"/>
          <w:numId w:val="2"/>
        </w:numPr>
        <w:spacing w:after="60" w:before="60"/>
      </w:pPr>
      <w:r>
        <w:rPr>
          <w:sz w:val="22"/>
          <w:szCs w:val="22"/>
        </w:rPr>
        <w:t xml:space="preserve">Manque de normalisation : la regression logistique peut beneficier d'une standardisation des features numeriques (StandardScaler) pour une convergence plus rapide et de meilleures performances</w:t>
      </w:r>
    </w:p>
    <w:p>
      <w:pPr>
        <w:pStyle w:val="ListParagraph"/>
        <w:numPr>
          <w:ilvl w:val="0"/>
          <w:numId w:val="2"/>
        </w:numPr>
        <w:spacing w:after="60" w:before="60"/>
      </w:pPr>
      <w:r>
        <w:rPr>
          <w:sz w:val="22"/>
          <w:szCs w:val="22"/>
        </w:rPr>
        <w:t xml:space="preserve">Un seul modele explore : il serait pertinent de comparer avec d'autres algorithmes (Random Forest, XGBoost, SVM) pour identifier le modele optimal</w:t>
      </w:r>
    </w:p>
    <w:p>
      <w:pPr>
        <w:pStyle w:val="ListParagraph"/>
        <w:numPr>
          <w:ilvl w:val="0"/>
          <w:numId w:val="2"/>
        </w:numPr>
        <w:spacing w:after="60" w:before="60"/>
      </w:pPr>
      <w:r>
        <w:rPr>
          <w:sz w:val="22"/>
          <w:szCs w:val="22"/>
        </w:rPr>
        <w:t xml:space="preserve">Absence de validation croisee : une cross-validation (k-fold) donnerait une estimation plus robuste des performances que le simple split 80/20</w:t>
      </w:r>
    </w:p>
    <w:p>
      <w:pPr>
        <w:pStyle w:val="ListParagraph"/>
        <w:numPr>
          <w:ilvl w:val="0"/>
          <w:numId w:val="2"/>
        </w:numPr>
        <w:spacing w:after="60" w:before="60"/>
      </w:pPr>
      <w:r>
        <w:rPr>
          <w:sz w:val="22"/>
          <w:szCs w:val="22"/>
        </w:rPr>
        <w:t xml:space="preserve">Absence d'analyse de la courbe ROC / AUC : metrique particulierement utile pour les problemes de scoring car elle mesure la capacite discriminante du modele independamment du seuil de classification</w:t>
      </w:r>
    </w:p>
    <w:p>
      <w:r>
        <w:t xml:space="preserve"/>
      </w:r>
    </w:p>
    <w:p>
      <w:pPr>
        <w:pStyle w:val="Heading1"/>
        <w:spacing w:after="180" w:before="360"/>
      </w:pPr>
      <w:r>
        <w:rPr>
          <w:b/>
          <w:bCs/>
          <w:color w:val="1F4E79"/>
          <w:sz w:val="32"/>
          <w:szCs w:val="32"/>
        </w:rPr>
        <w:t xml:space="preserve">9. Conclusion</w:t>
      </w:r>
    </w:p>
    <w:p>
      <w:pPr>
        <w:spacing w:after="80" w:before="80"/>
      </w:pPr>
      <w:r>
        <w:rPr>
          <w:sz w:val="22"/>
          <w:szCs w:val="22"/>
        </w:rPr>
        <w:t xml:space="preserve">Ce projet d'Aya Atmani presente une implementation complete et coherente d'un systeme de lead scoring par apprentissage automatique supervise. En s'appuyant sur un dataset reel de 9 240 prospects de la societe ENCG Settat, le projet met en oeuvre un pipeline de Machine Learning allant du preprocessing jusqu'a la segmentation commerciale.</w:t>
      </w:r>
    </w:p>
    <w:p>
      <w:r>
        <w:t xml:space="preserve"/>
      </w:r>
    </w:p>
    <w:p>
      <w:pPr>
        <w:spacing w:after="80" w:before="80"/>
      </w:pPr>
      <w:r>
        <w:rPr>
          <w:sz w:val="22"/>
          <w:szCs w:val="22"/>
        </w:rPr>
        <w:t xml:space="preserve">Les analyses exploratoires revelent des insights metier importants : les professionnels en activite et les leads issus de recommandations ont des taux de conversion exceptionnels (&gt;90 %), tandis que le temps passe sur le site web est la variable numerique la plus predictive. Ces observations constituent des leviers d'action concrets pour l'equipe marketing.</w:t>
      </w:r>
    </w:p>
    <w:p>
      <w:r>
        <w:t xml:space="preserve"/>
      </w:r>
    </w:p>
    <w:p>
      <w:pPr>
        <w:spacing w:after="80" w:before="80"/>
      </w:pPr>
      <w:r>
        <w:rPr>
          <w:sz w:val="22"/>
          <w:szCs w:val="22"/>
        </w:rPr>
        <w:t xml:space="preserve">Le systeme de scoring produit (Lead Score sur 100 et segmentation Hot/Warm/Cold) repond directement a la problematique metier posee et pourrait etre deploye dans un outil CRM pour automatiser la priorisation des prospects.</w:t>
      </w:r>
    </w:p>
    <w:p>
      <w:r>
        <w:t xml:space="preserve"/>
      </w:r>
    </w:p>
    <w:p>
      <w:pPr>
        <w:spacing w:after="80" w:before="80"/>
      </w:pPr>
      <w:r>
        <w:rPr>
          <w:sz w:val="22"/>
          <w:szCs w:val="22"/>
        </w:rPr>
        <w:t xml:space="preserve">Pour aller plus loin, il serait recommande d'enrichir le preprocessing, d'explorer des modeles d'ensemble, d'integrer une validation croisee et de produire des visualisations permettant de communiquer les resultats aux parties prenantes non techniques.</w:t>
      </w:r>
    </w:p>
    <w:p>
      <w:r>
        <w:t xml:space="preserve"/>
      </w:r>
    </w:p>
    <w:p>
      <w:r>
        <w:t xml:space="preserve"/>
      </w:r>
    </w:p>
    <w:p>
      <w:pPr>
        <w:pBdr>
          <w:top w:val="single" w:color="1F4E79" w:sz="4" w:space="1"/>
        </w:pBdr>
        <w:spacing w:after="80" w:before="240"/>
        <w:jc w:val="center"/>
      </w:pPr>
      <w:r>
        <w:rPr>
          <w:i/>
          <w:iCs/>
          <w:color w:val="888888"/>
          <w:sz w:val="18"/>
          <w:szCs w:val="18"/>
        </w:rPr>
        <w:t xml:space="preserve">Compte rendu redige sur la base du notebook projet_ai_aya_atmani.ipynb et du dataset Lead_Scoring.csv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2026-04-19T13:28:57.558Z</dcterms:created>
  <dcterms:modified xsi:type="dcterms:W3CDTF">2026-04-19T13:28:57.559Z</dcterms:modified>
</cp:coreProperties>
</file>

<file path=docProps/custom.xml><?xml version="1.0" encoding="utf-8"?>
<Properties xmlns="http://schemas.openxmlformats.org/officeDocument/2006/custom-properties" xmlns:vt="http://schemas.openxmlformats.org/officeDocument/2006/docPropsVTypes"/>
</file>