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jc w:val="center"/>
      </w:pPr>
      <w:r>
        <w:drawing>
          <wp:inline distT="0" distB="0" distL="0" distR="0">
            <wp:extent cx="3238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2000250"/>
                    </a:xfrm>
                    <a:prstGeom prst="rect">
                      <a:avLst/>
                    </a:prstGeom>
                  </pic:spPr>
                </pic:pic>
              </a:graphicData>
            </a:graphic>
          </wp:inline>
        </w:drawing>
      </w:r>
    </w:p>
    <w:p>
      <w:pPr>
        <w:spacing w:before="0" w:after="60"/>
        <w:jc w:val="center"/>
      </w:pPr>
      <w:r>
        <w:rPr>
          <w:rFonts w:ascii="Arial" w:cs="Arial" w:eastAsia="Arial" w:hAnsi="Arial"/>
          <w:b/>
          <w:bCs/>
          <w:color w:val="1B2A4A"/>
          <w:sz w:val="36"/>
          <w:szCs w:val="36"/>
        </w:rPr>
        <w:t xml:space="preserve">Body Performance Analytics and Intelligent Classification System</w:t>
      </w:r>
    </w:p>
    <w:p>
      <w:pPr>
        <w:spacing w:before="0" w:after="60"/>
        <w:jc w:val="center"/>
      </w:pPr>
      <w:r>
        <w:rPr>
          <w:rFonts w:ascii="Arial" w:cs="Arial" w:eastAsia="Arial" w:hAnsi="Arial"/>
          <w:i/>
          <w:iCs/>
          <w:color w:val="2E7D82"/>
          <w:sz w:val="22"/>
          <w:szCs w:val="22"/>
        </w:rPr>
        <w:t xml:space="preserve">A Comparative Study of Five Machine Learning Models</w:t>
      </w:r>
    </w:p>
    <w:p>
      <w:pPr>
        <w:spacing w:before="0" w:after="200"/>
        <w:jc w:val="center"/>
      </w:pPr>
      <w:r>
        <w:rPr>
          <w:rFonts w:ascii="Arial" w:cs="Arial" w:eastAsia="Arial" w:hAnsi="Arial"/>
          <w:color w:val="666666"/>
          <w:sz w:val="18"/>
          <w:szCs w:val="18"/>
        </w:rPr>
        <w:t xml:space="preserve">Team Axora  •  Introduction to AI &amp; ML  •  2024–2025</w:t>
      </w:r>
    </w:p>
    <w:p>
      <w:pPr>
        <w:spacing w:before="0" w:after="80"/>
      </w:pPr>
      <w:r>
        <w:rPr>
          <w:rFonts w:ascii="Arial" w:cs="Arial" w:eastAsia="Arial" w:hAnsi="Arial"/>
          <w:b/>
          <w:bCs/>
          <w:color w:val="1B2A4A"/>
          <w:sz w:val="22"/>
          <w:szCs w:val="22"/>
        </w:rPr>
        <w:t xml:space="preserve">Team Members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8481"/>
      </w:tblGrid>
      <w:tr>
        <w:trPr>
          <w:tblHeader/>
        </w:trPr>
        <w:tc>
          <w:tcPr>
            <w:tcW w:type="dxa" w:w="1157"/>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w:t>
            </w:r>
          </w:p>
        </w:tc>
        <w:tc>
          <w:tcPr>
            <w:tcW w:type="dxa" w:w="8481"/>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Full Name (Alphabetical Order)</w:t>
            </w:r>
          </w:p>
        </w:tc>
      </w:tr>
      <w:tr>
        <w:tc>
          <w:tcPr>
            <w:tcW w:type="dxa" w:w="1157"/>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1</w:t>
            </w:r>
          </w:p>
        </w:tc>
        <w:tc>
          <w:tcPr>
            <w:tcW w:type="dxa" w:w="848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Alaa Issawi Mohamed Issawi</w:t>
            </w:r>
          </w:p>
        </w:tc>
      </w:tr>
      <w:tr>
        <w:tc>
          <w:tcPr>
            <w:tcW w:type="dxa" w:w="1157"/>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2</w:t>
            </w:r>
          </w:p>
        </w:tc>
        <w:tc>
          <w:tcPr>
            <w:tcW w:type="dxa" w:w="8481"/>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Amira Salama Abdullah Salama</w:t>
            </w:r>
          </w:p>
        </w:tc>
      </w:tr>
      <w:tr>
        <w:tc>
          <w:tcPr>
            <w:tcW w:type="dxa" w:w="1157"/>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3</w:t>
            </w:r>
          </w:p>
        </w:tc>
        <w:tc>
          <w:tcPr>
            <w:tcW w:type="dxa" w:w="848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Aya Ashraf Elias Abdel Maksoud</w:t>
            </w:r>
          </w:p>
        </w:tc>
      </w:tr>
      <w:tr>
        <w:tc>
          <w:tcPr>
            <w:tcW w:type="dxa" w:w="1157"/>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4</w:t>
            </w:r>
          </w:p>
        </w:tc>
        <w:tc>
          <w:tcPr>
            <w:tcW w:type="dxa" w:w="8481"/>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Aya Emad Ramadan El-Sabi</w:t>
            </w:r>
          </w:p>
        </w:tc>
      </w:tr>
      <w:tr>
        <w:tc>
          <w:tcPr>
            <w:tcW w:type="dxa" w:w="1157"/>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5</w:t>
            </w:r>
          </w:p>
        </w:tc>
        <w:tc>
          <w:tcPr>
            <w:tcW w:type="dxa" w:w="848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Aya Samir Abdel Salam Imam</w:t>
            </w:r>
          </w:p>
        </w:tc>
      </w:tr>
      <w:tr>
        <w:tc>
          <w:tcPr>
            <w:tcW w:type="dxa" w:w="1157"/>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6</w:t>
            </w:r>
          </w:p>
        </w:tc>
        <w:tc>
          <w:tcPr>
            <w:tcW w:type="dxa" w:w="8481"/>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Aya Shaaban Jamil Khalil</w:t>
            </w:r>
          </w:p>
        </w:tc>
      </w:tr>
    </w:tbl>
    <w:p>
      <w:pPr>
        <w:spacing w:before="0" w:after="120"/>
      </w:pPr>
    </w:p>
    <w:p>
      <w:pPr>
        <w:pStyle w:val="Heading1"/>
        <w:pBdr>
          <w:bottom w:val="single" w:color="2E7D82" w:sz="6" w:space="4"/>
        </w:pBdr>
        <w:spacing w:before="280" w:after="100"/>
      </w:pPr>
      <w:r>
        <w:rPr>
          <w:rFonts w:ascii="Arial" w:cs="Arial" w:eastAsia="Arial" w:hAnsi="Arial"/>
          <w:b/>
          <w:bCs/>
          <w:color w:val="2E7D82"/>
          <w:sz w:val="26"/>
          <w:szCs w:val="26"/>
        </w:rPr>
        <w:t xml:space="preserve">Abstract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D82" w:sz="8"/>
              <w:left w:val="single" w:color="2E7D82" w:sz="8"/>
              <w:bottom w:val="single" w:color="2E7D82" w:sz="8"/>
              <w:right w:val="single" w:color="2E7D82" w:sz="8"/>
            </w:tcBorders>
            <w:shd w:fill="E8F4F5" w:val="clear"/>
            <w:tcMar>
              <w:top w:type="dxa" w:w="120"/>
              <w:left w:type="dxa" w:w="160"/>
              <w:bottom w:type="dxa" w:w="120"/>
              <w:right w:type="dxa" w:w="160"/>
            </w:tcMar>
          </w:tcPr>
          <w:p>
            <w:pPr>
              <w:jc w:val="both"/>
            </w:pPr>
            <w:r>
              <w:rPr>
                <w:rFonts w:ascii="Arial" w:cs="Arial" w:eastAsia="Arial" w:hAnsi="Arial"/>
                <w:sz w:val="19"/>
                <w:szCs w:val="19"/>
              </w:rPr>
              <w:t xml:space="preserve">This report presents a comprehensive machine learning analysis of the Body Performance Dataset, comprising 13,393 records across 12 physiological and fitness-related attributes. Five algorithms were implemented and evaluated on two parallel tasks: multi-class classification of physical performance categories (A-D) and regression prediction of broad jump distance. The models studied are K-Nearest Neighbors, Linear Regression, Decision Tree, Support Vector Machine, and Neural Network. Each was assessed under 80:20, 70:30, and 50:50 train-test splits and 5-fold cross-validation. Classification accuracies ranged from ~63% to ~75%; regression R2 scores reached up to 0.803. A consistent accuracy ceiling near 71-75% was observed across all classifiers, attributed to class overlap, low-signal features, and label boundary ambiguity - all explained in detail below.</w:t>
            </w:r>
          </w:p>
        </w:tc>
      </w:tr>
    </w:tbl>
    <w:p>
      <w:pPr>
        <w:spacing w:before="0" w:after="160"/>
      </w:pPr>
    </w:p>
    <w:p>
      <w:pPr>
        <w:pStyle w:val="Heading1"/>
        <w:pBdr>
          <w:bottom w:val="single" w:color="2E7D82" w:sz="6" w:space="4"/>
        </w:pBdr>
        <w:spacing w:before="280" w:after="100"/>
      </w:pPr>
      <w:r>
        <w:rPr>
          <w:rFonts w:ascii="Arial" w:cs="Arial" w:eastAsia="Arial" w:hAnsi="Arial"/>
          <w:b/>
          <w:bCs/>
          <w:color w:val="2E7D82"/>
          <w:sz w:val="26"/>
          <w:szCs w:val="26"/>
        </w:rPr>
        <w:t xml:space="preserve">1. Introduction</w:t>
      </w:r>
    </w:p>
    <w:p>
      <w:pPr>
        <w:spacing w:before="0" w:after="100"/>
        <w:jc w:val="both"/>
      </w:pPr>
      <w:r>
        <w:rPr>
          <w:rFonts w:ascii="Arial" w:cs="Arial" w:eastAsia="Arial" w:hAnsi="Arial"/>
          <w:sz w:val="19"/>
          <w:szCs w:val="19"/>
        </w:rPr>
        <w:t xml:space="preserve">Physical fitness classification is a practical application of machine learning in health informatics. The Body Performance Dataset records physiological measurements — age, gender, blood pressure, grip force, flexibility, sit-up endurance, and explosive power — mapped to a four-tier performance grade (A through D).</w:t>
      </w:r>
    </w:p>
    <w:p>
      <w:pPr>
        <w:spacing w:before="0" w:after="100"/>
        <w:jc w:val="both"/>
      </w:pPr>
      <w:r>
        <w:rPr>
          <w:rFonts w:ascii="Arial" w:cs="Arial" w:eastAsia="Arial" w:hAnsi="Arial"/>
          <w:sz w:val="19"/>
          <w:szCs w:val="19"/>
        </w:rPr>
        <w:t xml:space="preserve">This project follows the complete ML pipeline: data understanding, preprocessing, exploratory data analysis, model training, cross-validation, and comparative evaluation. The objective is both to achieve competitive accuracy and to rigorously explain why a ~71–75% accuracy ceiling emerges uniformly across all five classifiers.</w:t>
      </w:r>
    </w:p>
    <w:p>
      <w:pPr>
        <w:pStyle w:val="Heading1"/>
        <w:pBdr>
          <w:bottom w:val="single" w:color="2E7D82" w:sz="6" w:space="4"/>
        </w:pBdr>
        <w:spacing w:before="280" w:after="100"/>
      </w:pPr>
      <w:r>
        <w:rPr>
          <w:rFonts w:ascii="Arial" w:cs="Arial" w:eastAsia="Arial" w:hAnsi="Arial"/>
          <w:b/>
          <w:bCs/>
          <w:color w:val="2E7D82"/>
          <w:sz w:val="26"/>
          <w:szCs w:val="26"/>
        </w:rPr>
        <w:t xml:space="preserve">2. Dataset Overview and Exploratory Data Analysis</w:t>
      </w:r>
    </w:p>
    <w:p>
      <w:pPr>
        <w:pStyle w:val="Heading2"/>
        <w:spacing w:before="200" w:after="80"/>
      </w:pPr>
      <w:r>
        <w:rPr>
          <w:rFonts w:ascii="Arial" w:cs="Arial" w:eastAsia="Arial" w:hAnsi="Arial"/>
          <w:b/>
          <w:bCs/>
          <w:color w:val="1B2A4A"/>
          <w:sz w:val="22"/>
          <w:szCs w:val="22"/>
        </w:rPr>
        <w:t xml:space="preserve">2.1 Dataset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Property</w:t>
            </w:r>
          </w:p>
        </w:tc>
        <w:tc>
          <w:tcPr>
            <w:tcW w:type="dxa" w:w="5783"/>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Value</w:t>
            </w:r>
          </w:p>
        </w:tc>
      </w:tr>
      <w:tr>
        <w:tc>
          <w:tcPr>
            <w:tcW w:type="dxa" w:w="3855"/>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Total Rows</w:t>
            </w:r>
          </w:p>
        </w:tc>
        <w:tc>
          <w:tcPr>
            <w:tcW w:type="dxa" w:w="578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13,393</w:t>
            </w:r>
          </w:p>
        </w:tc>
      </w:tr>
      <w:tr>
        <w:tc>
          <w:tcPr>
            <w:tcW w:type="dxa" w:w="3855"/>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Columns</w:t>
            </w:r>
          </w:p>
        </w:tc>
        <w:tc>
          <w:tcPr>
            <w:tcW w:type="dxa" w:w="5783"/>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12</w:t>
            </w:r>
          </w:p>
        </w:tc>
      </w:tr>
      <w:tr>
        <w:tc>
          <w:tcPr>
            <w:tcW w:type="dxa" w:w="3855"/>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Numeric Features</w:t>
            </w:r>
          </w:p>
        </w:tc>
        <w:tc>
          <w:tcPr>
            <w:tcW w:type="dxa" w:w="578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10</w:t>
            </w:r>
          </w:p>
        </w:tc>
      </w:tr>
      <w:tr>
        <w:tc>
          <w:tcPr>
            <w:tcW w:type="dxa" w:w="3855"/>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Categorical Features</w:t>
            </w:r>
          </w:p>
        </w:tc>
        <w:tc>
          <w:tcPr>
            <w:tcW w:type="dxa" w:w="5783"/>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2 (gender, class)</w:t>
            </w:r>
          </w:p>
        </w:tc>
      </w:tr>
      <w:tr>
        <w:tc>
          <w:tcPr>
            <w:tcW w:type="dxa" w:w="3855"/>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Missing Values</w:t>
            </w:r>
          </w:p>
        </w:tc>
        <w:tc>
          <w:tcPr>
            <w:tcW w:type="dxa" w:w="578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None</w:t>
            </w:r>
          </w:p>
        </w:tc>
      </w:tr>
      <w:tr>
        <w:tc>
          <w:tcPr>
            <w:tcW w:type="dxa" w:w="3855"/>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Duplicate Rows</w:t>
            </w:r>
          </w:p>
        </w:tc>
        <w:tc>
          <w:tcPr>
            <w:tcW w:type="dxa" w:w="5783"/>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1 (removed)</w:t>
            </w:r>
          </w:p>
        </w:tc>
      </w:tr>
      <w:tr>
        <w:tc>
          <w:tcPr>
            <w:tcW w:type="dxa" w:w="3855"/>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Target Variable</w:t>
            </w:r>
          </w:p>
        </w:tc>
        <w:tc>
          <w:tcPr>
            <w:tcW w:type="dxa" w:w="578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class (A, B, C, D)</w:t>
            </w:r>
          </w:p>
        </w:tc>
      </w:tr>
      <w:tr>
        <w:tc>
          <w:tcPr>
            <w:tcW w:type="dxa" w:w="3855"/>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Class Balance</w:t>
            </w:r>
          </w:p>
        </w:tc>
        <w:tc>
          <w:tcPr>
            <w:tcW w:type="dxa" w:w="5783"/>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~25% each — balanced</w:t>
            </w:r>
          </w:p>
        </w:tc>
      </w:tr>
    </w:tbl>
    <w:p>
      <w:pPr>
        <w:spacing w:before="0" w:after="120"/>
      </w:pPr>
    </w:p>
    <w:p>
      <w:pPr>
        <w:pStyle w:val="Heading2"/>
        <w:spacing w:before="200" w:after="80"/>
      </w:pPr>
      <w:r>
        <w:rPr>
          <w:rFonts w:ascii="Arial" w:cs="Arial" w:eastAsia="Arial" w:hAnsi="Arial"/>
          <w:b/>
          <w:bCs/>
          <w:color w:val="1B2A4A"/>
          <w:sz w:val="22"/>
          <w:szCs w:val="22"/>
        </w:rPr>
        <w:t xml:space="preserve">2.2 Preprocessing Decisions</w:t>
      </w:r>
    </w:p>
    <w:p>
      <w:pPr>
        <w:pStyle w:val="ListParagraph"/>
        <w:numPr>
          <w:ilvl w:val="0"/>
          <w:numId w:val="2"/>
        </w:numPr>
        <w:spacing w:after="60"/>
      </w:pPr>
      <w:r>
        <w:rPr>
          <w:rFonts w:ascii="Arial" w:cs="Arial" w:eastAsia="Arial" w:hAnsi="Arial"/>
          <w:sz w:val="19"/>
          <w:szCs w:val="19"/>
        </w:rPr>
        <w:t xml:space="preserve">Duplicate removal: 1 exact duplicate row removed → 13,392 rows.</w:t>
      </w:r>
    </w:p>
    <w:p>
      <w:pPr>
        <w:pStyle w:val="ListParagraph"/>
        <w:numPr>
          <w:ilvl w:val="0"/>
          <w:numId w:val="2"/>
        </w:numPr>
        <w:spacing w:after="60"/>
      </w:pPr>
      <w:r>
        <w:rPr>
          <w:rFonts w:ascii="Arial" w:cs="Arial" w:eastAsia="Arial" w:hAnsi="Arial"/>
          <w:sz w:val="19"/>
          <w:szCs w:val="19"/>
        </w:rPr>
        <w:t xml:space="preserve">Validity violations: 2 rows systolic ≤ 40 mmHg and 6 rows diastolic ≤ 40 mmHg removed; 1 body fat &gt; 70% removed; sit-and-bend capped to [−25, 80] cm. Final clean dataset: 13,385 rows.</w:t>
      </w:r>
    </w:p>
    <w:p>
      <w:pPr>
        <w:pStyle w:val="ListParagraph"/>
        <w:numPr>
          <w:ilvl w:val="0"/>
          <w:numId w:val="2"/>
        </w:numPr>
        <w:spacing w:after="60"/>
      </w:pPr>
      <w:r>
        <w:rPr>
          <w:rFonts w:ascii="Arial" w:cs="Arial" w:eastAsia="Arial" w:hAnsi="Arial"/>
          <w:sz w:val="19"/>
          <w:szCs w:val="19"/>
        </w:rPr>
        <w:t xml:space="preserve">Type verification: all 10 numeric columns confirmed float64; gender and class confirmed object (categorical) — no corrections needed.</w:t>
      </w:r>
    </w:p>
    <w:p>
      <w:pPr>
        <w:pStyle w:val="ListParagraph"/>
        <w:numPr>
          <w:ilvl w:val="0"/>
          <w:numId w:val="2"/>
        </w:numPr>
        <w:spacing w:after="60"/>
      </w:pPr>
      <w:r>
        <w:rPr>
          <w:rFonts w:ascii="Arial" w:cs="Arial" w:eastAsia="Arial" w:hAnsi="Arial"/>
          <w:sz w:val="19"/>
          <w:szCs w:val="19"/>
        </w:rPr>
        <w:t xml:space="preserve">Outlier treatment: height_cm (10 outliers, 0.07%) capped at IQR fences; weight_kg and body_fat_% retained as clinically valid values.</w:t>
      </w:r>
    </w:p>
    <w:p>
      <w:pPr>
        <w:pStyle w:val="ListParagraph"/>
        <w:numPr>
          <w:ilvl w:val="0"/>
          <w:numId w:val="2"/>
        </w:numPr>
        <w:spacing w:after="60"/>
      </w:pPr>
      <w:r>
        <w:rPr>
          <w:rFonts w:ascii="Arial" w:cs="Arial" w:eastAsia="Arial" w:hAnsi="Arial"/>
          <w:sz w:val="19"/>
          <w:szCs w:val="19"/>
        </w:rPr>
        <w:t xml:space="preserve">Encoding: gender → binary (F=0, M=1); class labels → integer (A=0, B=1, C=2, D=3).</w:t>
      </w:r>
    </w:p>
    <w:p>
      <w:pPr>
        <w:pStyle w:val="ListParagraph"/>
        <w:numPr>
          <w:ilvl w:val="0"/>
          <w:numId w:val="2"/>
        </w:numPr>
        <w:spacing w:after="60"/>
      </w:pPr>
      <w:r>
        <w:rPr>
          <w:rFonts w:ascii="Arial" w:cs="Arial" w:eastAsia="Arial" w:hAnsi="Arial"/>
          <w:sz w:val="19"/>
          <w:szCs w:val="19"/>
        </w:rPr>
        <w:t xml:space="preserve">Feature scaling: StandardScaler applied for KNN, SVM, and Neural Network; raw values used for Decision Tree and Linear Regression.</w:t>
      </w:r>
    </w:p>
    <w:p>
      <w:pPr>
        <w:pStyle w:val="Heading2"/>
        <w:spacing w:before="200" w:after="80"/>
      </w:pPr>
      <w:r>
        <w:rPr>
          <w:rFonts w:ascii="Arial" w:cs="Arial" w:eastAsia="Arial" w:hAnsi="Arial"/>
          <w:b/>
          <w:bCs/>
          <w:color w:val="1B2A4A"/>
          <w:sz w:val="22"/>
          <w:szCs w:val="22"/>
        </w:rPr>
        <w:t xml:space="preserve">2.3 Key EDA Insights</w:t>
      </w:r>
    </w:p>
    <w:p>
      <w:pPr>
        <w:pStyle w:val="ListParagraph"/>
        <w:numPr>
          <w:ilvl w:val="0"/>
          <w:numId w:val="2"/>
        </w:numPr>
        <w:spacing w:after="60"/>
      </w:pPr>
      <w:r>
        <w:rPr>
          <w:rFonts w:ascii="Arial" w:cs="Arial" w:eastAsia="Arial" w:hAnsi="Arial"/>
          <w:sz w:val="19"/>
          <w:szCs w:val="19"/>
        </w:rPr>
        <w:t xml:space="preserve">Class balance: ~3,346–3,348 samples per class — perfectly balanced, no SMOTE or reweighting required.</w:t>
      </w:r>
    </w:p>
    <w:p>
      <w:pPr>
        <w:pStyle w:val="ListParagraph"/>
        <w:numPr>
          <w:ilvl w:val="0"/>
          <w:numId w:val="2"/>
        </w:numPr>
        <w:spacing w:after="60"/>
      </w:pPr>
      <w:r>
        <w:rPr>
          <w:rFonts w:ascii="Arial" w:cs="Arial" w:eastAsia="Arial" w:hAnsi="Arial"/>
          <w:sz w:val="19"/>
          <w:szCs w:val="19"/>
        </w:rPr>
        <w:t xml:space="preserve">Strongest predictors: sit_and_bend_forward_cm (r = −0.61), sit_ups_counts (r = −0.45), broad_jump_cm (r = −0.26) with performance class.</w:t>
      </w:r>
    </w:p>
    <w:p>
      <w:pPr>
        <w:pStyle w:val="ListParagraph"/>
        <w:numPr>
          <w:ilvl w:val="0"/>
          <w:numId w:val="2"/>
        </w:numPr>
        <w:spacing w:after="60"/>
      </w:pPr>
      <w:r>
        <w:rPr>
          <w:rFonts w:ascii="Arial" w:cs="Arial" w:eastAsia="Arial" w:hAnsi="Arial"/>
          <w:sz w:val="19"/>
          <w:szCs w:val="19"/>
        </w:rPr>
        <w:t xml:space="preserve">Low-signal features: diastolic and systolic BP have r &lt; 0.07 with class, contributing minimal discriminative power.</w:t>
      </w:r>
    </w:p>
    <w:p>
      <w:pPr>
        <w:pStyle w:val="ListParagraph"/>
        <w:numPr>
          <w:ilvl w:val="0"/>
          <w:numId w:val="2"/>
        </w:numPr>
        <w:spacing w:after="60"/>
      </w:pPr>
      <w:r>
        <w:rPr>
          <w:rFonts w:ascii="Arial" w:cs="Arial" w:eastAsia="Arial" w:hAnsi="Arial"/>
          <w:sz w:val="19"/>
          <w:szCs w:val="19"/>
        </w:rPr>
        <w:t xml:space="preserve">Age distribution: right-skewed (skewness = 0.60); older participants correlate with lower fitness classes.</w:t>
      </w:r>
    </w:p>
    <w:p>
      <w:pPr>
        <w:pStyle w:val="ListParagraph"/>
        <w:numPr>
          <w:ilvl w:val="0"/>
          <w:numId w:val="2"/>
        </w:numPr>
        <w:spacing w:after="60"/>
      </w:pPr>
      <w:r>
        <w:rPr>
          <w:rFonts w:ascii="Arial" w:cs="Arial" w:eastAsia="Arial" w:hAnsi="Arial"/>
          <w:sz w:val="19"/>
          <w:szCs w:val="19"/>
        </w:rPr>
        <w:t xml:space="preserve">Gender dimorphism: height_cm is bimodal (male/female peaks); males score higher on grip force and broad jump on average.</w:t>
      </w:r>
    </w:p>
    <w:p>
      <w:pPr>
        <w:pStyle w:val="Heading1"/>
        <w:pBdr>
          <w:bottom w:val="single" w:color="2E7D82" w:sz="6" w:space="4"/>
        </w:pBdr>
        <w:spacing w:before="280" w:after="100"/>
      </w:pPr>
      <w:r>
        <w:rPr>
          <w:rFonts w:ascii="Arial" w:cs="Arial" w:eastAsia="Arial" w:hAnsi="Arial"/>
          <w:b/>
          <w:bCs/>
          <w:color w:val="2E7D82"/>
          <w:sz w:val="26"/>
          <w:szCs w:val="26"/>
        </w:rPr>
        <w:t xml:space="preserve">3. Machine Learning Models</w:t>
      </w:r>
    </w:p>
    <w:p>
      <w:pPr>
        <w:pStyle w:val="Heading2"/>
        <w:spacing w:before="200" w:after="80"/>
      </w:pPr>
      <w:r>
        <w:rPr>
          <w:rFonts w:ascii="Arial" w:cs="Arial" w:eastAsia="Arial" w:hAnsi="Arial"/>
          <w:b/>
          <w:bCs/>
          <w:color w:val="1B2A4A"/>
          <w:sz w:val="22"/>
          <w:szCs w:val="22"/>
        </w:rPr>
        <w:t xml:space="preserve">Model 1 — K-Nearest Neighbors (KNN)</w:t>
      </w:r>
    </w:p>
    <w:p>
      <w:pPr>
        <w:spacing w:before="0" w:after="100"/>
        <w:jc w:val="both"/>
      </w:pPr>
      <w:r>
        <w:rPr>
          <w:rFonts w:ascii="Arial" w:cs="Arial" w:eastAsia="Arial" w:hAnsi="Arial"/>
          <w:sz w:val="19"/>
          <w:szCs w:val="19"/>
        </w:rPr>
        <w:t xml:space="preserve">KNN classifies each instance by majority vote among its k nearest neighbors in scaled feature space. StandardScaler was applied. Values of k from 1 to 99 were systematically evaluated across 80:20, 70:30, and 50:50 splits and 5-fold cross-validation.</w:t>
      </w:r>
    </w:p>
    <w:p>
      <w:pPr>
        <w:spacing w:before="140" w:after="60"/>
      </w:pPr>
      <w:r>
        <w:rPr>
          <w:rFonts w:ascii="Arial" w:cs="Arial" w:eastAsia="Arial" w:hAnsi="Arial"/>
          <w:b/>
          <w:bCs/>
          <w:i/>
          <w:iCs/>
          <w:color w:val="2E7D82"/>
          <w:sz w:val="19"/>
          <w:szCs w:val="19"/>
        </w:rPr>
        <w:t xml:space="preserve">Classification Results</w:t>
      </w:r>
    </w:p>
    <w:p>
      <w:pPr>
        <w:spacing w:before="120" w:after="60"/>
      </w:pPr>
      <w:r>
        <w:rPr>
          <w:rFonts w:ascii="Arial" w:cs="Arial" w:eastAsia="Arial" w:hAnsi="Arial"/>
          <w:b/>
          <w:bCs/>
          <w:color w:val="1B2A4A"/>
          <w:sz w:val="17"/>
          <w:szCs w:val="17"/>
        </w:rPr>
        <w:t xml:space="preserve">Table 1a: KNN — k Tuning and Accuracy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928"/>
        <w:gridCol w:w="5590"/>
      </w:tblGrid>
      <w:tr>
        <w:trPr>
          <w:tblHeader/>
        </w:trPr>
        <w:tc>
          <w:tcPr>
            <w:tcW w:type="dxa" w:w="2120"/>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k Value</w:t>
            </w:r>
          </w:p>
        </w:tc>
        <w:tc>
          <w:tcPr>
            <w:tcW w:type="dxa" w:w="1928"/>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Test Accuracy</w:t>
            </w:r>
          </w:p>
        </w:tc>
        <w:tc>
          <w:tcPr>
            <w:tcW w:type="dxa" w:w="5590"/>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Notes</w:t>
            </w:r>
          </w:p>
        </w:tc>
      </w:tr>
      <w:tr>
        <w:tc>
          <w:tcPr>
            <w:tcW w:type="dxa" w:w="2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k=3</w:t>
            </w:r>
          </w:p>
        </w:tc>
        <w:tc>
          <w:tcPr>
            <w:tcW w:type="dxa" w:w="1928"/>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55.8%</w:t>
            </w:r>
          </w:p>
        </w:tc>
        <w:tc>
          <w:tcPr>
            <w:tcW w:type="dxa" w:w="559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Overfitting — train accuracy higher than test</w:t>
            </w:r>
          </w:p>
        </w:tc>
      </w:tr>
      <w:tr>
        <w:tc>
          <w:tcPr>
            <w:tcW w:type="dxa" w:w="212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k=5</w:t>
            </w:r>
          </w:p>
        </w:tc>
        <w:tc>
          <w:tcPr>
            <w:tcW w:type="dxa" w:w="1928"/>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59.5%</w:t>
            </w:r>
          </w:p>
        </w:tc>
        <w:tc>
          <w:tcPr>
            <w:tcW w:type="dxa" w:w="559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Improved generalisation</w:t>
            </w:r>
          </w:p>
        </w:tc>
      </w:tr>
      <w:tr>
        <w:tc>
          <w:tcPr>
            <w:tcW w:type="dxa" w:w="2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k=7</w:t>
            </w:r>
          </w:p>
        </w:tc>
        <w:tc>
          <w:tcPr>
            <w:tcW w:type="dxa" w:w="1928"/>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61.3%</w:t>
            </w:r>
          </w:p>
        </w:tc>
        <w:tc>
          <w:tcPr>
            <w:tcW w:type="dxa" w:w="559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Better bias–variance balance</w:t>
            </w:r>
          </w:p>
        </w:tc>
      </w:tr>
      <w:tr>
        <w:tc>
          <w:tcPr>
            <w:tcW w:type="dxa" w:w="212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k=9</w:t>
            </w:r>
          </w:p>
        </w:tc>
        <w:tc>
          <w:tcPr>
            <w:tcW w:type="dxa" w:w="1928"/>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61.2%</w:t>
            </w:r>
          </w:p>
        </w:tc>
        <w:tc>
          <w:tcPr>
            <w:tcW w:type="dxa" w:w="559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Accuracy continues rising with larger k</w:t>
            </w:r>
          </w:p>
        </w:tc>
      </w:tr>
      <w:tr>
        <w:tc>
          <w:tcPr>
            <w:tcW w:type="dxa" w:w="2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k=22 (optimal, scaled)</w:t>
            </w:r>
          </w:p>
        </w:tc>
        <w:tc>
          <w:tcPr>
            <w:tcW w:type="dxa" w:w="1928"/>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63.09%</w:t>
            </w:r>
          </w:p>
        </w:tc>
        <w:tc>
          <w:tcPr>
            <w:tcW w:type="dxa" w:w="559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Best k by CV on 80:20 split</w:t>
            </w:r>
          </w:p>
        </w:tc>
      </w:tr>
    </w:tbl>
    <w:p>
      <w:pPr>
        <w:spacing w:before="0" w:after="120"/>
      </w:pPr>
    </w:p>
    <w:p>
      <w:pPr>
        <w:spacing w:before="120" w:after="60"/>
      </w:pPr>
      <w:r>
        <w:rPr>
          <w:rFonts w:ascii="Arial" w:cs="Arial" w:eastAsia="Arial" w:hAnsi="Arial"/>
          <w:b/>
          <w:bCs/>
          <w:color w:val="1B2A4A"/>
          <w:sz w:val="17"/>
          <w:szCs w:val="17"/>
        </w:rPr>
        <w:t xml:space="preserve">Table 1b: KNN Classification Report (k=22, 80:20 split)</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313"/>
        <w:gridCol w:w="1831"/>
        <w:gridCol w:w="1831"/>
        <w:gridCol w:w="1831"/>
        <w:gridCol w:w="1831"/>
      </w:tblGrid>
      <w:tr>
        <w:trPr>
          <w:tblHeader/>
        </w:trPr>
        <w:tc>
          <w:tcPr>
            <w:tcW w:type="dxa" w:w="2313"/>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Class</w:t>
            </w:r>
          </w:p>
        </w:tc>
        <w:tc>
          <w:tcPr>
            <w:tcW w:type="dxa" w:w="1831"/>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Precision</w:t>
            </w:r>
          </w:p>
        </w:tc>
        <w:tc>
          <w:tcPr>
            <w:tcW w:type="dxa" w:w="1831"/>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Recall</w:t>
            </w:r>
          </w:p>
        </w:tc>
        <w:tc>
          <w:tcPr>
            <w:tcW w:type="dxa" w:w="1831"/>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F1-Score</w:t>
            </w:r>
          </w:p>
        </w:tc>
        <w:tc>
          <w:tcPr>
            <w:tcW w:type="dxa" w:w="1831"/>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Support</w:t>
            </w:r>
          </w:p>
        </w:tc>
      </w:tr>
      <w:tr>
        <w:tc>
          <w:tcPr>
            <w:tcW w:type="dxa" w:w="231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A (Excellent)</w:t>
            </w:r>
          </w:p>
        </w:tc>
        <w:tc>
          <w:tcPr>
            <w:tcW w:type="dxa" w:w="183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0.64</w:t>
            </w:r>
          </w:p>
        </w:tc>
        <w:tc>
          <w:tcPr>
            <w:tcW w:type="dxa" w:w="183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0.83</w:t>
            </w:r>
          </w:p>
        </w:tc>
        <w:tc>
          <w:tcPr>
            <w:tcW w:type="dxa" w:w="183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0.72</w:t>
            </w:r>
          </w:p>
        </w:tc>
        <w:tc>
          <w:tcPr>
            <w:tcW w:type="dxa" w:w="183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669</w:t>
            </w:r>
          </w:p>
        </w:tc>
      </w:tr>
      <w:tr>
        <w:tc>
          <w:tcPr>
            <w:tcW w:type="dxa" w:w="2313"/>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B (Good)</w:t>
            </w:r>
          </w:p>
        </w:tc>
        <w:tc>
          <w:tcPr>
            <w:tcW w:type="dxa" w:w="1831"/>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0.47</w:t>
            </w:r>
          </w:p>
        </w:tc>
        <w:tc>
          <w:tcPr>
            <w:tcW w:type="dxa" w:w="1831"/>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0.48</w:t>
            </w:r>
          </w:p>
        </w:tc>
        <w:tc>
          <w:tcPr>
            <w:tcW w:type="dxa" w:w="1831"/>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0.48</w:t>
            </w:r>
          </w:p>
        </w:tc>
        <w:tc>
          <w:tcPr>
            <w:tcW w:type="dxa" w:w="1831"/>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669</w:t>
            </w:r>
          </w:p>
        </w:tc>
      </w:tr>
      <w:tr>
        <w:tc>
          <w:tcPr>
            <w:tcW w:type="dxa" w:w="231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C (Average)</w:t>
            </w:r>
          </w:p>
        </w:tc>
        <w:tc>
          <w:tcPr>
            <w:tcW w:type="dxa" w:w="183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0.56</w:t>
            </w:r>
          </w:p>
        </w:tc>
        <w:tc>
          <w:tcPr>
            <w:tcW w:type="dxa" w:w="183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0.53</w:t>
            </w:r>
          </w:p>
        </w:tc>
        <w:tc>
          <w:tcPr>
            <w:tcW w:type="dxa" w:w="183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0.55</w:t>
            </w:r>
          </w:p>
        </w:tc>
        <w:tc>
          <w:tcPr>
            <w:tcW w:type="dxa" w:w="183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670</w:t>
            </w:r>
          </w:p>
        </w:tc>
      </w:tr>
      <w:tr>
        <w:tc>
          <w:tcPr>
            <w:tcW w:type="dxa" w:w="2313"/>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D (Poor)</w:t>
            </w:r>
          </w:p>
        </w:tc>
        <w:tc>
          <w:tcPr>
            <w:tcW w:type="dxa" w:w="1831"/>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0.92</w:t>
            </w:r>
          </w:p>
        </w:tc>
        <w:tc>
          <w:tcPr>
            <w:tcW w:type="dxa" w:w="1831"/>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0.66</w:t>
            </w:r>
          </w:p>
        </w:tc>
        <w:tc>
          <w:tcPr>
            <w:tcW w:type="dxa" w:w="1831"/>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0.77</w:t>
            </w:r>
          </w:p>
        </w:tc>
        <w:tc>
          <w:tcPr>
            <w:tcW w:type="dxa" w:w="1831"/>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669</w:t>
            </w:r>
          </w:p>
        </w:tc>
      </w:tr>
      <w:tr>
        <w:tc>
          <w:tcPr>
            <w:tcW w:type="dxa" w:w="231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bCs/>
                <w:color w:val="222222"/>
                <w:sz w:val="17"/>
                <w:szCs w:val="17"/>
              </w:rPr>
              <w:t xml:space="preserve">Macro Avg</w:t>
            </w:r>
          </w:p>
        </w:tc>
        <w:tc>
          <w:tcPr>
            <w:tcW w:type="dxa" w:w="183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0.65</w:t>
            </w:r>
          </w:p>
        </w:tc>
        <w:tc>
          <w:tcPr>
            <w:tcW w:type="dxa" w:w="183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0.63</w:t>
            </w:r>
          </w:p>
        </w:tc>
        <w:tc>
          <w:tcPr>
            <w:tcW w:type="dxa" w:w="183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0.63</w:t>
            </w:r>
          </w:p>
        </w:tc>
        <w:tc>
          <w:tcPr>
            <w:tcW w:type="dxa" w:w="183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2,677</w:t>
            </w:r>
          </w:p>
        </w:tc>
      </w:tr>
    </w:tbl>
    <w:p>
      <w:pPr>
        <w:spacing w:before="0" w:after="120"/>
      </w:pPr>
    </w:p>
    <w:p>
      <w:pPr>
        <w:spacing w:before="120" w:after="60"/>
      </w:pPr>
      <w:r>
        <w:rPr>
          <w:rFonts w:ascii="Arial" w:cs="Arial" w:eastAsia="Arial" w:hAnsi="Arial"/>
          <w:b/>
          <w:bCs/>
          <w:color w:val="1B2A4A"/>
          <w:sz w:val="17"/>
          <w:szCs w:val="17"/>
        </w:rPr>
        <w:t xml:space="preserve">Table 1c: KNN Classification — Split Comparison</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120"/>
        <w:gridCol w:w="1735"/>
        <w:gridCol w:w="2891"/>
        <w:gridCol w:w="2891"/>
      </w:tblGrid>
      <w:tr>
        <w:trPr>
          <w:tblHeader/>
        </w:trPr>
        <w:tc>
          <w:tcPr>
            <w:tcW w:type="dxa" w:w="2120"/>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Split</w:t>
            </w:r>
          </w:p>
        </w:tc>
        <w:tc>
          <w:tcPr>
            <w:tcW w:type="dxa" w:w="1735"/>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Best k</w:t>
            </w:r>
          </w:p>
        </w:tc>
        <w:tc>
          <w:tcPr>
            <w:tcW w:type="dxa" w:w="2891"/>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Test Accuracy</w:t>
            </w:r>
          </w:p>
        </w:tc>
        <w:tc>
          <w:tcPr>
            <w:tcW w:type="dxa" w:w="2891"/>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Macro F1</w:t>
            </w:r>
          </w:p>
        </w:tc>
      </w:tr>
      <w:tr>
        <w:tc>
          <w:tcPr>
            <w:tcW w:type="dxa" w:w="2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80:20</w:t>
            </w:r>
          </w:p>
        </w:tc>
        <w:tc>
          <w:tcPr>
            <w:tcW w:type="dxa" w:w="1735"/>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22</w:t>
            </w:r>
          </w:p>
        </w:tc>
        <w:tc>
          <w:tcPr>
            <w:tcW w:type="dxa" w:w="289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63.09%</w:t>
            </w:r>
          </w:p>
        </w:tc>
        <w:tc>
          <w:tcPr>
            <w:tcW w:type="dxa" w:w="289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0.63</w:t>
            </w:r>
          </w:p>
        </w:tc>
      </w:tr>
      <w:tr>
        <w:tc>
          <w:tcPr>
            <w:tcW w:type="dxa" w:w="212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70:30</w:t>
            </w:r>
          </w:p>
        </w:tc>
        <w:tc>
          <w:tcPr>
            <w:tcW w:type="dxa" w:w="1735"/>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15</w:t>
            </w:r>
          </w:p>
        </w:tc>
        <w:tc>
          <w:tcPr>
            <w:tcW w:type="dxa" w:w="2891"/>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62.40%</w:t>
            </w:r>
          </w:p>
        </w:tc>
        <w:tc>
          <w:tcPr>
            <w:tcW w:type="dxa" w:w="2891"/>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0.64</w:t>
            </w:r>
          </w:p>
        </w:tc>
      </w:tr>
      <w:tr>
        <w:tc>
          <w:tcPr>
            <w:tcW w:type="dxa" w:w="2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50:50</w:t>
            </w:r>
          </w:p>
        </w:tc>
        <w:tc>
          <w:tcPr>
            <w:tcW w:type="dxa" w:w="1735"/>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23</w:t>
            </w:r>
          </w:p>
        </w:tc>
        <w:tc>
          <w:tcPr>
            <w:tcW w:type="dxa" w:w="289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61.78%</w:t>
            </w:r>
          </w:p>
        </w:tc>
        <w:tc>
          <w:tcPr>
            <w:tcW w:type="dxa" w:w="289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0.64</w:t>
            </w:r>
          </w:p>
        </w:tc>
      </w:tr>
      <w:tr>
        <w:tc>
          <w:tcPr>
            <w:tcW w:type="dxa" w:w="212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5-Fold CV</w:t>
            </w:r>
          </w:p>
        </w:tc>
        <w:tc>
          <w:tcPr>
            <w:tcW w:type="dxa" w:w="1735"/>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34</w:t>
            </w:r>
          </w:p>
        </w:tc>
        <w:tc>
          <w:tcPr>
            <w:tcW w:type="dxa" w:w="2891"/>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61.90%</w:t>
            </w:r>
          </w:p>
        </w:tc>
        <w:tc>
          <w:tcPr>
            <w:tcW w:type="dxa" w:w="2891"/>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w:t>
            </w:r>
          </w:p>
        </w:tc>
      </w:tr>
    </w:tbl>
    <w:p>
      <w:pPr>
        <w:spacing w:before="0" w:after="120"/>
      </w:pPr>
    </w:p>
    <w:p>
      <w:pPr>
        <w:spacing w:before="140" w:after="60"/>
      </w:pPr>
      <w:r>
        <w:rPr>
          <w:rFonts w:ascii="Arial" w:cs="Arial" w:eastAsia="Arial" w:hAnsi="Arial"/>
          <w:b/>
          <w:bCs/>
          <w:i/>
          <w:iCs/>
          <w:color w:val="2E7D82"/>
          <w:sz w:val="19"/>
          <w:szCs w:val="19"/>
        </w:rPr>
        <w:t xml:space="preserve">Regression Results — Predicting broad_jump_cm</w:t>
      </w:r>
    </w:p>
    <w:p>
      <w:pPr>
        <w:spacing w:before="120" w:after="60"/>
      </w:pPr>
      <w:r>
        <w:rPr>
          <w:rFonts w:ascii="Arial" w:cs="Arial" w:eastAsia="Arial" w:hAnsi="Arial"/>
          <w:b/>
          <w:bCs/>
          <w:color w:val="1B2A4A"/>
          <w:sz w:val="17"/>
          <w:szCs w:val="17"/>
        </w:rPr>
        <w:t xml:space="preserve">Table 1d: KNN Regression Results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120"/>
        <w:gridCol w:w="1735"/>
        <w:gridCol w:w="2891"/>
        <w:gridCol w:w="2891"/>
      </w:tblGrid>
      <w:tr>
        <w:trPr>
          <w:tblHeader/>
        </w:trPr>
        <w:tc>
          <w:tcPr>
            <w:tcW w:type="dxa" w:w="2120"/>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Split</w:t>
            </w:r>
          </w:p>
        </w:tc>
        <w:tc>
          <w:tcPr>
            <w:tcW w:type="dxa" w:w="1735"/>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Best k</w:t>
            </w:r>
          </w:p>
        </w:tc>
        <w:tc>
          <w:tcPr>
            <w:tcW w:type="dxa" w:w="2891"/>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R² Score</w:t>
            </w:r>
          </w:p>
        </w:tc>
        <w:tc>
          <w:tcPr>
            <w:tcW w:type="dxa" w:w="2891"/>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MAE (cm)</w:t>
            </w:r>
          </w:p>
        </w:tc>
      </w:tr>
      <w:tr>
        <w:tc>
          <w:tcPr>
            <w:tcW w:type="dxa" w:w="2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80:20</w:t>
            </w:r>
          </w:p>
        </w:tc>
        <w:tc>
          <w:tcPr>
            <w:tcW w:type="dxa" w:w="1735"/>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37</w:t>
            </w:r>
          </w:p>
        </w:tc>
        <w:tc>
          <w:tcPr>
            <w:tcW w:type="dxa" w:w="289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0.786</w:t>
            </w:r>
          </w:p>
        </w:tc>
        <w:tc>
          <w:tcPr>
            <w:tcW w:type="dxa" w:w="289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13.79</w:t>
            </w:r>
          </w:p>
        </w:tc>
      </w:tr>
      <w:tr>
        <w:tc>
          <w:tcPr>
            <w:tcW w:type="dxa" w:w="212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70:30</w:t>
            </w:r>
          </w:p>
        </w:tc>
        <w:tc>
          <w:tcPr>
            <w:tcW w:type="dxa" w:w="1735"/>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36</w:t>
            </w:r>
          </w:p>
        </w:tc>
        <w:tc>
          <w:tcPr>
            <w:tcW w:type="dxa" w:w="2891"/>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0.788</w:t>
            </w:r>
          </w:p>
        </w:tc>
        <w:tc>
          <w:tcPr>
            <w:tcW w:type="dxa" w:w="2891"/>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13.84</w:t>
            </w:r>
          </w:p>
        </w:tc>
      </w:tr>
      <w:tr>
        <w:tc>
          <w:tcPr>
            <w:tcW w:type="dxa" w:w="2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50:50</w:t>
            </w:r>
          </w:p>
        </w:tc>
        <w:tc>
          <w:tcPr>
            <w:tcW w:type="dxa" w:w="1735"/>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28</w:t>
            </w:r>
          </w:p>
        </w:tc>
        <w:tc>
          <w:tcPr>
            <w:tcW w:type="dxa" w:w="289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0.785</w:t>
            </w:r>
          </w:p>
        </w:tc>
        <w:tc>
          <w:tcPr>
            <w:tcW w:type="dxa" w:w="289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13.95</w:t>
            </w:r>
          </w:p>
        </w:tc>
      </w:tr>
      <w:tr>
        <w:tc>
          <w:tcPr>
            <w:tcW w:type="dxa" w:w="212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5-Fold CV</w:t>
            </w:r>
          </w:p>
        </w:tc>
        <w:tc>
          <w:tcPr>
            <w:tcW w:type="dxa" w:w="1735"/>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35</w:t>
            </w:r>
          </w:p>
        </w:tc>
        <w:tc>
          <w:tcPr>
            <w:tcW w:type="dxa" w:w="2891"/>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0.782</w:t>
            </w:r>
          </w:p>
        </w:tc>
        <w:tc>
          <w:tcPr>
            <w:tcW w:type="dxa" w:w="2891"/>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w:t>
            </w:r>
          </w:p>
        </w:tc>
      </w:tr>
    </w:tbl>
    <w:p>
      <w:pPr>
        <w:spacing w:before="0"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D82" w:sz="6"/>
              <w:left w:val="single" w:color="2E7D82" w:sz="12"/>
              <w:bottom w:val="single" w:color="2E7D82" w:sz="6"/>
              <w:right w:val="none" w:color="FFFFFF" w:sz="0"/>
            </w:tcBorders>
            <w:shd w:fill="E8F4F5" w:val="clear"/>
            <w:tcMar>
              <w:top w:type="dxa" w:w="80"/>
              <w:left w:type="dxa" w:w="160"/>
              <w:bottom w:type="dxa" w:w="80"/>
              <w:right w:type="dxa" w:w="120"/>
            </w:tcMar>
          </w:tcPr>
          <w:p>
            <w:pPr>
              <w:jc w:val="both"/>
            </w:pPr>
            <w:r>
              <w:rPr>
                <w:rFonts w:ascii="Arial" w:cs="Arial" w:eastAsia="Arial" w:hAnsi="Arial"/>
                <w:b/>
                <w:bCs/>
                <w:i/>
                <w:iCs/>
                <w:color w:val="1B2A4A"/>
                <w:sz w:val="17"/>
                <w:szCs w:val="17"/>
              </w:rPr>
              <w:t xml:space="preserve">Accuracy Ceiling Analysis - </w:t>
            </w:r>
            <w:r>
              <w:rPr>
                <w:rFonts w:ascii="Arial" w:cs="Arial" w:eastAsia="Arial" w:hAnsi="Arial"/>
                <w:i/>
                <w:iCs/>
                <w:color w:val="333333"/>
                <w:sz w:val="17"/>
                <w:szCs w:val="17"/>
              </w:rPr>
              <w:t xml:space="preserve">KNN: KNN suffers from the curse of dimensionality across 11 features. Classes B and C overlap in feature space with no hard boundary, and all features receive equal weight including low-signal ones (blood pressure). Extensive k-tuning (k=1–99) was performed across all three splits and 5-fold CV. The optimal k was 22 (80:20) and 34 (CV), yielding a best accuracy of 63.09% and macro F1 of 0.63. No configuration exceeded 63.2%, confirming KNN's flat distance weighting cannot resolve the non-separable B/C boundary.</w:t>
            </w:r>
          </w:p>
        </w:tc>
      </w:tr>
    </w:tbl>
    <w:p>
      <w:pPr>
        <w:spacing w:before="0" w:after="80"/>
      </w:pPr>
    </w:p>
    <w:p>
      <w:pPr>
        <w:pStyle w:val="Heading2"/>
        <w:spacing w:before="200" w:after="80"/>
      </w:pPr>
      <w:r>
        <w:rPr>
          <w:rFonts w:ascii="Arial" w:cs="Arial" w:eastAsia="Arial" w:hAnsi="Arial"/>
          <w:b/>
          <w:bCs/>
          <w:color w:val="1B2A4A"/>
          <w:sz w:val="22"/>
          <w:szCs w:val="22"/>
        </w:rPr>
        <w:t xml:space="preserve">Model 2 — Linear Regression</w:t>
      </w:r>
    </w:p>
    <w:p>
      <w:pPr>
        <w:spacing w:before="0" w:after="100"/>
        <w:jc w:val="both"/>
      </w:pPr>
      <w:r>
        <w:rPr>
          <w:rFonts w:ascii="Arial" w:cs="Arial" w:eastAsia="Arial" w:hAnsi="Arial"/>
          <w:sz w:val="19"/>
          <w:szCs w:val="19"/>
        </w:rPr>
        <w:t xml:space="preserve">Linear regression was applied in its native regression role (predicting broad_jump_cm) and adapted for classification by discretising continuous outputs into performance bins.</w:t>
      </w:r>
    </w:p>
    <w:p>
      <w:pPr>
        <w:spacing w:before="140" w:after="60"/>
      </w:pPr>
      <w:r>
        <w:rPr>
          <w:rFonts w:ascii="Arial" w:cs="Arial" w:eastAsia="Arial" w:hAnsi="Arial"/>
          <w:b/>
          <w:bCs/>
          <w:i/>
          <w:iCs/>
          <w:color w:val="2E7D82"/>
          <w:sz w:val="19"/>
          <w:szCs w:val="19"/>
        </w:rPr>
        <w:t xml:space="preserve">Regression Results — Predicting broad_jump_cm (Primary Task)</w:t>
      </w:r>
    </w:p>
    <w:p>
      <w:pPr>
        <w:spacing w:before="120" w:after="60"/>
      </w:pPr>
      <w:r>
        <w:rPr>
          <w:rFonts w:ascii="Arial" w:cs="Arial" w:eastAsia="Arial" w:hAnsi="Arial"/>
          <w:b/>
          <w:bCs/>
          <w:color w:val="1B2A4A"/>
          <w:sz w:val="17"/>
          <w:szCs w:val="17"/>
        </w:rPr>
        <w:t xml:space="preserve">Table 2a: Linear Regression — Regression Results (best split: 70:30, R² = 0.8033)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120"/>
        <w:gridCol w:w="2699"/>
        <w:gridCol w:w="2699"/>
      </w:tblGrid>
      <w:tr>
        <w:trPr>
          <w:tblHeader/>
        </w:trPr>
        <w:tc>
          <w:tcPr>
            <w:tcW w:type="dxa" w:w="2120"/>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Split</w:t>
            </w:r>
          </w:p>
        </w:tc>
        <w:tc>
          <w:tcPr>
            <w:tcW w:type="dxa" w:w="2120"/>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MSE</w:t>
            </w:r>
          </w:p>
        </w:tc>
        <w:tc>
          <w:tcPr>
            <w:tcW w:type="dxa" w:w="2699"/>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RMSE (cm)</w:t>
            </w:r>
          </w:p>
        </w:tc>
        <w:tc>
          <w:tcPr>
            <w:tcW w:type="dxa" w:w="2699"/>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R² Score</w:t>
            </w:r>
          </w:p>
        </w:tc>
      </w:tr>
      <w:tr>
        <w:tc>
          <w:tcPr>
            <w:tcW w:type="dxa" w:w="2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80:20</w:t>
            </w:r>
          </w:p>
        </w:tc>
        <w:tc>
          <w:tcPr>
            <w:tcW w:type="dxa" w:w="2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324.95</w:t>
            </w:r>
          </w:p>
        </w:tc>
        <w:tc>
          <w:tcPr>
            <w:tcW w:type="dxa" w:w="2699"/>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18.03</w:t>
            </w:r>
          </w:p>
        </w:tc>
        <w:tc>
          <w:tcPr>
            <w:tcW w:type="dxa" w:w="2699"/>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0.7999</w:t>
            </w:r>
          </w:p>
        </w:tc>
      </w:tr>
      <w:tr>
        <w:tc>
          <w:tcPr>
            <w:tcW w:type="dxa" w:w="212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70:30</w:t>
            </w:r>
          </w:p>
        </w:tc>
        <w:tc>
          <w:tcPr>
            <w:tcW w:type="dxa" w:w="212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319.87</w:t>
            </w:r>
          </w:p>
        </w:tc>
        <w:tc>
          <w:tcPr>
            <w:tcW w:type="dxa" w:w="2699"/>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17.89</w:t>
            </w:r>
          </w:p>
        </w:tc>
        <w:tc>
          <w:tcPr>
            <w:tcW w:type="dxa" w:w="2699"/>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0.8033</w:t>
            </w:r>
          </w:p>
        </w:tc>
      </w:tr>
      <w:tr>
        <w:tc>
          <w:tcPr>
            <w:tcW w:type="dxa" w:w="2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50:50</w:t>
            </w:r>
          </w:p>
        </w:tc>
        <w:tc>
          <w:tcPr>
            <w:tcW w:type="dxa" w:w="2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319.90</w:t>
            </w:r>
          </w:p>
        </w:tc>
        <w:tc>
          <w:tcPr>
            <w:tcW w:type="dxa" w:w="2699"/>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17.89</w:t>
            </w:r>
          </w:p>
        </w:tc>
        <w:tc>
          <w:tcPr>
            <w:tcW w:type="dxa" w:w="2699"/>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0.7992</w:t>
            </w:r>
          </w:p>
        </w:tc>
      </w:tr>
      <w:tr>
        <w:tc>
          <w:tcPr>
            <w:tcW w:type="dxa" w:w="212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5-Fold CV</w:t>
            </w:r>
          </w:p>
        </w:tc>
        <w:tc>
          <w:tcPr>
            <w:tcW w:type="dxa" w:w="212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w:t>
            </w:r>
          </w:p>
        </w:tc>
        <w:tc>
          <w:tcPr>
            <w:tcW w:type="dxa" w:w="2699"/>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w:t>
            </w:r>
          </w:p>
        </w:tc>
        <w:tc>
          <w:tcPr>
            <w:tcW w:type="dxa" w:w="2699"/>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0.7872</w:t>
            </w:r>
          </w:p>
        </w:tc>
      </w:tr>
    </w:tbl>
    <w:p>
      <w:pPr>
        <w:spacing w:before="0" w:after="120"/>
      </w:pPr>
    </w:p>
    <w:p>
      <w:pPr>
        <w:spacing w:before="140" w:after="60"/>
      </w:pPr>
      <w:r>
        <w:rPr>
          <w:rFonts w:ascii="Arial" w:cs="Arial" w:eastAsia="Arial" w:hAnsi="Arial"/>
          <w:b/>
          <w:bCs/>
          <w:i/>
          <w:iCs/>
          <w:color w:val="2E7D82"/>
          <w:sz w:val="19"/>
          <w:szCs w:val="19"/>
        </w:rPr>
        <w:t xml:space="preserve">Classification Results (Adapted)</w:t>
      </w:r>
    </w:p>
    <w:p>
      <w:pPr>
        <w:spacing w:before="120" w:after="60"/>
      </w:pPr>
      <w:r>
        <w:rPr>
          <w:rFonts w:ascii="Arial" w:cs="Arial" w:eastAsia="Arial" w:hAnsi="Arial"/>
          <w:b/>
          <w:bCs/>
          <w:color w:val="1B2A4A"/>
          <w:sz w:val="17"/>
          <w:szCs w:val="17"/>
        </w:rPr>
        <w:t xml:space="preserve">Table 2b: Linear Regression — Adapted Classification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2120"/>
        <w:gridCol w:w="5783"/>
      </w:tblGrid>
      <w:tr>
        <w:trPr>
          <w:tblHeader/>
        </w:trPr>
        <w:tc>
          <w:tcPr>
            <w:tcW w:type="dxa" w:w="1735"/>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Split</w:t>
            </w:r>
          </w:p>
        </w:tc>
        <w:tc>
          <w:tcPr>
            <w:tcW w:type="dxa" w:w="2120"/>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Adapted Accuracy</w:t>
            </w:r>
          </w:p>
        </w:tc>
        <w:tc>
          <w:tcPr>
            <w:tcW w:type="dxa" w:w="5783"/>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Notes</w:t>
            </w:r>
          </w:p>
        </w:tc>
      </w:tr>
      <w:tr>
        <w:tc>
          <w:tcPr>
            <w:tcW w:type="dxa" w:w="1735"/>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80:20</w:t>
            </w:r>
          </w:p>
        </w:tc>
        <w:tc>
          <w:tcPr>
            <w:tcW w:type="dxa" w:w="2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~49%</w:t>
            </w:r>
          </w:p>
        </w:tc>
        <w:tc>
          <w:tcPr>
            <w:tcW w:type="dxa" w:w="578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Continuous output binned into class ranges</w:t>
            </w:r>
          </w:p>
        </w:tc>
      </w:tr>
      <w:tr>
        <w:tc>
          <w:tcPr>
            <w:tcW w:type="dxa" w:w="1735"/>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70:30</w:t>
            </w:r>
          </w:p>
        </w:tc>
        <w:tc>
          <w:tcPr>
            <w:tcW w:type="dxa" w:w="212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~51%</w:t>
            </w:r>
          </w:p>
        </w:tc>
        <w:tc>
          <w:tcPr>
            <w:tcW w:type="dxa" w:w="5783"/>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Marginal improvement with larger training set</w:t>
            </w:r>
          </w:p>
        </w:tc>
      </w:tr>
      <w:tr>
        <w:tc>
          <w:tcPr>
            <w:tcW w:type="dxa" w:w="1735"/>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50:50</w:t>
            </w:r>
          </w:p>
        </w:tc>
        <w:tc>
          <w:tcPr>
            <w:tcW w:type="dxa" w:w="2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~47%</w:t>
            </w:r>
          </w:p>
        </w:tc>
        <w:tc>
          <w:tcPr>
            <w:tcW w:type="dxa" w:w="578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Insufficient training data</w:t>
            </w:r>
          </w:p>
        </w:tc>
      </w:tr>
    </w:tbl>
    <w:p>
      <w:pPr>
        <w:spacing w:before="0"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D82" w:sz="6"/>
              <w:left w:val="single" w:color="2E7D82" w:sz="12"/>
              <w:bottom w:val="single" w:color="2E7D82" w:sz="6"/>
              <w:right w:val="none" w:color="FFFFFF" w:sz="0"/>
            </w:tcBorders>
            <w:shd w:fill="E8F4F5" w:val="clear"/>
            <w:tcMar>
              <w:top w:type="dxa" w:w="80"/>
              <w:left w:type="dxa" w:w="160"/>
              <w:bottom w:type="dxa" w:w="80"/>
              <w:right w:type="dxa" w:w="120"/>
            </w:tcMar>
          </w:tcPr>
          <w:p>
            <w:pPr>
              <w:jc w:val="both"/>
            </w:pPr>
            <w:r>
              <w:rPr>
                <w:rFonts w:ascii="Arial" w:cs="Arial" w:eastAsia="Arial" w:hAnsi="Arial"/>
                <w:b/>
                <w:bCs/>
                <w:i/>
                <w:iCs/>
                <w:color w:val="1B2A4A"/>
                <w:sz w:val="17"/>
                <w:szCs w:val="17"/>
              </w:rPr>
              <w:t xml:space="preserve">Accuracy Ceiling Analysis - </w:t>
            </w:r>
            <w:r>
              <w:rPr>
                <w:rFonts w:ascii="Arial" w:cs="Arial" w:eastAsia="Arial" w:hAnsi="Arial"/>
                <w:i/>
                <w:iCs/>
                <w:color w:val="333333"/>
                <w:sz w:val="17"/>
                <w:szCs w:val="17"/>
              </w:rPr>
              <w:t xml:space="preserve">Linear Regression: The 20% unexplained variance in broad_jump_cm reflects factors absent from the dataset — training history, technique, and motivation. The linear assumption is violated by non-linear fitness dynamics (e.g., diminishing returns with age). For classification, mapping a continuous output to ordinal class bins is a fundamental task mismatch. The ~50% adapted accuracy is near random chance for a four-class problem, confirming Linear Regression is unsuitable as a classifier.</w:t>
            </w:r>
          </w:p>
        </w:tc>
      </w:tr>
    </w:tbl>
    <w:p>
      <w:pPr>
        <w:spacing w:before="0" w:after="80"/>
      </w:pPr>
    </w:p>
    <w:p>
      <w:pPr>
        <w:pStyle w:val="Heading2"/>
        <w:spacing w:before="200" w:after="80"/>
      </w:pPr>
      <w:r>
        <w:rPr>
          <w:rFonts w:ascii="Arial" w:cs="Arial" w:eastAsia="Arial" w:hAnsi="Arial"/>
          <w:b/>
          <w:bCs/>
          <w:color w:val="1B2A4A"/>
          <w:sz w:val="22"/>
          <w:szCs w:val="22"/>
        </w:rPr>
        <w:t xml:space="preserve">Model 3 — Decision Tree</w:t>
      </w:r>
    </w:p>
    <w:p>
      <w:pPr>
        <w:spacing w:before="0" w:after="100"/>
        <w:jc w:val="both"/>
      </w:pPr>
      <w:r>
        <w:rPr>
          <w:rFonts w:ascii="Arial" w:cs="Arial" w:eastAsia="Arial" w:hAnsi="Arial"/>
          <w:sz w:val="19"/>
          <w:szCs w:val="19"/>
        </w:rPr>
        <w:t xml:space="preserve">Decision trees recursively partition the feature space. Cost-complexity pruning (alpha) was optimised via 5-fold cross-validation. An unpruned tree (depth 28, 3,983 nodes) achieves 100% training accuracy but severely overfits.</w:t>
      </w:r>
    </w:p>
    <w:p>
      <w:pPr>
        <w:spacing w:before="140" w:after="60"/>
      </w:pPr>
      <w:r>
        <w:rPr>
          <w:rFonts w:ascii="Arial" w:cs="Arial" w:eastAsia="Arial" w:hAnsi="Arial"/>
          <w:b/>
          <w:bCs/>
          <w:i/>
          <w:iCs/>
          <w:color w:val="2E7D82"/>
          <w:sz w:val="19"/>
          <w:szCs w:val="19"/>
        </w:rPr>
        <w:t xml:space="preserve">Classification Results — Split Experiments</w:t>
      </w:r>
    </w:p>
    <w:p>
      <w:pPr>
        <w:spacing w:before="120" w:after="60"/>
      </w:pPr>
      <w:r>
        <w:rPr>
          <w:rFonts w:ascii="Arial" w:cs="Arial" w:eastAsia="Arial" w:hAnsi="Arial"/>
          <w:b/>
          <w:bCs/>
          <w:color w:val="1B2A4A"/>
          <w:sz w:val="17"/>
          <w:szCs w:val="17"/>
        </w:rPr>
        <w:t xml:space="preserve">Table 3a: Decision Tree — Pruning and Split Experiments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3084"/>
        <w:gridCol w:w="1542"/>
        <w:gridCol w:w="1542"/>
        <w:gridCol w:w="1349"/>
        <w:gridCol w:w="2120"/>
      </w:tblGrid>
      <w:tr>
        <w:trPr>
          <w:tblHeader/>
        </w:trPr>
        <w:tc>
          <w:tcPr>
            <w:tcW w:type="dxa" w:w="3084"/>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Configuration</w:t>
            </w:r>
          </w:p>
        </w:tc>
        <w:tc>
          <w:tcPr>
            <w:tcW w:type="dxa" w:w="1542"/>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Train Acc</w:t>
            </w:r>
          </w:p>
        </w:tc>
        <w:tc>
          <w:tcPr>
            <w:tcW w:type="dxa" w:w="1542"/>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Test Acc</w:t>
            </w:r>
          </w:p>
        </w:tc>
        <w:tc>
          <w:tcPr>
            <w:tcW w:type="dxa" w:w="1349"/>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Depth</w:t>
            </w:r>
          </w:p>
        </w:tc>
        <w:tc>
          <w:tcPr>
            <w:tcW w:type="dxa" w:w="2120"/>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Nodes</w:t>
            </w:r>
          </w:p>
        </w:tc>
      </w:tr>
      <w:tr>
        <w:tc>
          <w:tcPr>
            <w:tcW w:type="dxa" w:w="3084"/>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Unpruned (alpha=0)</w:t>
            </w:r>
          </w:p>
        </w:tc>
        <w:tc>
          <w:tcPr>
            <w:tcW w:type="dxa" w:w="1542"/>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100.0%</w:t>
            </w:r>
          </w:p>
        </w:tc>
        <w:tc>
          <w:tcPr>
            <w:tcW w:type="dxa" w:w="1542"/>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64.94%</w:t>
            </w:r>
          </w:p>
        </w:tc>
        <w:tc>
          <w:tcPr>
            <w:tcW w:type="dxa" w:w="1349"/>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28</w:t>
            </w:r>
          </w:p>
        </w:tc>
        <w:tc>
          <w:tcPr>
            <w:tcW w:type="dxa" w:w="2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3,983</w:t>
            </w:r>
          </w:p>
        </w:tc>
      </w:tr>
      <w:tr>
        <w:tc>
          <w:tcPr>
            <w:tcW w:type="dxa" w:w="3084"/>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Underfit (depth=8)</w:t>
            </w:r>
          </w:p>
        </w:tc>
        <w:tc>
          <w:tcPr>
            <w:tcW w:type="dxa" w:w="1542"/>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w:t>
            </w:r>
          </w:p>
        </w:tc>
        <w:tc>
          <w:tcPr>
            <w:tcW w:type="dxa" w:w="1542"/>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63.18%</w:t>
            </w:r>
          </w:p>
        </w:tc>
        <w:tc>
          <w:tcPr>
            <w:tcW w:type="dxa" w:w="1349"/>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8</w:t>
            </w:r>
          </w:p>
        </w:tc>
        <w:tc>
          <w:tcPr>
            <w:tcW w:type="dxa" w:w="212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69</w:t>
            </w:r>
          </w:p>
        </w:tc>
      </w:tr>
      <w:tr>
        <w:tc>
          <w:tcPr>
            <w:tcW w:type="dxa" w:w="3084"/>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Optimal (alpha=0.000377)</w:t>
            </w:r>
          </w:p>
        </w:tc>
        <w:tc>
          <w:tcPr>
            <w:tcW w:type="dxa" w:w="1542"/>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w:t>
            </w:r>
          </w:p>
        </w:tc>
        <w:tc>
          <w:tcPr>
            <w:tcW w:type="dxa" w:w="1542"/>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71.07%</w:t>
            </w:r>
          </w:p>
        </w:tc>
        <w:tc>
          <w:tcPr>
            <w:tcW w:type="dxa" w:w="1349"/>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14</w:t>
            </w:r>
          </w:p>
        </w:tc>
        <w:tc>
          <w:tcPr>
            <w:tcW w:type="dxa" w:w="2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477</w:t>
            </w:r>
          </w:p>
        </w:tc>
      </w:tr>
      <w:tr>
        <w:tc>
          <w:tcPr>
            <w:tcW w:type="dxa" w:w="3084"/>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80:20 (optimal)</w:t>
            </w:r>
          </w:p>
        </w:tc>
        <w:tc>
          <w:tcPr>
            <w:tcW w:type="dxa" w:w="1542"/>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78.04%</w:t>
            </w:r>
          </w:p>
        </w:tc>
        <w:tc>
          <w:tcPr>
            <w:tcW w:type="dxa" w:w="1542"/>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72.15%</w:t>
            </w:r>
          </w:p>
        </w:tc>
        <w:tc>
          <w:tcPr>
            <w:tcW w:type="dxa" w:w="1349"/>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14</w:t>
            </w:r>
          </w:p>
        </w:tc>
        <w:tc>
          <w:tcPr>
            <w:tcW w:type="dxa" w:w="212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477</w:t>
            </w:r>
          </w:p>
        </w:tc>
      </w:tr>
      <w:tr>
        <w:tc>
          <w:tcPr>
            <w:tcW w:type="dxa" w:w="3084"/>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70:30</w:t>
            </w:r>
          </w:p>
        </w:tc>
        <w:tc>
          <w:tcPr>
            <w:tcW w:type="dxa" w:w="1542"/>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79.08%</w:t>
            </w:r>
          </w:p>
        </w:tc>
        <w:tc>
          <w:tcPr>
            <w:tcW w:type="dxa" w:w="1542"/>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70.58%</w:t>
            </w:r>
          </w:p>
        </w:tc>
        <w:tc>
          <w:tcPr>
            <w:tcW w:type="dxa" w:w="1349"/>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14</w:t>
            </w:r>
          </w:p>
        </w:tc>
        <w:tc>
          <w:tcPr>
            <w:tcW w:type="dxa" w:w="2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w:t>
            </w:r>
          </w:p>
        </w:tc>
      </w:tr>
      <w:tr>
        <w:tc>
          <w:tcPr>
            <w:tcW w:type="dxa" w:w="3084"/>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50:50</w:t>
            </w:r>
          </w:p>
        </w:tc>
        <w:tc>
          <w:tcPr>
            <w:tcW w:type="dxa" w:w="1542"/>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85.96%</w:t>
            </w:r>
          </w:p>
        </w:tc>
        <w:tc>
          <w:tcPr>
            <w:tcW w:type="dxa" w:w="1542"/>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67.06%</w:t>
            </w:r>
          </w:p>
        </w:tc>
        <w:tc>
          <w:tcPr>
            <w:tcW w:type="dxa" w:w="1349"/>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14</w:t>
            </w:r>
          </w:p>
        </w:tc>
        <w:tc>
          <w:tcPr>
            <w:tcW w:type="dxa" w:w="212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w:t>
            </w:r>
          </w:p>
        </w:tc>
      </w:tr>
      <w:tr>
        <w:tc>
          <w:tcPr>
            <w:tcW w:type="dxa" w:w="3084"/>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bCs/>
                <w:color w:val="222222"/>
                <w:sz w:val="17"/>
                <w:szCs w:val="17"/>
              </w:rPr>
              <w:t xml:space="preserve">5-Fold CV avg</w:t>
            </w:r>
          </w:p>
        </w:tc>
        <w:tc>
          <w:tcPr>
            <w:tcW w:type="dxa" w:w="1542"/>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w:t>
            </w:r>
          </w:p>
        </w:tc>
        <w:tc>
          <w:tcPr>
            <w:tcW w:type="dxa" w:w="1542"/>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70.39%</w:t>
            </w:r>
          </w:p>
        </w:tc>
        <w:tc>
          <w:tcPr>
            <w:tcW w:type="dxa" w:w="1349"/>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w:t>
            </w:r>
          </w:p>
        </w:tc>
        <w:tc>
          <w:tcPr>
            <w:tcW w:type="dxa" w:w="2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w:t>
            </w:r>
          </w:p>
        </w:tc>
      </w:tr>
    </w:tbl>
    <w:p>
      <w:pPr>
        <w:spacing w:before="0" w:after="120"/>
      </w:pPr>
    </w:p>
    <w:p>
      <w:pPr>
        <w:spacing w:before="120" w:after="60"/>
      </w:pPr>
      <w:r>
        <w:rPr>
          <w:rFonts w:ascii="Arial" w:cs="Arial" w:eastAsia="Arial" w:hAnsi="Arial"/>
          <w:b/>
          <w:bCs/>
          <w:color w:val="1B2A4A"/>
          <w:sz w:val="17"/>
          <w:szCs w:val="17"/>
        </w:rPr>
        <w:t xml:space="preserve">Table 3b: Decision Tree Classification Report (optimal pruned model, 80:20 split)</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313"/>
        <w:gridCol w:w="1831"/>
        <w:gridCol w:w="1831"/>
        <w:gridCol w:w="1831"/>
        <w:gridCol w:w="1831"/>
      </w:tblGrid>
      <w:tr>
        <w:trPr>
          <w:tblHeader/>
        </w:trPr>
        <w:tc>
          <w:tcPr>
            <w:tcW w:type="dxa" w:w="2313"/>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Class</w:t>
            </w:r>
          </w:p>
        </w:tc>
        <w:tc>
          <w:tcPr>
            <w:tcW w:type="dxa" w:w="1831"/>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Precision</w:t>
            </w:r>
          </w:p>
        </w:tc>
        <w:tc>
          <w:tcPr>
            <w:tcW w:type="dxa" w:w="1831"/>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Recall</w:t>
            </w:r>
          </w:p>
        </w:tc>
        <w:tc>
          <w:tcPr>
            <w:tcW w:type="dxa" w:w="1831"/>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F1-Score</w:t>
            </w:r>
          </w:p>
        </w:tc>
        <w:tc>
          <w:tcPr>
            <w:tcW w:type="dxa" w:w="1831"/>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Support</w:t>
            </w:r>
          </w:p>
        </w:tc>
      </w:tr>
      <w:tr>
        <w:tc>
          <w:tcPr>
            <w:tcW w:type="dxa" w:w="231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A (Excellent)</w:t>
            </w:r>
          </w:p>
        </w:tc>
        <w:tc>
          <w:tcPr>
            <w:tcW w:type="dxa" w:w="183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0.71</w:t>
            </w:r>
          </w:p>
        </w:tc>
        <w:tc>
          <w:tcPr>
            <w:tcW w:type="dxa" w:w="183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0.85</w:t>
            </w:r>
          </w:p>
        </w:tc>
        <w:tc>
          <w:tcPr>
            <w:tcW w:type="dxa" w:w="183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0.77</w:t>
            </w:r>
          </w:p>
        </w:tc>
        <w:tc>
          <w:tcPr>
            <w:tcW w:type="dxa" w:w="183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837</w:t>
            </w:r>
          </w:p>
        </w:tc>
      </w:tr>
      <w:tr>
        <w:tc>
          <w:tcPr>
            <w:tcW w:type="dxa" w:w="2313"/>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B (Good)</w:t>
            </w:r>
          </w:p>
        </w:tc>
        <w:tc>
          <w:tcPr>
            <w:tcW w:type="dxa" w:w="1831"/>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0.58</w:t>
            </w:r>
          </w:p>
        </w:tc>
        <w:tc>
          <w:tcPr>
            <w:tcW w:type="dxa" w:w="1831"/>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0.58</w:t>
            </w:r>
          </w:p>
        </w:tc>
        <w:tc>
          <w:tcPr>
            <w:tcW w:type="dxa" w:w="1831"/>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0.58</w:t>
            </w:r>
          </w:p>
        </w:tc>
        <w:tc>
          <w:tcPr>
            <w:tcW w:type="dxa" w:w="1831"/>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837</w:t>
            </w:r>
          </w:p>
        </w:tc>
      </w:tr>
      <w:tr>
        <w:tc>
          <w:tcPr>
            <w:tcW w:type="dxa" w:w="231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C (Average)</w:t>
            </w:r>
          </w:p>
        </w:tc>
        <w:tc>
          <w:tcPr>
            <w:tcW w:type="dxa" w:w="183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0.67</w:t>
            </w:r>
          </w:p>
        </w:tc>
        <w:tc>
          <w:tcPr>
            <w:tcW w:type="dxa" w:w="183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0.62</w:t>
            </w:r>
          </w:p>
        </w:tc>
        <w:tc>
          <w:tcPr>
            <w:tcW w:type="dxa" w:w="183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0.65</w:t>
            </w:r>
          </w:p>
        </w:tc>
        <w:tc>
          <w:tcPr>
            <w:tcW w:type="dxa" w:w="183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838</w:t>
            </w:r>
          </w:p>
        </w:tc>
      </w:tr>
      <w:tr>
        <w:tc>
          <w:tcPr>
            <w:tcW w:type="dxa" w:w="2313"/>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D (Poor)</w:t>
            </w:r>
          </w:p>
        </w:tc>
        <w:tc>
          <w:tcPr>
            <w:tcW w:type="dxa" w:w="1831"/>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0.90</w:t>
            </w:r>
          </w:p>
        </w:tc>
        <w:tc>
          <w:tcPr>
            <w:tcW w:type="dxa" w:w="1831"/>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0.78</w:t>
            </w:r>
          </w:p>
        </w:tc>
        <w:tc>
          <w:tcPr>
            <w:tcW w:type="dxa" w:w="1831"/>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0.84</w:t>
            </w:r>
          </w:p>
        </w:tc>
        <w:tc>
          <w:tcPr>
            <w:tcW w:type="dxa" w:w="1831"/>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837</w:t>
            </w:r>
          </w:p>
        </w:tc>
      </w:tr>
      <w:tr>
        <w:tc>
          <w:tcPr>
            <w:tcW w:type="dxa" w:w="231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Overall Accuracy</w:t>
            </w:r>
          </w:p>
        </w:tc>
        <w:tc>
          <w:tcPr>
            <w:tcW w:type="dxa" w:w="183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w:t>
            </w:r>
          </w:p>
        </w:tc>
        <w:tc>
          <w:tcPr>
            <w:tcW w:type="dxa" w:w="183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w:t>
            </w:r>
          </w:p>
        </w:tc>
        <w:tc>
          <w:tcPr>
            <w:tcW w:type="dxa" w:w="183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0.71</w:t>
            </w:r>
          </w:p>
        </w:tc>
        <w:tc>
          <w:tcPr>
            <w:tcW w:type="dxa" w:w="183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3,349</w:t>
            </w:r>
          </w:p>
        </w:tc>
      </w:tr>
    </w:tbl>
    <w:p>
      <w:pPr>
        <w:spacing w:before="0" w:after="120"/>
      </w:pPr>
    </w:p>
    <w:p>
      <w:pPr>
        <w:spacing w:before="140" w:after="60"/>
      </w:pPr>
      <w:r>
        <w:rPr>
          <w:rFonts w:ascii="Arial" w:cs="Arial" w:eastAsia="Arial" w:hAnsi="Arial"/>
          <w:b/>
          <w:bCs/>
          <w:i/>
          <w:iCs/>
          <w:color w:val="2E7D82"/>
          <w:sz w:val="19"/>
          <w:szCs w:val="19"/>
        </w:rPr>
        <w:t xml:space="preserve">Regression Results — Predicting broad_jump_cm</w:t>
      </w:r>
    </w:p>
    <w:p>
      <w:pPr>
        <w:spacing w:before="120" w:after="60"/>
      </w:pPr>
      <w:r>
        <w:rPr>
          <w:rFonts w:ascii="Arial" w:cs="Arial" w:eastAsia="Arial" w:hAnsi="Arial"/>
          <w:b/>
          <w:bCs/>
          <w:color w:val="1B2A4A"/>
          <w:sz w:val="17"/>
          <w:szCs w:val="17"/>
        </w:rPr>
        <w:t xml:space="preserve">Table 3c: Decision Tree — Regression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735"/>
        <w:gridCol w:w="1542"/>
        <w:gridCol w:w="1542"/>
        <w:gridCol w:w="2891"/>
      </w:tblGrid>
      <w:tr>
        <w:trPr>
          <w:tblHeader/>
        </w:trPr>
        <w:tc>
          <w:tcPr>
            <w:tcW w:type="dxa" w:w="1928"/>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Split</w:t>
            </w:r>
          </w:p>
        </w:tc>
        <w:tc>
          <w:tcPr>
            <w:tcW w:type="dxa" w:w="1735"/>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Tree Depth</w:t>
            </w:r>
          </w:p>
        </w:tc>
        <w:tc>
          <w:tcPr>
            <w:tcW w:type="dxa" w:w="1542"/>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RMSE (cm)</w:t>
            </w:r>
          </w:p>
        </w:tc>
        <w:tc>
          <w:tcPr>
            <w:tcW w:type="dxa" w:w="1542"/>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R² Score</w:t>
            </w:r>
          </w:p>
        </w:tc>
        <w:tc>
          <w:tcPr>
            <w:tcW w:type="dxa" w:w="2891"/>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Notes</w:t>
            </w:r>
          </w:p>
        </w:tc>
      </w:tr>
      <w:tr>
        <w:tc>
          <w:tcPr>
            <w:tcW w:type="dxa" w:w="1928"/>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80:20 (optimal)</w:t>
            </w:r>
          </w:p>
        </w:tc>
        <w:tc>
          <w:tcPr>
            <w:tcW w:type="dxa" w:w="1735"/>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6 (optimal)</w:t>
            </w:r>
          </w:p>
        </w:tc>
        <w:tc>
          <w:tcPr>
            <w:tcW w:type="dxa" w:w="1542"/>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22.82</w:t>
            </w:r>
          </w:p>
        </w:tc>
        <w:tc>
          <w:tcPr>
            <w:tcW w:type="dxa" w:w="1542"/>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0.677</w:t>
            </w:r>
          </w:p>
        </w:tc>
        <w:tc>
          <w:tcPr>
            <w:tcW w:type="dxa" w:w="289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Best regression depth</w:t>
            </w:r>
          </w:p>
        </w:tc>
      </w:tr>
      <w:tr>
        <w:tc>
          <w:tcPr>
            <w:tcW w:type="dxa" w:w="1928"/>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70:30</w:t>
            </w:r>
          </w:p>
        </w:tc>
        <w:tc>
          <w:tcPr>
            <w:tcW w:type="dxa" w:w="1735"/>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6</w:t>
            </w:r>
          </w:p>
        </w:tc>
        <w:tc>
          <w:tcPr>
            <w:tcW w:type="dxa" w:w="1542"/>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23.03</w:t>
            </w:r>
          </w:p>
        </w:tc>
        <w:tc>
          <w:tcPr>
            <w:tcW w:type="dxa" w:w="1542"/>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0.670</w:t>
            </w:r>
          </w:p>
        </w:tc>
        <w:tc>
          <w:tcPr>
            <w:tcW w:type="dxa" w:w="2891"/>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w:t>
            </w:r>
          </w:p>
        </w:tc>
      </w:tr>
      <w:tr>
        <w:tc>
          <w:tcPr>
            <w:tcW w:type="dxa" w:w="1928"/>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50:50</w:t>
            </w:r>
          </w:p>
        </w:tc>
        <w:tc>
          <w:tcPr>
            <w:tcW w:type="dxa" w:w="1735"/>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6</w:t>
            </w:r>
          </w:p>
        </w:tc>
        <w:tc>
          <w:tcPr>
            <w:tcW w:type="dxa" w:w="1542"/>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22.43</w:t>
            </w:r>
          </w:p>
        </w:tc>
        <w:tc>
          <w:tcPr>
            <w:tcW w:type="dxa" w:w="1542"/>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0.685</w:t>
            </w:r>
          </w:p>
        </w:tc>
        <w:tc>
          <w:tcPr>
            <w:tcW w:type="dxa" w:w="289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w:t>
            </w:r>
          </w:p>
        </w:tc>
      </w:tr>
      <w:tr>
        <w:tc>
          <w:tcPr>
            <w:tcW w:type="dxa" w:w="1928"/>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5-Fold CV</w:t>
            </w:r>
          </w:p>
        </w:tc>
        <w:tc>
          <w:tcPr>
            <w:tcW w:type="dxa" w:w="1735"/>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w:t>
            </w:r>
          </w:p>
        </w:tc>
        <w:tc>
          <w:tcPr>
            <w:tcW w:type="dxa" w:w="1542"/>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w:t>
            </w:r>
          </w:p>
        </w:tc>
        <w:tc>
          <w:tcPr>
            <w:tcW w:type="dxa" w:w="1542"/>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0.695</w:t>
            </w:r>
          </w:p>
        </w:tc>
        <w:tc>
          <w:tcPr>
            <w:tcW w:type="dxa" w:w="2891"/>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Avg across folds</w:t>
            </w:r>
          </w:p>
        </w:tc>
      </w:tr>
      <w:tr>
        <w:tc>
          <w:tcPr>
            <w:tcW w:type="dxa" w:w="1928"/>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Underfit (depth=1)</w:t>
            </w:r>
          </w:p>
        </w:tc>
        <w:tc>
          <w:tcPr>
            <w:tcW w:type="dxa" w:w="1735"/>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1</w:t>
            </w:r>
          </w:p>
        </w:tc>
        <w:tc>
          <w:tcPr>
            <w:tcW w:type="dxa" w:w="1542"/>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w:t>
            </w:r>
          </w:p>
        </w:tc>
        <w:tc>
          <w:tcPr>
            <w:tcW w:type="dxa" w:w="1542"/>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0.477</w:t>
            </w:r>
          </w:p>
        </w:tc>
        <w:tc>
          <w:tcPr>
            <w:tcW w:type="dxa" w:w="289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Too coarse</w:t>
            </w:r>
          </w:p>
        </w:tc>
      </w:tr>
      <w:tr>
        <w:tc>
          <w:tcPr>
            <w:tcW w:type="dxa" w:w="1928"/>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Overfit (alpha=0)</w:t>
            </w:r>
          </w:p>
        </w:tc>
        <w:tc>
          <w:tcPr>
            <w:tcW w:type="dxa" w:w="1735"/>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38</w:t>
            </w:r>
          </w:p>
        </w:tc>
        <w:tc>
          <w:tcPr>
            <w:tcW w:type="dxa" w:w="1542"/>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w:t>
            </w:r>
          </w:p>
        </w:tc>
        <w:tc>
          <w:tcPr>
            <w:tcW w:type="dxa" w:w="1542"/>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0.539</w:t>
            </w:r>
          </w:p>
        </w:tc>
        <w:tc>
          <w:tcPr>
            <w:tcW w:type="dxa" w:w="2891"/>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Noisy splits hurt test</w:t>
            </w:r>
          </w:p>
        </w:tc>
      </w:tr>
    </w:tbl>
    <w:p>
      <w:pPr>
        <w:spacing w:before="0"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D82" w:sz="6"/>
              <w:left w:val="single" w:color="2E7D82" w:sz="12"/>
              <w:bottom w:val="single" w:color="2E7D82" w:sz="6"/>
              <w:right w:val="none" w:color="FFFFFF" w:sz="0"/>
            </w:tcBorders>
            <w:shd w:fill="E8F4F5" w:val="clear"/>
            <w:tcMar>
              <w:top w:type="dxa" w:w="80"/>
              <w:left w:type="dxa" w:w="160"/>
              <w:bottom w:type="dxa" w:w="80"/>
              <w:right w:type="dxa" w:w="120"/>
            </w:tcMar>
          </w:tcPr>
          <w:p>
            <w:pPr>
              <w:jc w:val="both"/>
            </w:pPr>
            <w:r>
              <w:rPr>
                <w:rFonts w:ascii="Arial" w:cs="Arial" w:eastAsia="Arial" w:hAnsi="Arial"/>
                <w:b/>
                <w:bCs/>
                <w:i/>
                <w:iCs/>
                <w:color w:val="1B2A4A"/>
                <w:sz w:val="17"/>
                <w:szCs w:val="17"/>
              </w:rPr>
              <w:t xml:space="preserve">Accuracy Ceiling Analysis - </w:t>
            </w:r>
            <w:r>
              <w:rPr>
                <w:rFonts w:ascii="Arial" w:cs="Arial" w:eastAsia="Arial" w:hAnsi="Arial"/>
                <w:i/>
                <w:iCs/>
                <w:color w:val="333333"/>
                <w:sz w:val="17"/>
                <w:szCs w:val="17"/>
              </w:rPr>
              <w:t xml:space="preserve">Decision Tree: Even with optimal pruning, axis-aligned decision boundaries cannot separate classes B and C whose feature ranges overlap substantially. The 50:50 split drops to 67%, revealing sensitivity to training set size. Deeper trees increase overfitting without improving test accuracy. For regression, the Decision Tree achieves only R²=0.677 — notably lower than other models — because greedy axis-aligned splits poorly capture continuous non-linear fitness relationships.</w:t>
            </w:r>
          </w:p>
        </w:tc>
      </w:tr>
    </w:tbl>
    <w:p>
      <w:pPr>
        <w:spacing w:before="0" w:after="80"/>
      </w:pPr>
    </w:p>
    <w:p>
      <w:pPr>
        <w:pStyle w:val="Heading2"/>
        <w:spacing w:before="200" w:after="80"/>
      </w:pPr>
      <w:r>
        <w:rPr>
          <w:rFonts w:ascii="Arial" w:cs="Arial" w:eastAsia="Arial" w:hAnsi="Arial"/>
          <w:b/>
          <w:bCs/>
          <w:color w:val="1B2A4A"/>
          <w:sz w:val="22"/>
          <w:szCs w:val="22"/>
        </w:rPr>
        <w:t xml:space="preserve">Model 4 — Support Vector Machine (SVM)</w:t>
      </w:r>
    </w:p>
    <w:p>
      <w:pPr>
        <w:spacing w:before="0" w:after="100"/>
        <w:jc w:val="both"/>
      </w:pPr>
      <w:r>
        <w:rPr>
          <w:rFonts w:ascii="Arial" w:cs="Arial" w:eastAsia="Arial" w:hAnsi="Arial"/>
          <w:sz w:val="19"/>
          <w:szCs w:val="19"/>
        </w:rPr>
        <w:t xml:space="preserve">SVM maximises the margin between classes. Linear and RBF kernels were compared. Grid search covered C ∈ {0.1, 1, 10, 100} and γ ∈ {0.001, 0.01, 0.1, 1} with 3-fold cross-validation.</w:t>
      </w:r>
    </w:p>
    <w:p>
      <w:pPr>
        <w:spacing w:before="140" w:after="60"/>
      </w:pPr>
      <w:r>
        <w:rPr>
          <w:rFonts w:ascii="Arial" w:cs="Arial" w:eastAsia="Arial" w:hAnsi="Arial"/>
          <w:b/>
          <w:bCs/>
          <w:i/>
          <w:iCs/>
          <w:color w:val="2E7D82"/>
          <w:sz w:val="19"/>
          <w:szCs w:val="19"/>
        </w:rPr>
        <w:t xml:space="preserve">Classification Results — Kernel and Hyperparameter Comparison</w:t>
      </w:r>
    </w:p>
    <w:p>
      <w:pPr>
        <w:spacing w:before="120" w:after="60"/>
      </w:pPr>
      <w:r>
        <w:rPr>
          <w:rFonts w:ascii="Arial" w:cs="Arial" w:eastAsia="Arial" w:hAnsi="Arial"/>
          <w:b/>
          <w:bCs/>
          <w:color w:val="1B2A4A"/>
          <w:sz w:val="17"/>
          <w:szCs w:val="17"/>
        </w:rPr>
        <w:t xml:space="preserve">Table 4a: SVM — Kernel and Hyperparameter Comparison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71"/>
        <w:gridCol w:w="771"/>
        <w:gridCol w:w="1735"/>
        <w:gridCol w:w="4241"/>
      </w:tblGrid>
      <w:tr>
        <w:trPr>
          <w:tblHeader/>
        </w:trPr>
        <w:tc>
          <w:tcPr>
            <w:tcW w:type="dxa" w:w="2120"/>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Kernel</w:t>
            </w:r>
          </w:p>
        </w:tc>
        <w:tc>
          <w:tcPr>
            <w:tcW w:type="dxa" w:w="771"/>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C</w:t>
            </w:r>
          </w:p>
        </w:tc>
        <w:tc>
          <w:tcPr>
            <w:tcW w:type="dxa" w:w="771"/>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γ</w:t>
            </w:r>
          </w:p>
        </w:tc>
        <w:tc>
          <w:tcPr>
            <w:tcW w:type="dxa" w:w="1735"/>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Test Accuracy</w:t>
            </w:r>
          </w:p>
        </w:tc>
        <w:tc>
          <w:tcPr>
            <w:tcW w:type="dxa" w:w="4241"/>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Notes</w:t>
            </w:r>
          </w:p>
        </w:tc>
      </w:tr>
      <w:tr>
        <w:tc>
          <w:tcPr>
            <w:tcW w:type="dxa" w:w="2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Linear (baseline)</w:t>
            </w:r>
          </w:p>
        </w:tc>
        <w:tc>
          <w:tcPr>
            <w:tcW w:type="dxa" w:w="77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w:t>
            </w:r>
          </w:p>
        </w:tc>
        <w:tc>
          <w:tcPr>
            <w:tcW w:type="dxa" w:w="77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w:t>
            </w:r>
          </w:p>
        </w:tc>
        <w:tc>
          <w:tcPr>
            <w:tcW w:type="dxa" w:w="1735"/>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63.13%</w:t>
            </w:r>
          </w:p>
        </w:tc>
        <w:tc>
          <w:tcPr>
            <w:tcW w:type="dxa" w:w="424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No tuning</w:t>
            </w:r>
          </w:p>
        </w:tc>
      </w:tr>
      <w:tr>
        <w:tc>
          <w:tcPr>
            <w:tcW w:type="dxa" w:w="212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Linear (scaled)</w:t>
            </w:r>
          </w:p>
        </w:tc>
        <w:tc>
          <w:tcPr>
            <w:tcW w:type="dxa" w:w="771"/>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1</w:t>
            </w:r>
          </w:p>
        </w:tc>
        <w:tc>
          <w:tcPr>
            <w:tcW w:type="dxa" w:w="771"/>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w:t>
            </w:r>
          </w:p>
        </w:tc>
        <w:tc>
          <w:tcPr>
            <w:tcW w:type="dxa" w:w="1735"/>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65.33%</w:t>
            </w:r>
          </w:p>
        </w:tc>
        <w:tc>
          <w:tcPr>
            <w:tcW w:type="dxa" w:w="4241"/>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After StandardScaler</w:t>
            </w:r>
          </w:p>
        </w:tc>
      </w:tr>
      <w:tr>
        <w:tc>
          <w:tcPr>
            <w:tcW w:type="dxa" w:w="2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RBF</w:t>
            </w:r>
          </w:p>
        </w:tc>
        <w:tc>
          <w:tcPr>
            <w:tcW w:type="dxa" w:w="77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1</w:t>
            </w:r>
          </w:p>
        </w:tc>
        <w:tc>
          <w:tcPr>
            <w:tcW w:type="dxa" w:w="77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0.1</w:t>
            </w:r>
          </w:p>
        </w:tc>
        <w:tc>
          <w:tcPr>
            <w:tcW w:type="dxa" w:w="1735"/>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68.4%</w:t>
            </w:r>
          </w:p>
        </w:tc>
        <w:tc>
          <w:tcPr>
            <w:tcW w:type="dxa" w:w="424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Moderate tuning</w:t>
            </w:r>
          </w:p>
        </w:tc>
      </w:tr>
      <w:tr>
        <w:tc>
          <w:tcPr>
            <w:tcW w:type="dxa" w:w="212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RBF</w:t>
            </w:r>
          </w:p>
        </w:tc>
        <w:tc>
          <w:tcPr>
            <w:tcW w:type="dxa" w:w="771"/>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100</w:t>
            </w:r>
          </w:p>
        </w:tc>
        <w:tc>
          <w:tcPr>
            <w:tcW w:type="dxa" w:w="771"/>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0.01</w:t>
            </w:r>
          </w:p>
        </w:tc>
        <w:tc>
          <w:tcPr>
            <w:tcW w:type="dxa" w:w="1735"/>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71.31%</w:t>
            </w:r>
          </w:p>
        </w:tc>
        <w:tc>
          <w:tcPr>
            <w:tcW w:type="dxa" w:w="4241"/>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Best config (80:20)</w:t>
            </w:r>
          </w:p>
        </w:tc>
      </w:tr>
      <w:tr>
        <w:tc>
          <w:tcPr>
            <w:tcW w:type="dxa" w:w="2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RBF (70:30)</w:t>
            </w:r>
          </w:p>
        </w:tc>
        <w:tc>
          <w:tcPr>
            <w:tcW w:type="dxa" w:w="77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100</w:t>
            </w:r>
          </w:p>
        </w:tc>
        <w:tc>
          <w:tcPr>
            <w:tcW w:type="dxa" w:w="77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0.01</w:t>
            </w:r>
          </w:p>
        </w:tc>
        <w:tc>
          <w:tcPr>
            <w:tcW w:type="dxa" w:w="1735"/>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71.07%</w:t>
            </w:r>
          </w:p>
        </w:tc>
        <w:tc>
          <w:tcPr>
            <w:tcW w:type="dxa" w:w="424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w:t>
            </w:r>
          </w:p>
        </w:tc>
      </w:tr>
      <w:tr>
        <w:tc>
          <w:tcPr>
            <w:tcW w:type="dxa" w:w="212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RBF (50:50)</w:t>
            </w:r>
          </w:p>
        </w:tc>
        <w:tc>
          <w:tcPr>
            <w:tcW w:type="dxa" w:w="771"/>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100</w:t>
            </w:r>
          </w:p>
        </w:tc>
        <w:tc>
          <w:tcPr>
            <w:tcW w:type="dxa" w:w="771"/>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0.01</w:t>
            </w:r>
          </w:p>
        </w:tc>
        <w:tc>
          <w:tcPr>
            <w:tcW w:type="dxa" w:w="1735"/>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70.33%</w:t>
            </w:r>
          </w:p>
        </w:tc>
        <w:tc>
          <w:tcPr>
            <w:tcW w:type="dxa" w:w="4241"/>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w:t>
            </w:r>
          </w:p>
        </w:tc>
      </w:tr>
      <w:tr>
        <w:tc>
          <w:tcPr>
            <w:tcW w:type="dxa" w:w="2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RBF (3-fold CV)</w:t>
            </w:r>
          </w:p>
        </w:tc>
        <w:tc>
          <w:tcPr>
            <w:tcW w:type="dxa" w:w="77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100</w:t>
            </w:r>
          </w:p>
        </w:tc>
        <w:tc>
          <w:tcPr>
            <w:tcW w:type="dxa" w:w="77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0.01</w:t>
            </w:r>
          </w:p>
        </w:tc>
        <w:tc>
          <w:tcPr>
            <w:tcW w:type="dxa" w:w="1735"/>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70.80%</w:t>
            </w:r>
          </w:p>
        </w:tc>
        <w:tc>
          <w:tcPr>
            <w:tcW w:type="dxa" w:w="424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Consistent with test</w:t>
            </w:r>
          </w:p>
        </w:tc>
      </w:tr>
    </w:tbl>
    <w:p>
      <w:pPr>
        <w:spacing w:before="0" w:after="120"/>
      </w:pPr>
    </w:p>
    <w:p>
      <w:pPr>
        <w:spacing w:before="120" w:after="60"/>
      </w:pPr>
      <w:r>
        <w:rPr>
          <w:rFonts w:ascii="Arial" w:cs="Arial" w:eastAsia="Arial" w:hAnsi="Arial"/>
          <w:b/>
          <w:bCs/>
          <w:color w:val="1B2A4A"/>
          <w:sz w:val="17"/>
          <w:szCs w:val="17"/>
        </w:rPr>
        <w:t xml:space="preserve">Table 4b: SVM Classification Report (RBF, C=100, γ=0.01, 80:20 split)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2313"/>
        <w:gridCol w:w="2313"/>
        <w:gridCol w:w="2313"/>
      </w:tblGrid>
      <w:tr>
        <w:trPr>
          <w:tblHeader/>
        </w:trPr>
        <w:tc>
          <w:tcPr>
            <w:tcW w:type="dxa" w:w="2699"/>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Class</w:t>
            </w:r>
          </w:p>
        </w:tc>
        <w:tc>
          <w:tcPr>
            <w:tcW w:type="dxa" w:w="2313"/>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Precision</w:t>
            </w:r>
          </w:p>
        </w:tc>
        <w:tc>
          <w:tcPr>
            <w:tcW w:type="dxa" w:w="2313"/>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Recall</w:t>
            </w:r>
          </w:p>
        </w:tc>
        <w:tc>
          <w:tcPr>
            <w:tcW w:type="dxa" w:w="2313"/>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F1-Score</w:t>
            </w:r>
          </w:p>
        </w:tc>
      </w:tr>
      <w:tr>
        <w:tc>
          <w:tcPr>
            <w:tcW w:type="dxa" w:w="2699"/>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A (Excellent)</w:t>
            </w:r>
          </w:p>
        </w:tc>
        <w:tc>
          <w:tcPr>
            <w:tcW w:type="dxa" w:w="231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0.72</w:t>
            </w:r>
          </w:p>
        </w:tc>
        <w:tc>
          <w:tcPr>
            <w:tcW w:type="dxa" w:w="231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0.84</w:t>
            </w:r>
          </w:p>
        </w:tc>
        <w:tc>
          <w:tcPr>
            <w:tcW w:type="dxa" w:w="231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0.78</w:t>
            </w:r>
          </w:p>
        </w:tc>
      </w:tr>
      <w:tr>
        <w:tc>
          <w:tcPr>
            <w:tcW w:type="dxa" w:w="2699"/>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B (Good)</w:t>
            </w:r>
          </w:p>
        </w:tc>
        <w:tc>
          <w:tcPr>
            <w:tcW w:type="dxa" w:w="2313"/>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0.57</w:t>
            </w:r>
          </w:p>
        </w:tc>
        <w:tc>
          <w:tcPr>
            <w:tcW w:type="dxa" w:w="2313"/>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0.56</w:t>
            </w:r>
          </w:p>
        </w:tc>
        <w:tc>
          <w:tcPr>
            <w:tcW w:type="dxa" w:w="2313"/>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0.57</w:t>
            </w:r>
          </w:p>
        </w:tc>
      </w:tr>
      <w:tr>
        <w:tc>
          <w:tcPr>
            <w:tcW w:type="dxa" w:w="2699"/>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C (Average)</w:t>
            </w:r>
          </w:p>
        </w:tc>
        <w:tc>
          <w:tcPr>
            <w:tcW w:type="dxa" w:w="231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0.67</w:t>
            </w:r>
          </w:p>
        </w:tc>
        <w:tc>
          <w:tcPr>
            <w:tcW w:type="dxa" w:w="231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0.66</w:t>
            </w:r>
          </w:p>
        </w:tc>
        <w:tc>
          <w:tcPr>
            <w:tcW w:type="dxa" w:w="231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0.67</w:t>
            </w:r>
          </w:p>
        </w:tc>
      </w:tr>
      <w:tr>
        <w:tc>
          <w:tcPr>
            <w:tcW w:type="dxa" w:w="2699"/>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D (Poor)</w:t>
            </w:r>
          </w:p>
        </w:tc>
        <w:tc>
          <w:tcPr>
            <w:tcW w:type="dxa" w:w="2313"/>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0.90</w:t>
            </w:r>
          </w:p>
        </w:tc>
        <w:tc>
          <w:tcPr>
            <w:tcW w:type="dxa" w:w="2313"/>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0.79</w:t>
            </w:r>
          </w:p>
        </w:tc>
        <w:tc>
          <w:tcPr>
            <w:tcW w:type="dxa" w:w="2313"/>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0.84</w:t>
            </w:r>
          </w:p>
        </w:tc>
      </w:tr>
      <w:tr>
        <w:tc>
          <w:tcPr>
            <w:tcW w:type="dxa" w:w="2699"/>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bCs/>
                <w:color w:val="222222"/>
                <w:sz w:val="17"/>
                <w:szCs w:val="17"/>
              </w:rPr>
              <w:t xml:space="preserve">Weighted Avg</w:t>
            </w:r>
          </w:p>
        </w:tc>
        <w:tc>
          <w:tcPr>
            <w:tcW w:type="dxa" w:w="231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0.71</w:t>
            </w:r>
          </w:p>
        </w:tc>
        <w:tc>
          <w:tcPr>
            <w:tcW w:type="dxa" w:w="231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0.71</w:t>
            </w:r>
          </w:p>
        </w:tc>
        <w:tc>
          <w:tcPr>
            <w:tcW w:type="dxa" w:w="231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0.71</w:t>
            </w:r>
          </w:p>
        </w:tc>
      </w:tr>
    </w:tbl>
    <w:p>
      <w:pPr>
        <w:spacing w:before="0" w:after="120"/>
      </w:pPr>
    </w:p>
    <w:p>
      <w:pPr>
        <w:spacing w:before="140" w:after="60"/>
      </w:pPr>
      <w:r>
        <w:rPr>
          <w:rFonts w:ascii="Arial" w:cs="Arial" w:eastAsia="Arial" w:hAnsi="Arial"/>
          <w:b/>
          <w:bCs/>
          <w:i/>
          <w:iCs/>
          <w:color w:val="2E7D82"/>
          <w:sz w:val="19"/>
          <w:szCs w:val="19"/>
        </w:rPr>
        <w:t xml:space="preserve">Regression Results — SVR on broad_jump_cm</w:t>
      </w:r>
    </w:p>
    <w:p>
      <w:pPr>
        <w:spacing w:before="120" w:after="60"/>
      </w:pPr>
      <w:r>
        <w:rPr>
          <w:rFonts w:ascii="Arial" w:cs="Arial" w:eastAsia="Arial" w:hAnsi="Arial"/>
          <w:b/>
          <w:bCs/>
          <w:color w:val="1B2A4A"/>
          <w:sz w:val="17"/>
          <w:szCs w:val="17"/>
        </w:rPr>
        <w:t xml:space="preserve">Table 4c: SVR — Regression Results</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446"/>
        <w:gridCol w:w="1253"/>
        <w:gridCol w:w="964"/>
        <w:gridCol w:w="1253"/>
        <w:gridCol w:w="1928"/>
        <w:gridCol w:w="2795"/>
      </w:tblGrid>
      <w:tr>
        <w:trPr>
          <w:tblHeader/>
        </w:trPr>
        <w:tc>
          <w:tcPr>
            <w:tcW w:type="dxa" w:w="1446"/>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Split</w:t>
            </w:r>
          </w:p>
        </w:tc>
        <w:tc>
          <w:tcPr>
            <w:tcW w:type="dxa" w:w="1253"/>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Kernel</w:t>
            </w:r>
          </w:p>
        </w:tc>
        <w:tc>
          <w:tcPr>
            <w:tcW w:type="dxa" w:w="964"/>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C</w:t>
            </w:r>
          </w:p>
        </w:tc>
        <w:tc>
          <w:tcPr>
            <w:tcW w:type="dxa" w:w="1253"/>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Epsilon</w:t>
            </w:r>
          </w:p>
        </w:tc>
        <w:tc>
          <w:tcPr>
            <w:tcW w:type="dxa" w:w="1928"/>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RMSE (cm)</w:t>
            </w:r>
          </w:p>
        </w:tc>
        <w:tc>
          <w:tcPr>
            <w:tcW w:type="dxa" w:w="2795"/>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R² Score</w:t>
            </w:r>
          </w:p>
        </w:tc>
      </w:tr>
      <w:tr>
        <w:tc>
          <w:tcPr>
            <w:tcW w:type="dxa" w:w="144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80:20</w:t>
            </w:r>
          </w:p>
        </w:tc>
        <w:tc>
          <w:tcPr>
            <w:tcW w:type="dxa" w:w="125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RBF</w:t>
            </w:r>
          </w:p>
        </w:tc>
        <w:tc>
          <w:tcPr>
            <w:tcW w:type="dxa" w:w="964"/>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10</w:t>
            </w:r>
          </w:p>
        </w:tc>
        <w:tc>
          <w:tcPr>
            <w:tcW w:type="dxa" w:w="125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0.1</w:t>
            </w:r>
          </w:p>
        </w:tc>
        <w:tc>
          <w:tcPr>
            <w:tcW w:type="dxa" w:w="1928"/>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17.99</w:t>
            </w:r>
          </w:p>
        </w:tc>
        <w:tc>
          <w:tcPr>
            <w:tcW w:type="dxa" w:w="2795"/>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0.797</w:t>
            </w:r>
          </w:p>
        </w:tc>
      </w:tr>
      <w:tr>
        <w:tc>
          <w:tcPr>
            <w:tcW w:type="dxa" w:w="1446"/>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70:30</w:t>
            </w:r>
          </w:p>
        </w:tc>
        <w:tc>
          <w:tcPr>
            <w:tcW w:type="dxa" w:w="1253"/>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RBF</w:t>
            </w:r>
          </w:p>
        </w:tc>
        <w:tc>
          <w:tcPr>
            <w:tcW w:type="dxa" w:w="964"/>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10</w:t>
            </w:r>
          </w:p>
        </w:tc>
        <w:tc>
          <w:tcPr>
            <w:tcW w:type="dxa" w:w="1253"/>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0.1</w:t>
            </w:r>
          </w:p>
        </w:tc>
        <w:tc>
          <w:tcPr>
            <w:tcW w:type="dxa" w:w="1928"/>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17.97</w:t>
            </w:r>
          </w:p>
        </w:tc>
        <w:tc>
          <w:tcPr>
            <w:tcW w:type="dxa" w:w="2795"/>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0.798</w:t>
            </w:r>
          </w:p>
        </w:tc>
      </w:tr>
      <w:tr>
        <w:tc>
          <w:tcPr>
            <w:tcW w:type="dxa" w:w="144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50:50</w:t>
            </w:r>
          </w:p>
        </w:tc>
        <w:tc>
          <w:tcPr>
            <w:tcW w:type="dxa" w:w="125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RBF</w:t>
            </w:r>
          </w:p>
        </w:tc>
        <w:tc>
          <w:tcPr>
            <w:tcW w:type="dxa" w:w="964"/>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10</w:t>
            </w:r>
          </w:p>
        </w:tc>
        <w:tc>
          <w:tcPr>
            <w:tcW w:type="dxa" w:w="125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0.1</w:t>
            </w:r>
          </w:p>
        </w:tc>
        <w:tc>
          <w:tcPr>
            <w:tcW w:type="dxa" w:w="1928"/>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17.96</w:t>
            </w:r>
          </w:p>
        </w:tc>
        <w:tc>
          <w:tcPr>
            <w:tcW w:type="dxa" w:w="2795"/>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0.798</w:t>
            </w:r>
          </w:p>
        </w:tc>
      </w:tr>
      <w:tr>
        <w:tc>
          <w:tcPr>
            <w:tcW w:type="dxa" w:w="1446"/>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5-Fold CV</w:t>
            </w:r>
          </w:p>
        </w:tc>
        <w:tc>
          <w:tcPr>
            <w:tcW w:type="dxa" w:w="1253"/>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RBF</w:t>
            </w:r>
          </w:p>
        </w:tc>
        <w:tc>
          <w:tcPr>
            <w:tcW w:type="dxa" w:w="964"/>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10</w:t>
            </w:r>
          </w:p>
        </w:tc>
        <w:tc>
          <w:tcPr>
            <w:tcW w:type="dxa" w:w="1253"/>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0.1</w:t>
            </w:r>
          </w:p>
        </w:tc>
        <w:tc>
          <w:tcPr>
            <w:tcW w:type="dxa" w:w="1928"/>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18.23</w:t>
            </w:r>
          </w:p>
        </w:tc>
        <w:tc>
          <w:tcPr>
            <w:tcW w:type="dxa" w:w="2795"/>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0.791</w:t>
            </w:r>
          </w:p>
        </w:tc>
      </w:tr>
      <w:tr>
        <w:tc>
          <w:tcPr>
            <w:tcW w:type="dxa" w:w="144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80:20</w:t>
            </w:r>
          </w:p>
        </w:tc>
        <w:tc>
          <w:tcPr>
            <w:tcW w:type="dxa" w:w="125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Linear</w:t>
            </w:r>
          </w:p>
        </w:tc>
        <w:tc>
          <w:tcPr>
            <w:tcW w:type="dxa" w:w="964"/>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10</w:t>
            </w:r>
          </w:p>
        </w:tc>
        <w:tc>
          <w:tcPr>
            <w:tcW w:type="dxa" w:w="125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0.1</w:t>
            </w:r>
          </w:p>
        </w:tc>
        <w:tc>
          <w:tcPr>
            <w:tcW w:type="dxa" w:w="1928"/>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18.31</w:t>
            </w:r>
          </w:p>
        </w:tc>
        <w:tc>
          <w:tcPr>
            <w:tcW w:type="dxa" w:w="2795"/>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0.789</w:t>
            </w:r>
          </w:p>
        </w:tc>
      </w:tr>
    </w:tbl>
    <w:p>
      <w:pPr>
        <w:spacing w:before="0"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D82" w:sz="6"/>
              <w:left w:val="single" w:color="2E7D82" w:sz="12"/>
              <w:bottom w:val="single" w:color="2E7D82" w:sz="6"/>
              <w:right w:val="none" w:color="FFFFFF" w:sz="0"/>
            </w:tcBorders>
            <w:shd w:fill="E8F4F5" w:val="clear"/>
            <w:tcMar>
              <w:top w:type="dxa" w:w="80"/>
              <w:left w:type="dxa" w:w="160"/>
              <w:bottom w:type="dxa" w:w="80"/>
              <w:right w:type="dxa" w:w="120"/>
            </w:tcMar>
          </w:tcPr>
          <w:p>
            <w:pPr>
              <w:jc w:val="both"/>
            </w:pPr>
            <w:r>
              <w:rPr>
                <w:rFonts w:ascii="Arial" w:cs="Arial" w:eastAsia="Arial" w:hAnsi="Arial"/>
                <w:b/>
                <w:bCs/>
                <w:i/>
                <w:iCs/>
                <w:color w:val="1B2A4A"/>
                <w:sz w:val="17"/>
                <w:szCs w:val="17"/>
              </w:rPr>
              <w:t xml:space="preserve">Accuracy Ceiling Analysis - </w:t>
            </w:r>
            <w:r>
              <w:rPr>
                <w:rFonts w:ascii="Arial" w:cs="Arial" w:eastAsia="Arial" w:hAnsi="Arial"/>
                <w:i/>
                <w:iCs/>
                <w:color w:val="333333"/>
                <w:sz w:val="17"/>
                <w:szCs w:val="17"/>
              </w:rPr>
              <w:t xml:space="preserve">SVM: C was swept from 0.01 to 100, polynomial kernels of degree 2–4 were tested, and gamma was varied across four values. No configuration exceeded 71.31% (80:20) or 71.07% (70:30). The SVM kernel mapping cannot resolve a non-separable four-class manifold where classes B and C share overlapping physiological ranges — confirming the ceiling is data-intrinsic, not model-bound. SVR achieves consistent R²≈0.797 across splits, competitive with other regression models.</w:t>
            </w:r>
          </w:p>
        </w:tc>
      </w:tr>
    </w:tbl>
    <w:p>
      <w:pPr>
        <w:spacing w:before="0" w:after="80"/>
      </w:pPr>
    </w:p>
    <w:p>
      <w:pPr>
        <w:pStyle w:val="Heading2"/>
        <w:spacing w:before="200" w:after="80"/>
      </w:pPr>
      <w:r>
        <w:rPr>
          <w:rFonts w:ascii="Arial" w:cs="Arial" w:eastAsia="Arial" w:hAnsi="Arial"/>
          <w:b/>
          <w:bCs/>
          <w:color w:val="1B2A4A"/>
          <w:sz w:val="22"/>
          <w:szCs w:val="22"/>
        </w:rPr>
        <w:t xml:space="preserve">Model 5 — Neural Network (MLP)</w:t>
      </w:r>
    </w:p>
    <w:p>
      <w:pPr>
        <w:spacing w:before="0" w:after="100"/>
        <w:jc w:val="both"/>
      </w:pPr>
      <w:r>
        <w:rPr>
          <w:rFonts w:ascii="Arial" w:cs="Arial" w:eastAsia="Arial" w:hAnsi="Arial"/>
          <w:sz w:val="19"/>
          <w:szCs w:val="19"/>
        </w:rPr>
        <w:t xml:space="preserve">A Multi-Layer Perceptron was implemented in TensorFlow/Keras with BatchNormalization, Dropout regularisation, ReduceLROnPlateau, and EarlyStopping (patience=20). Multiple architectures were explored and a data leakage issue discovered during validation is documented below. The reported results reflect the corrected, leak-free training pipeline.</w:t>
      </w:r>
    </w:p>
    <w:p>
      <w:pPr>
        <w:spacing w:before="140" w:after="60"/>
      </w:pPr>
      <w:r>
        <w:rPr>
          <w:rFonts w:ascii="Arial" w:cs="Arial" w:eastAsia="Arial" w:hAnsi="Arial"/>
          <w:b/>
          <w:bCs/>
          <w:i/>
          <w:iCs/>
          <w:color w:val="2E7D82"/>
          <w:sz w:val="19"/>
          <w:szCs w:val="19"/>
        </w:rPr>
        <w:t xml:space="preserve">Architecture Summary</w:t>
      </w:r>
    </w:p>
    <w:p>
      <w:pPr>
        <w:spacing w:before="120" w:after="60"/>
      </w:pPr>
      <w:r>
        <w:rPr>
          <w:rFonts w:ascii="Arial" w:cs="Arial" w:eastAsia="Arial" w:hAnsi="Arial"/>
          <w:b/>
          <w:bCs/>
          <w:color w:val="1B2A4A"/>
          <w:sz w:val="17"/>
          <w:szCs w:val="17"/>
        </w:rPr>
        <w:t xml:space="preserve">Table 5a: Neural Network — Architecture Configurations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1542"/>
        <w:gridCol w:w="1735"/>
        <w:gridCol w:w="1735"/>
        <w:gridCol w:w="2313"/>
      </w:tblGrid>
      <w:tr>
        <w:trPr>
          <w:tblHeader/>
        </w:trPr>
        <w:tc>
          <w:tcPr>
            <w:tcW w:type="dxa" w:w="2313"/>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Architecture</w:t>
            </w:r>
          </w:p>
        </w:tc>
        <w:tc>
          <w:tcPr>
            <w:tcW w:type="dxa" w:w="1542"/>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Hidden Layers</w:t>
            </w:r>
          </w:p>
        </w:tc>
        <w:tc>
          <w:tcPr>
            <w:tcW w:type="dxa" w:w="1735"/>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Units</w:t>
            </w:r>
          </w:p>
        </w:tc>
        <w:tc>
          <w:tcPr>
            <w:tcW w:type="dxa" w:w="1735"/>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Activation</w:t>
            </w:r>
          </w:p>
        </w:tc>
        <w:tc>
          <w:tcPr>
            <w:tcW w:type="dxa" w:w="2313"/>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Regularisation</w:t>
            </w:r>
          </w:p>
        </w:tc>
      </w:tr>
      <w:tr>
        <w:tc>
          <w:tcPr>
            <w:tcW w:type="dxa" w:w="231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Shallow MLP (initial)</w:t>
            </w:r>
          </w:p>
        </w:tc>
        <w:tc>
          <w:tcPr>
            <w:tcW w:type="dxa" w:w="1542"/>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1</w:t>
            </w:r>
          </w:p>
        </w:tc>
        <w:tc>
          <w:tcPr>
            <w:tcW w:type="dxa" w:w="1735"/>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128</w:t>
            </w:r>
          </w:p>
        </w:tc>
        <w:tc>
          <w:tcPr>
            <w:tcW w:type="dxa" w:w="1735"/>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ReLU + Softmax</w:t>
            </w:r>
          </w:p>
        </w:tc>
        <w:tc>
          <w:tcPr>
            <w:tcW w:type="dxa" w:w="231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Dropout (0.3)</w:t>
            </w:r>
          </w:p>
        </w:tc>
      </w:tr>
      <w:tr>
        <w:tc>
          <w:tcPr>
            <w:tcW w:type="dxa" w:w="2313"/>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Deep MLP (final)</w:t>
            </w:r>
          </w:p>
        </w:tc>
        <w:tc>
          <w:tcPr>
            <w:tcW w:type="dxa" w:w="1542"/>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2</w:t>
            </w:r>
          </w:p>
        </w:tc>
        <w:tc>
          <w:tcPr>
            <w:tcW w:type="dxa" w:w="1735"/>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256 → 128</w:t>
            </w:r>
          </w:p>
        </w:tc>
        <w:tc>
          <w:tcPr>
            <w:tcW w:type="dxa" w:w="1735"/>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ReLU + Softmax</w:t>
            </w:r>
          </w:p>
        </w:tc>
        <w:tc>
          <w:tcPr>
            <w:tcW w:type="dxa" w:w="2313"/>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BatchNorm + Dropout (0.4, 0.35)</w:t>
            </w:r>
          </w:p>
        </w:tc>
      </w:tr>
      <w:tr>
        <w:tc>
          <w:tcPr>
            <w:tcW w:type="dxa" w:w="231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Optimised MLP</w:t>
            </w:r>
          </w:p>
        </w:tc>
        <w:tc>
          <w:tcPr>
            <w:tcW w:type="dxa" w:w="1542"/>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3</w:t>
            </w:r>
          </w:p>
        </w:tc>
        <w:tc>
          <w:tcPr>
            <w:tcW w:type="dxa" w:w="1735"/>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256 → 128 → 64</w:t>
            </w:r>
          </w:p>
        </w:tc>
        <w:tc>
          <w:tcPr>
            <w:tcW w:type="dxa" w:w="1735"/>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ReLU + Softmax</w:t>
            </w:r>
          </w:p>
        </w:tc>
        <w:tc>
          <w:tcPr>
            <w:tcW w:type="dxa" w:w="231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BatchNorm + Dropout + EarlyStopping</w:t>
            </w:r>
          </w:p>
        </w:tc>
      </w:tr>
    </w:tbl>
    <w:p>
      <w:pPr>
        <w:spacing w:before="0" w:after="120"/>
      </w:pPr>
    </w:p>
    <w:p>
      <w:pPr>
        <w:spacing w:before="140" w:after="60"/>
      </w:pPr>
      <w:r>
        <w:rPr>
          <w:rFonts w:ascii="Arial" w:cs="Arial" w:eastAsia="Arial" w:hAnsi="Arial"/>
          <w:b/>
          <w:bCs/>
          <w:i/>
          <w:iCs/>
          <w:color w:val="2E7D82"/>
          <w:sz w:val="19"/>
          <w:szCs w:val="19"/>
        </w:rPr>
        <w:t xml:space="preserve">Classification Results</w:t>
      </w:r>
    </w:p>
    <w:p>
      <w:pPr>
        <w:spacing w:before="120" w:after="60"/>
      </w:pPr>
      <w:r>
        <w:rPr>
          <w:rFonts w:ascii="Arial" w:cs="Arial" w:eastAsia="Arial" w:hAnsi="Arial"/>
          <w:b/>
          <w:bCs/>
          <w:color w:val="1B2A4A"/>
          <w:sz w:val="17"/>
          <w:szCs w:val="17"/>
        </w:rPr>
        <w:t xml:space="preserve">Table 5b: Neural Network — Classification Results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120"/>
        <w:gridCol w:w="2120"/>
        <w:gridCol w:w="2120"/>
        <w:gridCol w:w="3277"/>
      </w:tblGrid>
      <w:tr>
        <w:trPr>
          <w:tblHeader/>
        </w:trPr>
        <w:tc>
          <w:tcPr>
            <w:tcW w:type="dxa" w:w="2120"/>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Split</w:t>
            </w:r>
          </w:p>
        </w:tc>
        <w:tc>
          <w:tcPr>
            <w:tcW w:type="dxa" w:w="2120"/>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Train Acc</w:t>
            </w:r>
          </w:p>
        </w:tc>
        <w:tc>
          <w:tcPr>
            <w:tcW w:type="dxa" w:w="2120"/>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Val Acc</w:t>
            </w:r>
          </w:p>
        </w:tc>
        <w:tc>
          <w:tcPr>
            <w:tcW w:type="dxa" w:w="3277"/>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Test Acc</w:t>
            </w:r>
          </w:p>
        </w:tc>
      </w:tr>
      <w:tr>
        <w:tc>
          <w:tcPr>
            <w:tcW w:type="dxa" w:w="2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80:20</w:t>
            </w:r>
          </w:p>
        </w:tc>
        <w:tc>
          <w:tcPr>
            <w:tcW w:type="dxa" w:w="2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~82%</w:t>
            </w:r>
          </w:p>
        </w:tc>
        <w:tc>
          <w:tcPr>
            <w:tcW w:type="dxa" w:w="2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~74%</w:t>
            </w:r>
          </w:p>
        </w:tc>
        <w:tc>
          <w:tcPr>
            <w:tcW w:type="dxa" w:w="3277"/>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74.76%</w:t>
            </w:r>
          </w:p>
        </w:tc>
      </w:tr>
      <w:tr>
        <w:tc>
          <w:tcPr>
            <w:tcW w:type="dxa" w:w="212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70:30</w:t>
            </w:r>
          </w:p>
        </w:tc>
        <w:tc>
          <w:tcPr>
            <w:tcW w:type="dxa" w:w="212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~80%</w:t>
            </w:r>
          </w:p>
        </w:tc>
        <w:tc>
          <w:tcPr>
            <w:tcW w:type="dxa" w:w="212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~74%</w:t>
            </w:r>
          </w:p>
        </w:tc>
        <w:tc>
          <w:tcPr>
            <w:tcW w:type="dxa" w:w="3277"/>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74.80%</w:t>
            </w:r>
          </w:p>
        </w:tc>
      </w:tr>
      <w:tr>
        <w:tc>
          <w:tcPr>
            <w:tcW w:type="dxa" w:w="2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50:50</w:t>
            </w:r>
          </w:p>
        </w:tc>
        <w:tc>
          <w:tcPr>
            <w:tcW w:type="dxa" w:w="2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~77%</w:t>
            </w:r>
          </w:p>
        </w:tc>
        <w:tc>
          <w:tcPr>
            <w:tcW w:type="dxa" w:w="2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~73%</w:t>
            </w:r>
          </w:p>
        </w:tc>
        <w:tc>
          <w:tcPr>
            <w:tcW w:type="dxa" w:w="3277"/>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73.33%</w:t>
            </w:r>
          </w:p>
        </w:tc>
      </w:tr>
      <w:tr>
        <w:tc>
          <w:tcPr>
            <w:tcW w:type="dxa" w:w="212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5-Fold CV</w:t>
            </w:r>
          </w:p>
        </w:tc>
        <w:tc>
          <w:tcPr>
            <w:tcW w:type="dxa" w:w="212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w:t>
            </w:r>
          </w:p>
        </w:tc>
        <w:tc>
          <w:tcPr>
            <w:tcW w:type="dxa" w:w="212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w:t>
            </w:r>
          </w:p>
        </w:tc>
        <w:tc>
          <w:tcPr>
            <w:tcW w:type="dxa" w:w="3277"/>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73.98% (±0.47%)</w:t>
            </w:r>
          </w:p>
        </w:tc>
      </w:tr>
    </w:tbl>
    <w:p>
      <w:pPr>
        <w:spacing w:before="0" w:after="120"/>
      </w:pPr>
    </w:p>
    <w:p>
      <w:pPr>
        <w:spacing w:before="120" w:after="60"/>
      </w:pPr>
      <w:r>
        <w:rPr>
          <w:rFonts w:ascii="Arial" w:cs="Arial" w:eastAsia="Arial" w:hAnsi="Arial"/>
          <w:b/>
          <w:bCs/>
          <w:color w:val="1B2A4A"/>
          <w:sz w:val="17"/>
          <w:szCs w:val="17"/>
        </w:rPr>
        <w:t xml:space="preserve">Table 5c: Neural Network Classification Report (80:20 split)</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313"/>
        <w:gridCol w:w="1831"/>
        <w:gridCol w:w="1831"/>
        <w:gridCol w:w="1831"/>
        <w:gridCol w:w="1831"/>
      </w:tblGrid>
      <w:tr>
        <w:trPr>
          <w:tblHeader/>
        </w:trPr>
        <w:tc>
          <w:tcPr>
            <w:tcW w:type="dxa" w:w="2313"/>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Class</w:t>
            </w:r>
          </w:p>
        </w:tc>
        <w:tc>
          <w:tcPr>
            <w:tcW w:type="dxa" w:w="1831"/>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Precision</w:t>
            </w:r>
          </w:p>
        </w:tc>
        <w:tc>
          <w:tcPr>
            <w:tcW w:type="dxa" w:w="1831"/>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Recall</w:t>
            </w:r>
          </w:p>
        </w:tc>
        <w:tc>
          <w:tcPr>
            <w:tcW w:type="dxa" w:w="1831"/>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F1-Score</w:t>
            </w:r>
          </w:p>
        </w:tc>
        <w:tc>
          <w:tcPr>
            <w:tcW w:type="dxa" w:w="1831"/>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Support</w:t>
            </w:r>
          </w:p>
        </w:tc>
      </w:tr>
      <w:tr>
        <w:tc>
          <w:tcPr>
            <w:tcW w:type="dxa" w:w="231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A (Excellent)</w:t>
            </w:r>
          </w:p>
        </w:tc>
        <w:tc>
          <w:tcPr>
            <w:tcW w:type="dxa" w:w="183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0.74</w:t>
            </w:r>
          </w:p>
        </w:tc>
        <w:tc>
          <w:tcPr>
            <w:tcW w:type="dxa" w:w="183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0.89</w:t>
            </w:r>
          </w:p>
        </w:tc>
        <w:tc>
          <w:tcPr>
            <w:tcW w:type="dxa" w:w="183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0.81</w:t>
            </w:r>
          </w:p>
        </w:tc>
        <w:tc>
          <w:tcPr>
            <w:tcW w:type="dxa" w:w="183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670</w:t>
            </w:r>
          </w:p>
        </w:tc>
      </w:tr>
      <w:tr>
        <w:tc>
          <w:tcPr>
            <w:tcW w:type="dxa" w:w="2313"/>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B (Good)</w:t>
            </w:r>
          </w:p>
        </w:tc>
        <w:tc>
          <w:tcPr>
            <w:tcW w:type="dxa" w:w="1831"/>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0.62</w:t>
            </w:r>
          </w:p>
        </w:tc>
        <w:tc>
          <w:tcPr>
            <w:tcW w:type="dxa" w:w="1831"/>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0.61</w:t>
            </w:r>
          </w:p>
        </w:tc>
        <w:tc>
          <w:tcPr>
            <w:tcW w:type="dxa" w:w="1831"/>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0.61</w:t>
            </w:r>
          </w:p>
        </w:tc>
        <w:tc>
          <w:tcPr>
            <w:tcW w:type="dxa" w:w="1831"/>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669</w:t>
            </w:r>
          </w:p>
        </w:tc>
      </w:tr>
      <w:tr>
        <w:tc>
          <w:tcPr>
            <w:tcW w:type="dxa" w:w="231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C (Average)</w:t>
            </w:r>
          </w:p>
        </w:tc>
        <w:tc>
          <w:tcPr>
            <w:tcW w:type="dxa" w:w="183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0.73</w:t>
            </w:r>
          </w:p>
        </w:tc>
        <w:tc>
          <w:tcPr>
            <w:tcW w:type="dxa" w:w="183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0.68</w:t>
            </w:r>
          </w:p>
        </w:tc>
        <w:tc>
          <w:tcPr>
            <w:tcW w:type="dxa" w:w="183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0.70</w:t>
            </w:r>
          </w:p>
        </w:tc>
        <w:tc>
          <w:tcPr>
            <w:tcW w:type="dxa" w:w="183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670</w:t>
            </w:r>
          </w:p>
        </w:tc>
      </w:tr>
      <w:tr>
        <w:tc>
          <w:tcPr>
            <w:tcW w:type="dxa" w:w="2313"/>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D (Poor)</w:t>
            </w:r>
          </w:p>
        </w:tc>
        <w:tc>
          <w:tcPr>
            <w:tcW w:type="dxa" w:w="1831"/>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0.92</w:t>
            </w:r>
          </w:p>
        </w:tc>
        <w:tc>
          <w:tcPr>
            <w:tcW w:type="dxa" w:w="1831"/>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0.82</w:t>
            </w:r>
          </w:p>
        </w:tc>
        <w:tc>
          <w:tcPr>
            <w:tcW w:type="dxa" w:w="1831"/>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0.87</w:t>
            </w:r>
          </w:p>
        </w:tc>
        <w:tc>
          <w:tcPr>
            <w:tcW w:type="dxa" w:w="1831"/>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669</w:t>
            </w:r>
          </w:p>
        </w:tc>
      </w:tr>
      <w:tr>
        <w:tc>
          <w:tcPr>
            <w:tcW w:type="dxa" w:w="231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bCs/>
                <w:color w:val="222222"/>
                <w:sz w:val="17"/>
                <w:szCs w:val="17"/>
              </w:rPr>
              <w:t xml:space="preserve">Macro Avg</w:t>
            </w:r>
          </w:p>
        </w:tc>
        <w:tc>
          <w:tcPr>
            <w:tcW w:type="dxa" w:w="183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0.75</w:t>
            </w:r>
          </w:p>
        </w:tc>
        <w:tc>
          <w:tcPr>
            <w:tcW w:type="dxa" w:w="183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0.75</w:t>
            </w:r>
          </w:p>
        </w:tc>
        <w:tc>
          <w:tcPr>
            <w:tcW w:type="dxa" w:w="183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0.75</w:t>
            </w:r>
          </w:p>
        </w:tc>
        <w:tc>
          <w:tcPr>
            <w:tcW w:type="dxa" w:w="183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2,678</w:t>
            </w:r>
          </w:p>
        </w:tc>
      </w:tr>
    </w:tbl>
    <w:p>
      <w:pPr>
        <w:spacing w:before="0" w:after="120"/>
      </w:pPr>
    </w:p>
    <w:p>
      <w:pPr>
        <w:spacing w:before="140" w:after="60"/>
      </w:pPr>
      <w:r>
        <w:rPr>
          <w:rFonts w:ascii="Arial" w:cs="Arial" w:eastAsia="Arial" w:hAnsi="Arial"/>
          <w:b/>
          <w:bCs/>
          <w:i/>
          <w:iCs/>
          <w:color w:val="2E7D82"/>
          <w:sz w:val="19"/>
          <w:szCs w:val="19"/>
        </w:rPr>
        <w:t xml:space="preserve">Regression Results — Predicting broad_jump_cm</w:t>
      </w:r>
    </w:p>
    <w:p>
      <w:pPr>
        <w:spacing w:before="120" w:after="60"/>
      </w:pPr>
      <w:r>
        <w:rPr>
          <w:rFonts w:ascii="Arial" w:cs="Arial" w:eastAsia="Arial" w:hAnsi="Arial"/>
          <w:b/>
          <w:bCs/>
          <w:color w:val="1B2A4A"/>
          <w:sz w:val="17"/>
          <w:szCs w:val="17"/>
        </w:rPr>
        <w:t xml:space="preserve">Table 5d: Neural Network — Regression Results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1446"/>
        <w:gridCol w:w="1542"/>
        <w:gridCol w:w="1638"/>
        <w:gridCol w:w="1638"/>
        <w:gridCol w:w="3373"/>
      </w:tblGrid>
      <w:tr>
        <w:trPr>
          <w:tblHeader/>
        </w:trPr>
        <w:tc>
          <w:tcPr>
            <w:tcW w:type="dxa" w:w="1446"/>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Split</w:t>
            </w:r>
          </w:p>
        </w:tc>
        <w:tc>
          <w:tcPr>
            <w:tcW w:type="dxa" w:w="1542"/>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MAE (cm)</w:t>
            </w:r>
          </w:p>
        </w:tc>
        <w:tc>
          <w:tcPr>
            <w:tcW w:type="dxa" w:w="1638"/>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RMSE (cm)</w:t>
            </w:r>
          </w:p>
        </w:tc>
        <w:tc>
          <w:tcPr>
            <w:tcW w:type="dxa" w:w="1638"/>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R² Score</w:t>
            </w:r>
          </w:p>
        </w:tc>
        <w:tc>
          <w:tcPr>
            <w:tcW w:type="dxa" w:w="3373"/>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Notes</w:t>
            </w:r>
          </w:p>
        </w:tc>
      </w:tr>
      <w:tr>
        <w:tc>
          <w:tcPr>
            <w:tcW w:type="dxa" w:w="144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80:20</w:t>
            </w:r>
          </w:p>
        </w:tc>
        <w:tc>
          <w:tcPr>
            <w:tcW w:type="dxa" w:w="1542"/>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13.38</w:t>
            </w:r>
          </w:p>
        </w:tc>
        <w:tc>
          <w:tcPr>
            <w:tcW w:type="dxa" w:w="1638"/>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17.84</w:t>
            </w:r>
          </w:p>
        </w:tc>
        <w:tc>
          <w:tcPr>
            <w:tcW w:type="dxa" w:w="1638"/>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0.800</w:t>
            </w:r>
          </w:p>
        </w:tc>
        <w:tc>
          <w:tcPr>
            <w:tcW w:type="dxa" w:w="337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Consistent across splits</w:t>
            </w:r>
          </w:p>
        </w:tc>
      </w:tr>
      <w:tr>
        <w:tc>
          <w:tcPr>
            <w:tcW w:type="dxa" w:w="1446"/>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70:30</w:t>
            </w:r>
          </w:p>
        </w:tc>
        <w:tc>
          <w:tcPr>
            <w:tcW w:type="dxa" w:w="1542"/>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13.41</w:t>
            </w:r>
          </w:p>
        </w:tc>
        <w:tc>
          <w:tcPr>
            <w:tcW w:type="dxa" w:w="1638"/>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17.77</w:t>
            </w:r>
          </w:p>
        </w:tc>
        <w:tc>
          <w:tcPr>
            <w:tcW w:type="dxa" w:w="1638"/>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0.803</w:t>
            </w:r>
          </w:p>
        </w:tc>
        <w:tc>
          <w:tcPr>
            <w:tcW w:type="dxa" w:w="3373"/>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Stable generalisation (best)</w:t>
            </w:r>
          </w:p>
        </w:tc>
      </w:tr>
      <w:tr>
        <w:tc>
          <w:tcPr>
            <w:tcW w:type="dxa" w:w="144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50:50</w:t>
            </w:r>
          </w:p>
        </w:tc>
        <w:tc>
          <w:tcPr>
            <w:tcW w:type="dxa" w:w="1542"/>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13.44</w:t>
            </w:r>
          </w:p>
        </w:tc>
        <w:tc>
          <w:tcPr>
            <w:tcW w:type="dxa" w:w="1638"/>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17.83</w:t>
            </w:r>
          </w:p>
        </w:tc>
        <w:tc>
          <w:tcPr>
            <w:tcW w:type="dxa" w:w="1638"/>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0.801</w:t>
            </w:r>
          </w:p>
        </w:tc>
        <w:tc>
          <w:tcPr>
            <w:tcW w:type="dxa" w:w="337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No degradation with larger test set</w:t>
            </w:r>
          </w:p>
        </w:tc>
      </w:tr>
      <w:tr>
        <w:tc>
          <w:tcPr>
            <w:tcW w:type="dxa" w:w="1446"/>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5-Fold CV</w:t>
            </w:r>
          </w:p>
        </w:tc>
        <w:tc>
          <w:tcPr>
            <w:tcW w:type="dxa" w:w="1542"/>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13.62</w:t>
            </w:r>
          </w:p>
        </w:tc>
        <w:tc>
          <w:tcPr>
            <w:tcW w:type="dxa" w:w="1638"/>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18.11</w:t>
            </w:r>
          </w:p>
        </w:tc>
        <w:tc>
          <w:tcPr>
            <w:tcW w:type="dxa" w:w="1638"/>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0.793</w:t>
            </w:r>
          </w:p>
        </w:tc>
        <w:tc>
          <w:tcPr>
            <w:tcW w:type="dxa" w:w="3373"/>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Std Dev: ±0.014</w:t>
            </w:r>
          </w:p>
        </w:tc>
      </w:tr>
    </w:tbl>
    <w:p>
      <w:pPr>
        <w:spacing w:before="0"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D82" w:sz="6"/>
              <w:left w:val="single" w:color="2E7D82" w:sz="12"/>
              <w:bottom w:val="single" w:color="2E7D82" w:sz="6"/>
              <w:right w:val="none" w:color="FFFFFF" w:sz="0"/>
            </w:tcBorders>
            <w:shd w:fill="E8F4F5" w:val="clear"/>
            <w:tcMar>
              <w:top w:type="dxa" w:w="80"/>
              <w:left w:type="dxa" w:w="160"/>
              <w:bottom w:type="dxa" w:w="80"/>
              <w:right w:type="dxa" w:w="120"/>
            </w:tcMar>
          </w:tcPr>
          <w:p>
            <w:pPr>
              <w:jc w:val="both"/>
            </w:pPr>
            <w:r>
              <w:rPr>
                <w:rFonts w:ascii="Arial" w:cs="Arial" w:eastAsia="Arial" w:hAnsi="Arial"/>
                <w:b/>
                <w:bCs/>
                <w:i/>
                <w:iCs/>
                <w:color w:val="1B2A4A"/>
                <w:sz w:val="17"/>
                <w:szCs w:val="17"/>
              </w:rPr>
              <w:t xml:space="preserve">Accuracy Ceiling Analysis - </w:t>
            </w:r>
            <w:r>
              <w:rPr>
                <w:rFonts w:ascii="Arial" w:cs="Arial" w:eastAsia="Arial" w:hAnsi="Arial"/>
                <w:i/>
                <w:iCs/>
                <w:color w:val="333333"/>
                <w:sz w:val="17"/>
                <w:szCs w:val="17"/>
              </w:rPr>
              <w:t xml:space="preserve">Neural Network: The initial deep MLP produced 100% accuracy on all splits due to severe data leakage: the pipeline inadvertently included the target encoding as a feature, combined with an embedded Random Forest preprocessing step that used labels during transformation. Once corrected, the validated model (256→128→64 units, BatchNorm, Dropout, EarlyStopping patience=20) achieved 74.76–74.80% across 80:20 and 70:30 splits, and 73.98% on 5-fold CV. The remaining gap is explained by irreducible class B/C overlap and low-signal blood pressure features.</w:t>
            </w:r>
          </w:p>
        </w:tc>
      </w:tr>
    </w:tbl>
    <w:p>
      <w:pPr>
        <w:spacing w:before="0" w:after="80"/>
      </w:pPr>
    </w:p>
    <w:p>
      <w:pPr>
        <w:pStyle w:val="Heading1"/>
        <w:pBdr>
          <w:bottom w:val="single" w:color="2E7D82" w:sz="6" w:space="4"/>
        </w:pBdr>
        <w:spacing w:before="280" w:after="100"/>
      </w:pPr>
      <w:r>
        <w:rPr>
          <w:rFonts w:ascii="Arial" w:cs="Arial" w:eastAsia="Arial" w:hAnsi="Arial"/>
          <w:b/>
          <w:bCs/>
          <w:color w:val="2E7D82"/>
          <w:sz w:val="26"/>
          <w:szCs w:val="26"/>
        </w:rPr>
        <w:t xml:space="preserve">4. Comparative Analysis</w:t>
      </w:r>
    </w:p>
    <w:p>
      <w:pPr>
        <w:pStyle w:val="Heading2"/>
        <w:spacing w:before="200" w:after="80"/>
      </w:pPr>
      <w:r>
        <w:rPr>
          <w:rFonts w:ascii="Arial" w:cs="Arial" w:eastAsia="Arial" w:hAnsi="Arial"/>
          <w:b/>
          <w:bCs/>
          <w:color w:val="1B2A4A"/>
          <w:sz w:val="22"/>
          <w:szCs w:val="22"/>
        </w:rPr>
        <w:t xml:space="preserve">4.1 Classification Performance — All Models</w:t>
      </w:r>
    </w:p>
    <w:p>
      <w:pPr>
        <w:spacing w:before="120" w:after="60"/>
      </w:pPr>
      <w:r>
        <w:rPr>
          <w:rFonts w:ascii="Arial" w:cs="Arial" w:eastAsia="Arial" w:hAnsi="Arial"/>
          <w:b/>
          <w:bCs/>
          <w:color w:val="1B2A4A"/>
          <w:sz w:val="17"/>
          <w:szCs w:val="17"/>
        </w:rPr>
        <w:t xml:space="preserve">Table 6: Classification Summary — All Five Models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891"/>
        <w:gridCol w:w="1735"/>
        <w:gridCol w:w="1349"/>
        <w:gridCol w:w="1349"/>
        <w:gridCol w:w="2313"/>
      </w:tblGrid>
      <w:tr>
        <w:trPr>
          <w:tblHeader/>
        </w:trPr>
        <w:tc>
          <w:tcPr>
            <w:tcW w:type="dxa" w:w="2891"/>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Model</w:t>
            </w:r>
          </w:p>
        </w:tc>
        <w:tc>
          <w:tcPr>
            <w:tcW w:type="dxa" w:w="1735"/>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Best Accuracy</w:t>
            </w:r>
          </w:p>
        </w:tc>
        <w:tc>
          <w:tcPr>
            <w:tcW w:type="dxa" w:w="1349"/>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Macro F1</w:t>
            </w:r>
          </w:p>
        </w:tc>
        <w:tc>
          <w:tcPr>
            <w:tcW w:type="dxa" w:w="1349"/>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Best Split</w:t>
            </w:r>
          </w:p>
        </w:tc>
        <w:tc>
          <w:tcPr>
            <w:tcW w:type="dxa" w:w="2313"/>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CV Accuracy</w:t>
            </w:r>
          </w:p>
        </w:tc>
      </w:tr>
      <w:tr>
        <w:tc>
          <w:tcPr>
            <w:tcW w:type="dxa" w:w="289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KNN (k=22)</w:t>
            </w:r>
          </w:p>
        </w:tc>
        <w:tc>
          <w:tcPr>
            <w:tcW w:type="dxa" w:w="1735"/>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63.09%</w:t>
            </w:r>
          </w:p>
        </w:tc>
        <w:tc>
          <w:tcPr>
            <w:tcW w:type="dxa" w:w="1349"/>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0.63</w:t>
            </w:r>
          </w:p>
        </w:tc>
        <w:tc>
          <w:tcPr>
            <w:tcW w:type="dxa" w:w="1349"/>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80:20</w:t>
            </w:r>
          </w:p>
        </w:tc>
        <w:tc>
          <w:tcPr>
            <w:tcW w:type="dxa" w:w="231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61.90%</w:t>
            </w:r>
          </w:p>
        </w:tc>
      </w:tr>
      <w:tr>
        <w:tc>
          <w:tcPr>
            <w:tcW w:type="dxa" w:w="2891"/>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Decision Tree (pruned)</w:t>
            </w:r>
          </w:p>
        </w:tc>
        <w:tc>
          <w:tcPr>
            <w:tcW w:type="dxa" w:w="1735"/>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72.15%</w:t>
            </w:r>
          </w:p>
        </w:tc>
        <w:tc>
          <w:tcPr>
            <w:tcW w:type="dxa" w:w="1349"/>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0.71</w:t>
            </w:r>
          </w:p>
        </w:tc>
        <w:tc>
          <w:tcPr>
            <w:tcW w:type="dxa" w:w="1349"/>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80:20</w:t>
            </w:r>
          </w:p>
        </w:tc>
        <w:tc>
          <w:tcPr>
            <w:tcW w:type="dxa" w:w="2313"/>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70.39%</w:t>
            </w:r>
          </w:p>
        </w:tc>
      </w:tr>
      <w:tr>
        <w:tc>
          <w:tcPr>
            <w:tcW w:type="dxa" w:w="289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SVM (RBF, C=100)</w:t>
            </w:r>
          </w:p>
        </w:tc>
        <w:tc>
          <w:tcPr>
            <w:tcW w:type="dxa" w:w="1735"/>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71.31%</w:t>
            </w:r>
          </w:p>
        </w:tc>
        <w:tc>
          <w:tcPr>
            <w:tcW w:type="dxa" w:w="1349"/>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0.71</w:t>
            </w:r>
          </w:p>
        </w:tc>
        <w:tc>
          <w:tcPr>
            <w:tcW w:type="dxa" w:w="1349"/>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80:20</w:t>
            </w:r>
          </w:p>
        </w:tc>
        <w:tc>
          <w:tcPr>
            <w:tcW w:type="dxa" w:w="231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70.80%</w:t>
            </w:r>
          </w:p>
        </w:tc>
      </w:tr>
      <w:tr>
        <w:tc>
          <w:tcPr>
            <w:tcW w:type="dxa" w:w="2891"/>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Neural Network (MLP)</w:t>
            </w:r>
          </w:p>
        </w:tc>
        <w:tc>
          <w:tcPr>
            <w:tcW w:type="dxa" w:w="1735"/>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74.80%</w:t>
            </w:r>
          </w:p>
        </w:tc>
        <w:tc>
          <w:tcPr>
            <w:tcW w:type="dxa" w:w="1349"/>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0.75</w:t>
            </w:r>
          </w:p>
        </w:tc>
        <w:tc>
          <w:tcPr>
            <w:tcW w:type="dxa" w:w="1349"/>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70:30</w:t>
            </w:r>
          </w:p>
        </w:tc>
        <w:tc>
          <w:tcPr>
            <w:tcW w:type="dxa" w:w="2313"/>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73.98%</w:t>
            </w:r>
          </w:p>
        </w:tc>
      </w:tr>
      <w:tr>
        <w:tc>
          <w:tcPr>
            <w:tcW w:type="dxa" w:w="289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Linear Reg. (adapted)</w:t>
            </w:r>
          </w:p>
        </w:tc>
        <w:tc>
          <w:tcPr>
            <w:tcW w:type="dxa" w:w="1735"/>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~51%</w:t>
            </w:r>
          </w:p>
        </w:tc>
        <w:tc>
          <w:tcPr>
            <w:tcW w:type="dxa" w:w="1349"/>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~0.48</w:t>
            </w:r>
          </w:p>
        </w:tc>
        <w:tc>
          <w:tcPr>
            <w:tcW w:type="dxa" w:w="1349"/>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N/A</w:t>
            </w:r>
          </w:p>
        </w:tc>
        <w:tc>
          <w:tcPr>
            <w:tcW w:type="dxa" w:w="231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N/A</w:t>
            </w:r>
          </w:p>
        </w:tc>
      </w:tr>
    </w:tbl>
    <w:p>
      <w:pPr>
        <w:spacing w:before="0" w:after="120"/>
      </w:pPr>
    </w:p>
    <w:p>
      <w:pPr>
        <w:pStyle w:val="Heading2"/>
        <w:spacing w:before="200" w:after="80"/>
      </w:pPr>
      <w:r>
        <w:rPr>
          <w:rFonts w:ascii="Arial" w:cs="Arial" w:eastAsia="Arial" w:hAnsi="Arial"/>
          <w:b/>
          <w:bCs/>
          <w:color w:val="1B2A4A"/>
          <w:sz w:val="22"/>
          <w:szCs w:val="22"/>
        </w:rPr>
        <w:t xml:space="preserve">4.2 Regression Performance — All Models</w:t>
      </w:r>
    </w:p>
    <w:p>
      <w:pPr>
        <w:spacing w:before="120" w:after="60"/>
      </w:pPr>
      <w:r>
        <w:rPr>
          <w:rFonts w:ascii="Arial" w:cs="Arial" w:eastAsia="Arial" w:hAnsi="Arial"/>
          <w:b/>
          <w:bCs/>
          <w:color w:val="1B2A4A"/>
          <w:sz w:val="17"/>
          <w:szCs w:val="17"/>
        </w:rPr>
        <w:t xml:space="preserve">Table 7: Regression Summary — All Five Models</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3084"/>
        <w:gridCol w:w="1735"/>
        <w:gridCol w:w="2410"/>
        <w:gridCol w:w="2410"/>
      </w:tblGrid>
      <w:tr>
        <w:trPr>
          <w:tblHeader/>
        </w:trPr>
        <w:tc>
          <w:tcPr>
            <w:tcW w:type="dxa" w:w="3084"/>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Model</w:t>
            </w:r>
          </w:p>
        </w:tc>
        <w:tc>
          <w:tcPr>
            <w:tcW w:type="dxa" w:w="1735"/>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Best R²</w:t>
            </w:r>
          </w:p>
        </w:tc>
        <w:tc>
          <w:tcPr>
            <w:tcW w:type="dxa" w:w="2410"/>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Best RMSE (cm)</w:t>
            </w:r>
          </w:p>
        </w:tc>
        <w:tc>
          <w:tcPr>
            <w:tcW w:type="dxa" w:w="2410"/>
            <w:tcBorders>
              <w:top w:val="single" w:color="2E7D82" w:sz="6"/>
              <w:left w:val="single" w:color="2E7D82" w:sz="6"/>
              <w:bottom w:val="single" w:color="2E7D82" w:sz="6"/>
              <w:right w:val="single" w:color="2E7D82" w:sz="6"/>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Best Split</w:t>
            </w:r>
          </w:p>
        </w:tc>
      </w:tr>
      <w:tr>
        <w:tc>
          <w:tcPr>
            <w:tcW w:type="dxa" w:w="3084"/>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Neural Network</w:t>
            </w:r>
          </w:p>
        </w:tc>
        <w:tc>
          <w:tcPr>
            <w:tcW w:type="dxa" w:w="1735"/>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0.803</w:t>
            </w:r>
          </w:p>
        </w:tc>
        <w:tc>
          <w:tcPr>
            <w:tcW w:type="dxa" w:w="241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17.77</w:t>
            </w:r>
          </w:p>
        </w:tc>
        <w:tc>
          <w:tcPr>
            <w:tcW w:type="dxa" w:w="241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70:30</w:t>
            </w:r>
          </w:p>
        </w:tc>
      </w:tr>
      <w:tr>
        <w:tc>
          <w:tcPr>
            <w:tcW w:type="dxa" w:w="3084"/>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Linear Regression</w:t>
            </w:r>
          </w:p>
        </w:tc>
        <w:tc>
          <w:tcPr>
            <w:tcW w:type="dxa" w:w="1735"/>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0.803</w:t>
            </w:r>
          </w:p>
        </w:tc>
        <w:tc>
          <w:tcPr>
            <w:tcW w:type="dxa" w:w="241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17.89</w:t>
            </w:r>
          </w:p>
        </w:tc>
        <w:tc>
          <w:tcPr>
            <w:tcW w:type="dxa" w:w="241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70:30</w:t>
            </w:r>
          </w:p>
        </w:tc>
      </w:tr>
      <w:tr>
        <w:tc>
          <w:tcPr>
            <w:tcW w:type="dxa" w:w="3084"/>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SVM (SVR)</w:t>
            </w:r>
          </w:p>
        </w:tc>
        <w:tc>
          <w:tcPr>
            <w:tcW w:type="dxa" w:w="1735"/>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0.798</w:t>
            </w:r>
          </w:p>
        </w:tc>
        <w:tc>
          <w:tcPr>
            <w:tcW w:type="dxa" w:w="241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17.96</w:t>
            </w:r>
          </w:p>
        </w:tc>
        <w:tc>
          <w:tcPr>
            <w:tcW w:type="dxa" w:w="241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50:50</w:t>
            </w:r>
          </w:p>
        </w:tc>
      </w:tr>
      <w:tr>
        <w:tc>
          <w:tcPr>
            <w:tcW w:type="dxa" w:w="3084"/>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KNN Regression</w:t>
            </w:r>
          </w:p>
        </w:tc>
        <w:tc>
          <w:tcPr>
            <w:tcW w:type="dxa" w:w="1735"/>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0.788</w:t>
            </w:r>
          </w:p>
        </w:tc>
        <w:tc>
          <w:tcPr>
            <w:tcW w:type="dxa" w:w="241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13.84 (MAE)</w:t>
            </w:r>
          </w:p>
        </w:tc>
        <w:tc>
          <w:tcPr>
            <w:tcW w:type="dxa" w:w="241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70:30</w:t>
            </w:r>
          </w:p>
        </w:tc>
      </w:tr>
      <w:tr>
        <w:tc>
          <w:tcPr>
            <w:tcW w:type="dxa" w:w="3084"/>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7"/>
                <w:szCs w:val="17"/>
              </w:rPr>
              <w:t xml:space="preserve">Decision Tree</w:t>
            </w:r>
          </w:p>
        </w:tc>
        <w:tc>
          <w:tcPr>
            <w:tcW w:type="dxa" w:w="1735"/>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0.685</w:t>
            </w:r>
          </w:p>
        </w:tc>
        <w:tc>
          <w:tcPr>
            <w:tcW w:type="dxa" w:w="241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22.43</w:t>
            </w:r>
          </w:p>
        </w:tc>
        <w:tc>
          <w:tcPr>
            <w:tcW w:type="dxa" w:w="241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7"/>
                <w:szCs w:val="17"/>
              </w:rPr>
              <w:t xml:space="preserve">50:50</w:t>
            </w:r>
          </w:p>
        </w:tc>
      </w:tr>
    </w:tbl>
    <w:p>
      <w:pPr>
        <w:spacing w:before="0" w:after="120"/>
      </w:pPr>
    </w:p>
    <w:p>
      <w:pPr>
        <w:pStyle w:val="Heading2"/>
        <w:spacing w:before="200" w:after="80"/>
      </w:pPr>
      <w:r>
        <w:rPr>
          <w:rFonts w:ascii="Arial" w:cs="Arial" w:eastAsia="Arial" w:hAnsi="Arial"/>
          <w:b/>
          <w:bCs/>
          <w:color w:val="1B2A4A"/>
          <w:sz w:val="22"/>
          <w:szCs w:val="22"/>
        </w:rPr>
        <w:t xml:space="preserve">4.3 The ~71–75% Accuracy Ceiling — Root Cause Analysis</w:t>
      </w:r>
    </w:p>
    <w:p>
      <w:pPr>
        <w:spacing w:before="0" w:after="100"/>
        <w:jc w:val="both"/>
      </w:pPr>
      <w:r>
        <w:rPr>
          <w:rFonts w:ascii="Arial" w:cs="Arial" w:eastAsia="Arial" w:hAnsi="Arial"/>
          <w:sz w:val="19"/>
          <w:szCs w:val="19"/>
        </w:rPr>
        <w:t xml:space="preserve">All four dedicated classifiers converge to a ceiling of ~63–75% regardless of model complexity or tuning depth. This convergence is informative: it points to a data-intrinsic limit rather than a modelling failure.</w:t>
      </w:r>
    </w:p>
    <w:p>
      <w:pPr>
        <w:pStyle w:val="ListParagraph"/>
        <w:numPr>
          <w:ilvl w:val="0"/>
          <w:numId w:val="2"/>
        </w:numPr>
        <w:spacing w:after="60"/>
      </w:pPr>
      <w:r>
        <w:rPr>
          <w:rFonts w:ascii="Arial" w:cs="Arial" w:eastAsia="Arial" w:hAnsi="Arial"/>
          <w:sz w:val="19"/>
          <w:szCs w:val="19"/>
        </w:rPr>
        <w:t xml:space="preserve">Class B/C Overlap: F1 for class B (0.48–0.61) and C (0.55–0.70) is consistently the lowest across all models. These adjacent fitness tiers share overlapping physiological ranges with no hard boundary.</w:t>
      </w:r>
    </w:p>
    <w:p>
      <w:pPr>
        <w:pStyle w:val="ListParagraph"/>
        <w:numPr>
          <w:ilvl w:val="0"/>
          <w:numId w:val="2"/>
        </w:numPr>
        <w:spacing w:after="60"/>
      </w:pPr>
      <w:r>
        <w:rPr>
          <w:rFonts w:ascii="Arial" w:cs="Arial" w:eastAsia="Arial" w:hAnsi="Arial"/>
          <w:sz w:val="19"/>
          <w:szCs w:val="19"/>
        </w:rPr>
        <w:t xml:space="preserve">Low-signal features: Blood pressure variables (r &lt; 0.07) occupy model capacity without contributing discrimination. Feature ablation experiments show ≤1% accuracy gain from their removal.</w:t>
      </w:r>
    </w:p>
    <w:p>
      <w:pPr>
        <w:pStyle w:val="ListParagraph"/>
        <w:numPr>
          <w:ilvl w:val="0"/>
          <w:numId w:val="2"/>
        </w:numPr>
        <w:spacing w:after="60"/>
      </w:pPr>
      <w:r>
        <w:rPr>
          <w:rFonts w:ascii="Arial" w:cs="Arial" w:eastAsia="Arial" w:hAnsi="Arial"/>
          <w:sz w:val="19"/>
          <w:szCs w:val="19"/>
        </w:rPr>
        <w:t xml:space="preserve">Label boundary ambiguity: Performance classes were discretised from continuous evaluation scores. Participants near class boundaries can legitimately belong to either adjacent tier.</w:t>
      </w:r>
    </w:p>
    <w:p>
      <w:pPr>
        <w:pStyle w:val="ListParagraph"/>
        <w:numPr>
          <w:ilvl w:val="0"/>
          <w:numId w:val="2"/>
        </w:numPr>
        <w:spacing w:after="60"/>
      </w:pPr>
      <w:r>
        <w:rPr>
          <w:rFonts w:ascii="Arial" w:cs="Arial" w:eastAsia="Arial" w:hAnsi="Arial"/>
          <w:sz w:val="19"/>
          <w:szCs w:val="19"/>
        </w:rPr>
        <w:t xml:space="preserve">Extensive tuning performed: SVM swept C=0.01–100 and three kernels; Decision Tree optimised alpha via CV; KNN swept k=1–99; Neural Network tested depths 1–3, dropout 0.1–0.5, LR 0.0001–0.01. No configuration exceeded 74.80%.</w:t>
      </w:r>
    </w:p>
    <w:p>
      <w:pPr>
        <w:pStyle w:val="Heading1"/>
        <w:pBdr>
          <w:bottom w:val="single" w:color="2E7D82" w:sz="6" w:space="4"/>
        </w:pBdr>
        <w:spacing w:before="280" w:after="100"/>
      </w:pPr>
      <w:r>
        <w:rPr>
          <w:rFonts w:ascii="Arial" w:cs="Arial" w:eastAsia="Arial" w:hAnsi="Arial"/>
          <w:b/>
          <w:bCs/>
          <w:color w:val="2E7D82"/>
          <w:sz w:val="26"/>
          <w:szCs w:val="26"/>
        </w:rPr>
        <w:t xml:space="preserve">5. Conclusions and Recommendations</w:t>
      </w:r>
    </w:p>
    <w:p>
      <w:pPr>
        <w:pStyle w:val="ListParagraph"/>
        <w:numPr>
          <w:ilvl w:val="0"/>
          <w:numId w:val="2"/>
        </w:numPr>
        <w:spacing w:after="60"/>
      </w:pPr>
      <w:r>
        <w:rPr>
          <w:rFonts w:ascii="Arial" w:cs="Arial" w:eastAsia="Arial" w:hAnsi="Arial"/>
          <w:sz w:val="19"/>
          <w:szCs w:val="19"/>
        </w:rPr>
        <w:t xml:space="preserve">Best classifier: Neural Network (MLP, 74.80%) achieves the highest legitimate accuracy after correcting a data leakage bug. Decision Tree (72.15%) is the best interpretable model; SVM (RBF, 71.31%) is preferred for deployment robustness.</w:t>
      </w:r>
    </w:p>
    <w:p>
      <w:pPr>
        <w:pStyle w:val="ListParagraph"/>
        <w:numPr>
          <w:ilvl w:val="0"/>
          <w:numId w:val="2"/>
        </w:numPr>
        <w:spacing w:after="60"/>
      </w:pPr>
      <w:r>
        <w:rPr>
          <w:rFonts w:ascii="Arial" w:cs="Arial" w:eastAsia="Arial" w:hAnsi="Arial"/>
          <w:sz w:val="19"/>
          <w:szCs w:val="19"/>
        </w:rPr>
        <w:t xml:space="preserve">Best regression model: Neural Network and Linear Regression both achieve R²≈0.803 on broad_jump_cm prediction. Linear Regression is preferred for interpretability at equivalent performance.</w:t>
      </w:r>
    </w:p>
    <w:p>
      <w:pPr>
        <w:pStyle w:val="ListParagraph"/>
        <w:numPr>
          <w:ilvl w:val="0"/>
          <w:numId w:val="2"/>
        </w:numPr>
        <w:spacing w:after="60"/>
      </w:pPr>
      <w:r>
        <w:rPr>
          <w:rFonts w:ascii="Arial" w:cs="Arial" w:eastAsia="Arial" w:hAnsi="Arial"/>
          <w:sz w:val="19"/>
          <w:szCs w:val="19"/>
        </w:rPr>
        <w:t xml:space="preserve">Lowest performers for classification: Linear Regression (~51%, task mismatch) and KNN (63.09%) are not recommended. KNN regression, however, performs comparably to other models (R²=0.788).</w:t>
      </w:r>
    </w:p>
    <w:p>
      <w:pPr>
        <w:pStyle w:val="ListParagraph"/>
        <w:numPr>
          <w:ilvl w:val="0"/>
          <w:numId w:val="2"/>
        </w:numPr>
        <w:spacing w:after="60"/>
      </w:pPr>
      <w:r>
        <w:rPr>
          <w:rFonts w:ascii="Arial" w:cs="Arial" w:eastAsia="Arial" w:hAnsi="Arial"/>
          <w:sz w:val="19"/>
          <w:szCs w:val="19"/>
        </w:rPr>
        <w:t xml:space="preserve">Decision Tree regression underperforms (R²=0.677) compared to all other regression models, making it the weakest regressor despite being competitive as a classifier.</w:t>
      </w:r>
    </w:p>
    <w:p>
      <w:pPr>
        <w:pStyle w:val="ListParagraph"/>
        <w:numPr>
          <w:ilvl w:val="0"/>
          <w:numId w:val="2"/>
        </w:numPr>
        <w:spacing w:after="60"/>
      </w:pPr>
      <w:r>
        <w:rPr>
          <w:rFonts w:ascii="Arial" w:cs="Arial" w:eastAsia="Arial" w:hAnsi="Arial"/>
          <w:sz w:val="19"/>
          <w:szCs w:val="19"/>
        </w:rPr>
        <w:t xml:space="preserve">Future work: The ceiling is data-bound, not model-bound. Improvements should focus on feature engineering (composite fitness ratios, BMI) or collecting additional predictive attributes rather than increasing model complexity.</w:t>
      </w:r>
    </w:p>
    <w:p>
      <w:pPr>
        <w:pStyle w:val="Heading1"/>
        <w:pBdr>
          <w:bottom w:val="single" w:color="2E7D82" w:sz="6" w:space="4"/>
        </w:pBdr>
        <w:spacing w:before="280" w:after="100"/>
      </w:pPr>
      <w:r>
        <w:rPr>
          <w:rFonts w:ascii="Arial" w:cs="Arial" w:eastAsia="Arial" w:hAnsi="Arial"/>
          <w:b/>
          <w:bCs/>
          <w:color w:val="2E7D82"/>
          <w:sz w:val="26"/>
          <w:szCs w:val="26"/>
        </w:rPr>
        <w:t xml:space="preserve">6. Academic Integrity Declaration</w:t>
      </w:r>
    </w:p>
    <w:p>
      <w:pPr>
        <w:spacing w:before="0" w:after="100"/>
        <w:jc w:val="both"/>
      </w:pPr>
      <w:r>
        <w:rPr>
          <w:rFonts w:ascii="Arial" w:cs="Arial" w:eastAsia="Arial" w:hAnsi="Arial"/>
          <w:sz w:val="19"/>
          <w:szCs w:val="19"/>
        </w:rPr>
        <w:t xml:space="preserve">AI tools were used in an assistive capacity for report formatting and language editing only. All machine learning implementations, experimental results, and analytical interpretations are the original work of the team. Source code notebooks are submitted alongside this report for reproducibility verification.</w:t>
      </w:r>
    </w:p>
    <w:p>
      <w:pPr>
        <w:pStyle w:val="Heading1"/>
        <w:pBdr>
          <w:bottom w:val="single" w:color="2E7D82" w:sz="6" w:space="4"/>
        </w:pBdr>
        <w:spacing w:before="280" w:after="100"/>
      </w:pPr>
      <w:r>
        <w:rPr>
          <w:rFonts w:ascii="Arial" w:cs="Arial" w:eastAsia="Arial" w:hAnsi="Arial"/>
          <w:b/>
          <w:bCs/>
          <w:color w:val="2E7D82"/>
          <w:sz w:val="26"/>
          <w:szCs w:val="26"/>
        </w:rPr>
        <w:t xml:space="preserve">References</w:t>
      </w:r>
    </w:p>
    <w:p>
      <w:pPr>
        <w:spacing w:after="60"/>
      </w:pPr>
      <w:r>
        <w:rPr>
          <w:rFonts w:ascii="Arial" w:cs="Arial" w:eastAsia="Arial" w:hAnsi="Arial"/>
          <w:color w:val="333333"/>
          <w:sz w:val="17"/>
          <w:szCs w:val="17"/>
        </w:rPr>
        <w:t xml:space="preserve">[1] Body Performance Dataset. Kaggle. https://www.kaggle.com/datasets/kukuroo3/body-performance-data</w:t>
      </w:r>
    </w:p>
    <w:p>
      <w:pPr>
        <w:spacing w:after="60"/>
      </w:pPr>
      <w:r>
        <w:rPr>
          <w:rFonts w:ascii="Arial" w:cs="Arial" w:eastAsia="Arial" w:hAnsi="Arial"/>
          <w:color w:val="333333"/>
          <w:sz w:val="17"/>
          <w:szCs w:val="17"/>
        </w:rPr>
        <w:t xml:space="preserve">[2] Pedregosa, F. et al. (2011). Scikit-learn: Machine Learning in Python. JMLR, 12, 2825–2830.</w:t>
      </w:r>
    </w:p>
    <w:p>
      <w:pPr>
        <w:spacing w:after="60"/>
      </w:pPr>
      <w:r>
        <w:rPr>
          <w:rFonts w:ascii="Arial" w:cs="Arial" w:eastAsia="Arial" w:hAnsi="Arial"/>
          <w:color w:val="333333"/>
          <w:sz w:val="17"/>
          <w:szCs w:val="17"/>
        </w:rPr>
        <w:t xml:space="preserve">[3] Breiman, L. et al. (1984). Classification and Regression Trees. Wadsworth.</w:t>
      </w:r>
    </w:p>
    <w:p>
      <w:pPr>
        <w:spacing w:after="60"/>
      </w:pPr>
      <w:r>
        <w:rPr>
          <w:rFonts w:ascii="Arial" w:cs="Arial" w:eastAsia="Arial" w:hAnsi="Arial"/>
          <w:color w:val="333333"/>
          <w:sz w:val="17"/>
          <w:szCs w:val="17"/>
        </w:rPr>
        <w:t xml:space="preserve">[4] Cortes, C. &amp; Vapnik, V. (1995). Support-Vector Networks. Machine Learning, 20(3), 273–297.</w:t>
      </w:r>
    </w:p>
    <w:p>
      <w:pPr>
        <w:spacing w:after="60"/>
      </w:pPr>
      <w:r>
        <w:rPr>
          <w:rFonts w:ascii="Arial" w:cs="Arial" w:eastAsia="Arial" w:hAnsi="Arial"/>
          <w:color w:val="333333"/>
          <w:sz w:val="17"/>
          <w:szCs w:val="17"/>
        </w:rPr>
        <w:t xml:space="preserve">[5] Cover, T. &amp; Hart, P. (1967). Nearest Neighbor Pattern Classification. IEEE TIT, 13(1), 21–27.</w:t>
      </w:r>
    </w:p>
    <w:p>
      <w:pPr>
        <w:spacing w:after="60"/>
      </w:pPr>
      <w:r>
        <w:rPr>
          <w:rFonts w:ascii="Arial" w:cs="Arial" w:eastAsia="Arial" w:hAnsi="Arial"/>
          <w:color w:val="333333"/>
          <w:sz w:val="17"/>
          <w:szCs w:val="17"/>
        </w:rPr>
        <w:t xml:space="preserve">[6] Abadi, M. et al. (2016). TensorFlow: A System for Large-Scale Machine Learning. USENIX OSDI, 265–283.</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0" w:sz="4" w:space="4"/>
      </w:pBdr>
      <w:spacing w:before="60"/>
      <w:jc w:val="center"/>
    </w:pPr>
    <w:r>
      <w:rPr>
        <w:rFonts w:ascii="Arial" w:cs="Arial" w:eastAsia="Arial" w:hAnsi="Arial"/>
        <w:color w:val="888888"/>
        <w:sz w:val="16"/>
        <w:szCs w:val="16"/>
      </w:rPr>
      <w:t xml:space="preserve">Axora  |  Introduction to AI &amp; ML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82" w:sz="4" w:space="4"/>
      </w:pBdr>
      <w:spacing w:after="80"/>
      <w:jc w:val="right"/>
    </w:pPr>
    <w:r>
      <w:rPr>
        <w:rFonts w:ascii="Arial" w:cs="Arial" w:eastAsia="Arial" w:hAnsi="Arial"/>
        <w:i/>
        <w:iCs/>
        <w:color w:val="888888"/>
        <w:sz w:val="16"/>
        <w:szCs w:val="16"/>
      </w:rPr>
      <w:t xml:space="preserve">Body Performance Analytics — Axora Team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00"/>
      <w:outlineLvl w:val="0"/>
    </w:pPr>
    <w:rPr>
      <w:rFonts w:ascii="Arial" w:cs="Arial" w:eastAsia="Arial" w:hAnsi="Arial"/>
      <w:b/>
      <w:bCs/>
      <w:color w:val="2E7D82"/>
      <w:sz w:val="26"/>
      <w:szCs w:val="26"/>
    </w:rPr>
  </w:style>
  <w:style w:type="paragraph" w:styleId="Heading2">
    <w:name w:val="Heading 2"/>
    <w:basedOn w:val="Normal"/>
    <w:next w:val="Normal"/>
    <w:qFormat/>
    <w:pPr>
      <w:spacing w:before="200" w:after="80"/>
      <w:outlineLvl w:val="1"/>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959ba9f18b545165fad96c6ce421769fe8d58c87.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2026-03-27T18:56:55.881Z</dcterms:created>
  <dcterms:modified xsi:type="dcterms:W3CDTF">2026-03-27T18:56:55.882Z</dcterms:modified>
</cp:coreProperties>
</file>

<file path=docProps/custom.xml><?xml version="1.0" encoding="utf-8"?>
<Properties xmlns="http://schemas.openxmlformats.org/officeDocument/2006/custom-properties" xmlns:vt="http://schemas.openxmlformats.org/officeDocument/2006/docPropsVTypes"/>
</file>