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60225" w14:textId="2D3BC76B" w:rsidR="00F4747E" w:rsidRDefault="2CDDFF10" w:rsidP="4D8CF775">
      <w:r w:rsidRPr="4D8CF775">
        <w:rPr>
          <w:rFonts w:ascii="Aptos" w:eastAsia="Aptos" w:hAnsi="Aptos" w:cs="Aptos"/>
          <w:b/>
          <w:bCs/>
          <w:color w:val="000000" w:themeColor="text1"/>
          <w:sz w:val="40"/>
          <w:szCs w:val="40"/>
        </w:rPr>
        <w:t>First_Model_Integrated</w:t>
      </w:r>
    </w:p>
    <w:p w14:paraId="604BB8EA" w14:textId="035A2D71" w:rsidR="00F4747E" w:rsidRDefault="2CDDFF10" w:rsidP="4D8CF775">
      <w:pPr>
        <w:pStyle w:val="2"/>
        <w:spacing w:before="299" w:after="299"/>
      </w:pPr>
      <w:r w:rsidRPr="4D8CF775">
        <w:rPr>
          <w:rFonts w:ascii="Aptos" w:eastAsia="Aptos" w:hAnsi="Aptos" w:cs="Aptos"/>
          <w:b/>
          <w:bCs/>
          <w:sz w:val="36"/>
          <w:szCs w:val="36"/>
        </w:rPr>
        <w:t>Usage</w:t>
      </w:r>
    </w:p>
    <w:p w14:paraId="2D0692E0" w14:textId="2EDB6654" w:rsidR="00F4747E" w:rsidRDefault="2CDDFF10" w:rsidP="4D8CF775">
      <w:pPr>
        <w:spacing w:before="240" w:after="240"/>
      </w:pPr>
      <w:r w:rsidRPr="4D8CF775">
        <w:rPr>
          <w:rFonts w:ascii="Aptos" w:eastAsia="Aptos" w:hAnsi="Aptos" w:cs="Aptos"/>
        </w:rPr>
        <w:t>This decision support system is designed for satellite operators to effectively manage conjunction risks in space. It utilizes machine learning and reinforcement learning to minimize false alarms and optimize maneuver decisions, thereby enhancing safety and operational efficiency.</w:t>
      </w:r>
    </w:p>
    <w:p w14:paraId="224E5F60" w14:textId="35556DD6" w:rsidR="00F4747E" w:rsidRDefault="2CDDFF10" w:rsidP="4D8CF775">
      <w:pPr>
        <w:pStyle w:val="2"/>
        <w:spacing w:before="299" w:after="299"/>
      </w:pPr>
      <w:r w:rsidRPr="4D8CF775">
        <w:rPr>
          <w:rFonts w:ascii="Aptos" w:eastAsia="Aptos" w:hAnsi="Aptos" w:cs="Aptos"/>
          <w:b/>
          <w:bCs/>
          <w:sz w:val="36"/>
          <w:szCs w:val="36"/>
        </w:rPr>
        <w:t>Main Features</w:t>
      </w:r>
    </w:p>
    <w:p w14:paraId="2B2D18BE" w14:textId="589226EC" w:rsidR="00F4747E" w:rsidRDefault="2CDDFF10" w:rsidP="4D8CF775">
      <w:pPr>
        <w:pStyle w:val="a9"/>
        <w:numPr>
          <w:ilvl w:val="0"/>
          <w:numId w:val="5"/>
        </w:numPr>
        <w:spacing w:after="0"/>
        <w:rPr>
          <w:rFonts w:ascii="Aptos" w:eastAsia="Aptos" w:hAnsi="Aptos" w:cs="Aptos"/>
        </w:rPr>
      </w:pPr>
      <w:r w:rsidRPr="4D8CF775">
        <w:rPr>
          <w:rFonts w:ascii="Aptos" w:eastAsia="Aptos" w:hAnsi="Aptos" w:cs="Aptos"/>
          <w:b/>
          <w:bCs/>
        </w:rPr>
        <w:t>Data-Driven Alert Generation</w:t>
      </w:r>
      <w:r w:rsidRPr="4D8CF775">
        <w:rPr>
          <w:rFonts w:ascii="Aptos" w:eastAsia="Aptos" w:hAnsi="Aptos" w:cs="Aptos"/>
        </w:rPr>
        <w:t>: Real-time assessment of Conjunction Data Messages for timely collision alerts.</w:t>
      </w:r>
    </w:p>
    <w:p w14:paraId="542705A7" w14:textId="1D21A678" w:rsidR="00F4747E" w:rsidRDefault="2CDDFF10" w:rsidP="4D8CF775">
      <w:pPr>
        <w:pStyle w:val="a9"/>
        <w:numPr>
          <w:ilvl w:val="0"/>
          <w:numId w:val="5"/>
        </w:numPr>
        <w:spacing w:after="0"/>
        <w:rPr>
          <w:rFonts w:ascii="Aptos" w:eastAsia="Aptos" w:hAnsi="Aptos" w:cs="Aptos"/>
        </w:rPr>
      </w:pPr>
      <w:r w:rsidRPr="4D8CF775">
        <w:rPr>
          <w:rFonts w:ascii="Aptos" w:eastAsia="Aptos" w:hAnsi="Aptos" w:cs="Aptos"/>
          <w:b/>
          <w:bCs/>
        </w:rPr>
        <w:t>Intelligent Alert Filtering</w:t>
      </w:r>
      <w:r w:rsidRPr="4D8CF775">
        <w:rPr>
          <w:rFonts w:ascii="Aptos" w:eastAsia="Aptos" w:hAnsi="Aptos" w:cs="Aptos"/>
        </w:rPr>
        <w:t>: Machine learning classifiers reduce false alarms and improve alert credibility.</w:t>
      </w:r>
    </w:p>
    <w:p w14:paraId="075AF5F2" w14:textId="3B7A5409" w:rsidR="00F4747E" w:rsidRDefault="2CDDFF10" w:rsidP="4D8CF775">
      <w:pPr>
        <w:pStyle w:val="a9"/>
        <w:numPr>
          <w:ilvl w:val="0"/>
          <w:numId w:val="5"/>
        </w:numPr>
        <w:spacing w:after="0"/>
        <w:rPr>
          <w:rFonts w:ascii="Aptos" w:eastAsia="Aptos" w:hAnsi="Aptos" w:cs="Aptos"/>
        </w:rPr>
      </w:pPr>
      <w:r w:rsidRPr="4D8CF775">
        <w:rPr>
          <w:rFonts w:ascii="Aptos" w:eastAsia="Aptos" w:hAnsi="Aptos" w:cs="Aptos"/>
          <w:b/>
          <w:bCs/>
        </w:rPr>
        <w:t>Cost-Optimized Maneuver Recommendations</w:t>
      </w:r>
      <w:r w:rsidRPr="4D8CF775">
        <w:rPr>
          <w:rFonts w:ascii="Aptos" w:eastAsia="Aptos" w:hAnsi="Aptos" w:cs="Aptos"/>
        </w:rPr>
        <w:t>: Provides maneuver suggestions balancing safety with operational costs.</w:t>
      </w:r>
    </w:p>
    <w:p w14:paraId="4711E988" w14:textId="12300DC7" w:rsidR="00F4747E" w:rsidRDefault="2CDDFF10" w:rsidP="4D8CF775">
      <w:pPr>
        <w:pStyle w:val="a9"/>
        <w:numPr>
          <w:ilvl w:val="0"/>
          <w:numId w:val="5"/>
        </w:numPr>
        <w:spacing w:after="0"/>
        <w:rPr>
          <w:rFonts w:ascii="Aptos" w:eastAsia="Aptos" w:hAnsi="Aptos" w:cs="Aptos"/>
        </w:rPr>
      </w:pPr>
      <w:r w:rsidRPr="4D8CF775">
        <w:rPr>
          <w:rFonts w:ascii="Aptos" w:eastAsia="Aptos" w:hAnsi="Aptos" w:cs="Aptos"/>
          <w:b/>
          <w:bCs/>
        </w:rPr>
        <w:t>Reinforcement Learning Framework</w:t>
      </w:r>
      <w:r w:rsidRPr="4D8CF775">
        <w:rPr>
          <w:rFonts w:ascii="Aptos" w:eastAsia="Aptos" w:hAnsi="Aptos" w:cs="Aptos"/>
        </w:rPr>
        <w:t>: A conceptual framework for future autonomous decision-making in maneuver optimization.</w:t>
      </w:r>
    </w:p>
    <w:p w14:paraId="790A59F7" w14:textId="1C0C5E7B" w:rsidR="00F4747E" w:rsidRDefault="2CDDFF10" w:rsidP="4D8CF775">
      <w:pPr>
        <w:pStyle w:val="2"/>
        <w:spacing w:before="299" w:after="299"/>
      </w:pPr>
      <w:r w:rsidRPr="4D8CF775">
        <w:rPr>
          <w:rFonts w:ascii="Aptos" w:eastAsia="Aptos" w:hAnsi="Aptos" w:cs="Aptos"/>
          <w:b/>
          <w:bCs/>
          <w:sz w:val="36"/>
          <w:szCs w:val="36"/>
        </w:rPr>
        <w:t>Idea</w:t>
      </w:r>
    </w:p>
    <w:p w14:paraId="7E8F0D5B" w14:textId="2C3505E6" w:rsidR="00F4747E" w:rsidRDefault="2CDDFF10" w:rsidP="4D8CF775">
      <w:pPr>
        <w:spacing w:before="240" w:after="240"/>
      </w:pPr>
      <w:r w:rsidRPr="4D8CF775">
        <w:rPr>
          <w:rFonts w:ascii="Aptos" w:eastAsia="Aptos" w:hAnsi="Aptos" w:cs="Aptos"/>
        </w:rPr>
        <w:t>The core idea is to develop an integrated decision support system that leverages advanced AI techniques to categorize risks associated with satellite conjunctions. By assessing collision probabilities and alert credibility, the system aims to automate and refine the decision-making process for satellite maneuvers.</w:t>
      </w:r>
    </w:p>
    <w:p w14:paraId="104B3155" w14:textId="05ABBB6F" w:rsidR="00F4747E" w:rsidRDefault="2CDDFF10" w:rsidP="4D8CF775">
      <w:pPr>
        <w:pStyle w:val="2"/>
        <w:spacing w:before="299" w:after="299"/>
      </w:pPr>
      <w:r w:rsidRPr="4D8CF775">
        <w:rPr>
          <w:rFonts w:ascii="Aptos" w:eastAsia="Aptos" w:hAnsi="Aptos" w:cs="Aptos"/>
          <w:b/>
          <w:bCs/>
          <w:sz w:val="36"/>
          <w:szCs w:val="36"/>
        </w:rPr>
        <w:t>Steps</w:t>
      </w:r>
    </w:p>
    <w:p w14:paraId="4F63D7D9" w14:textId="4768B702" w:rsidR="00F4747E" w:rsidRDefault="2CDDFF10" w:rsidP="4D8CF775">
      <w:pPr>
        <w:pStyle w:val="a9"/>
        <w:numPr>
          <w:ilvl w:val="0"/>
          <w:numId w:val="4"/>
        </w:numPr>
        <w:spacing w:after="0"/>
        <w:rPr>
          <w:rFonts w:ascii="Aptos" w:eastAsia="Aptos" w:hAnsi="Aptos" w:cs="Aptos"/>
        </w:rPr>
      </w:pPr>
      <w:r w:rsidRPr="4D8CF775">
        <w:rPr>
          <w:rFonts w:ascii="Aptos" w:eastAsia="Aptos" w:hAnsi="Aptos" w:cs="Aptos"/>
          <w:b/>
          <w:bCs/>
        </w:rPr>
        <w:t>Data Collection</w:t>
      </w:r>
      <w:r w:rsidRPr="4D8CF775">
        <w:rPr>
          <w:rFonts w:ascii="Aptos" w:eastAsia="Aptos" w:hAnsi="Aptos" w:cs="Aptos"/>
        </w:rPr>
        <w:t>: Utilize Conjunction Data Messages (CDMs) in CCSDS format.</w:t>
      </w:r>
    </w:p>
    <w:p w14:paraId="0A441FD1" w14:textId="3BB3460D" w:rsidR="00F4747E" w:rsidRDefault="2CDDFF10" w:rsidP="4D8CF775">
      <w:pPr>
        <w:pStyle w:val="a9"/>
        <w:numPr>
          <w:ilvl w:val="0"/>
          <w:numId w:val="4"/>
        </w:numPr>
        <w:spacing w:after="0"/>
        <w:rPr>
          <w:rFonts w:ascii="Aptos" w:eastAsia="Aptos" w:hAnsi="Aptos" w:cs="Aptos"/>
        </w:rPr>
      </w:pPr>
      <w:r w:rsidRPr="4D8CF775">
        <w:rPr>
          <w:rFonts w:ascii="Aptos" w:eastAsia="Aptos" w:hAnsi="Aptos" w:cs="Aptos"/>
          <w:b/>
          <w:bCs/>
        </w:rPr>
        <w:t>Feature Engineering</w:t>
      </w:r>
      <w:r w:rsidRPr="4D8CF775">
        <w:rPr>
          <w:rFonts w:ascii="Aptos" w:eastAsia="Aptos" w:hAnsi="Aptos" w:cs="Aptos"/>
        </w:rPr>
        <w:t>: Create new features to enhance predictive capability, including time metrics and object characteristics.</w:t>
      </w:r>
    </w:p>
    <w:p w14:paraId="6CBC95FF" w14:textId="1C578910" w:rsidR="00F4747E" w:rsidRDefault="2CDDFF10" w:rsidP="4D8CF775">
      <w:pPr>
        <w:pStyle w:val="a9"/>
        <w:numPr>
          <w:ilvl w:val="0"/>
          <w:numId w:val="4"/>
        </w:numPr>
        <w:spacing w:after="0"/>
        <w:rPr>
          <w:rFonts w:ascii="Aptos" w:eastAsia="Aptos" w:hAnsi="Aptos" w:cs="Aptos"/>
        </w:rPr>
      </w:pPr>
      <w:r w:rsidRPr="4D8CF775">
        <w:rPr>
          <w:rFonts w:ascii="Aptos" w:eastAsia="Aptos" w:hAnsi="Aptos" w:cs="Aptos"/>
          <w:b/>
          <w:bCs/>
        </w:rPr>
        <w:t>Model Development</w:t>
      </w:r>
      <w:r w:rsidRPr="4D8CF775">
        <w:rPr>
          <w:rFonts w:ascii="Aptos" w:eastAsia="Aptos" w:hAnsi="Aptos" w:cs="Aptos"/>
        </w:rPr>
        <w:t>: Train a RandomForestRegressor for collision probability prediction and a RandomForestClassifier for alert credibility.</w:t>
      </w:r>
    </w:p>
    <w:p w14:paraId="15AC82C2" w14:textId="4ADD1DA0" w:rsidR="00F4747E" w:rsidRDefault="2CDDFF10" w:rsidP="4D8CF775">
      <w:pPr>
        <w:pStyle w:val="a9"/>
        <w:numPr>
          <w:ilvl w:val="0"/>
          <w:numId w:val="4"/>
        </w:numPr>
        <w:spacing w:after="0"/>
        <w:rPr>
          <w:rFonts w:ascii="Aptos" w:eastAsia="Aptos" w:hAnsi="Aptos" w:cs="Aptos"/>
        </w:rPr>
      </w:pPr>
      <w:r w:rsidRPr="4D8CF775">
        <w:rPr>
          <w:rFonts w:ascii="Aptos" w:eastAsia="Aptos" w:hAnsi="Aptos" w:cs="Aptos"/>
          <w:b/>
          <w:bCs/>
        </w:rPr>
        <w:t>Maneuver Optimization</w:t>
      </w:r>
      <w:r w:rsidRPr="4D8CF775">
        <w:rPr>
          <w:rFonts w:ascii="Aptos" w:eastAsia="Aptos" w:hAnsi="Aptos" w:cs="Aptos"/>
        </w:rPr>
        <w:t>: Implement simulation functions to assess the impact of proposed maneuvers.</w:t>
      </w:r>
    </w:p>
    <w:p w14:paraId="56997C71" w14:textId="701421FE" w:rsidR="00F4747E" w:rsidRDefault="2CDDFF10" w:rsidP="4D8CF775">
      <w:pPr>
        <w:pStyle w:val="a9"/>
        <w:numPr>
          <w:ilvl w:val="0"/>
          <w:numId w:val="4"/>
        </w:numPr>
        <w:spacing w:after="0"/>
        <w:rPr>
          <w:rFonts w:ascii="Aptos" w:eastAsia="Aptos" w:hAnsi="Aptos" w:cs="Aptos"/>
        </w:rPr>
      </w:pPr>
      <w:r w:rsidRPr="4D8CF775">
        <w:rPr>
          <w:rFonts w:ascii="Aptos" w:eastAsia="Aptos" w:hAnsi="Aptos" w:cs="Aptos"/>
          <w:b/>
          <w:bCs/>
        </w:rPr>
        <w:t>Reinforcement Learning</w:t>
      </w:r>
      <w:r w:rsidRPr="4D8CF775">
        <w:rPr>
          <w:rFonts w:ascii="Aptos" w:eastAsia="Aptos" w:hAnsi="Aptos" w:cs="Aptos"/>
        </w:rPr>
        <w:t>: Define state and action spaces for further development of autonomous optimization policies.</w:t>
      </w:r>
    </w:p>
    <w:p w14:paraId="6F21AFD9" w14:textId="02C184D9" w:rsidR="00F4747E" w:rsidRDefault="2CDDFF10" w:rsidP="4D8CF775">
      <w:pPr>
        <w:pStyle w:val="2"/>
        <w:spacing w:before="299" w:after="299"/>
        <w:rPr>
          <w:rFonts w:ascii="Aptos" w:eastAsia="Aptos" w:hAnsi="Aptos" w:cs="Aptos"/>
          <w:b/>
          <w:bCs/>
          <w:sz w:val="36"/>
          <w:szCs w:val="36"/>
        </w:rPr>
      </w:pPr>
      <w:r w:rsidRPr="4D8CF775">
        <w:rPr>
          <w:rFonts w:ascii="Aptos" w:eastAsia="Aptos" w:hAnsi="Aptos" w:cs="Aptos"/>
          <w:b/>
          <w:bCs/>
          <w:sz w:val="36"/>
          <w:szCs w:val="36"/>
        </w:rPr>
        <w:lastRenderedPageBreak/>
        <w:t xml:space="preserve">Accuracy &amp; </w:t>
      </w:r>
      <w:r w:rsidR="067B7BC0" w:rsidRPr="4D8CF775">
        <w:rPr>
          <w:rFonts w:ascii="Aptos" w:eastAsia="Aptos" w:hAnsi="Aptos" w:cs="Aptos"/>
          <w:b/>
          <w:bCs/>
          <w:sz w:val="36"/>
          <w:szCs w:val="36"/>
        </w:rPr>
        <w:t>Results</w:t>
      </w:r>
    </w:p>
    <w:p w14:paraId="28D9BCA5" w14:textId="5E46FB1F" w:rsidR="00F4747E" w:rsidRDefault="2CDDFF10" w:rsidP="4D8CF775">
      <w:pPr>
        <w:pStyle w:val="a9"/>
        <w:numPr>
          <w:ilvl w:val="0"/>
          <w:numId w:val="3"/>
        </w:numPr>
        <w:spacing w:after="0"/>
        <w:rPr>
          <w:rFonts w:ascii="Aptos" w:eastAsia="Aptos" w:hAnsi="Aptos" w:cs="Aptos"/>
        </w:rPr>
      </w:pPr>
      <w:r w:rsidRPr="4D8CF775">
        <w:rPr>
          <w:rFonts w:ascii="Aptos" w:eastAsia="Aptos" w:hAnsi="Aptos" w:cs="Aptos"/>
          <w:b/>
          <w:bCs/>
        </w:rPr>
        <w:t>Alert Credibility Classification</w:t>
      </w:r>
      <w:r w:rsidRPr="4D8CF775">
        <w:rPr>
          <w:rFonts w:ascii="Aptos" w:eastAsia="Aptos" w:hAnsi="Aptos" w:cs="Aptos"/>
        </w:rPr>
        <w:t xml:space="preserve">: The RandomForestClassifier achieves an F1-score of </w:t>
      </w:r>
      <w:r w:rsidRPr="4D8CF775">
        <w:rPr>
          <w:rFonts w:ascii="Aptos" w:eastAsia="Aptos" w:hAnsi="Aptos" w:cs="Aptos"/>
          <w:b/>
          <w:bCs/>
        </w:rPr>
        <w:t>0.9663</w:t>
      </w:r>
      <w:r w:rsidRPr="4D8CF775">
        <w:rPr>
          <w:rFonts w:ascii="Aptos" w:eastAsia="Aptos" w:hAnsi="Aptos" w:cs="Aptos"/>
        </w:rPr>
        <w:t>, with high precision (96.45%) and recall (96.80%).</w:t>
      </w:r>
    </w:p>
    <w:p w14:paraId="23F39F21" w14:textId="1AAEE39F" w:rsidR="00F4747E" w:rsidRDefault="2CDDFF10" w:rsidP="4D8CF775">
      <w:pPr>
        <w:pStyle w:val="a9"/>
        <w:numPr>
          <w:ilvl w:val="0"/>
          <w:numId w:val="3"/>
        </w:numPr>
        <w:spacing w:after="0"/>
        <w:rPr>
          <w:rFonts w:ascii="Aptos" w:eastAsia="Aptos" w:hAnsi="Aptos" w:cs="Aptos"/>
        </w:rPr>
      </w:pPr>
      <w:r w:rsidRPr="4D8CF775">
        <w:rPr>
          <w:rFonts w:ascii="Aptos" w:eastAsia="Aptos" w:hAnsi="Aptos" w:cs="Aptos"/>
          <w:b/>
          <w:bCs/>
        </w:rPr>
        <w:t>Collision Probability Prediction</w:t>
      </w:r>
      <w:r w:rsidRPr="4D8CF775">
        <w:rPr>
          <w:rFonts w:ascii="Aptos" w:eastAsia="Aptos" w:hAnsi="Aptos" w:cs="Aptos"/>
        </w:rPr>
        <w:t xml:space="preserve">: The RandomForestRegressor records an </w:t>
      </w:r>
      <w:r w:rsidRPr="4D8CF775">
        <w:rPr>
          <w:rFonts w:ascii="Aptos" w:eastAsia="Aptos" w:hAnsi="Aptos" w:cs="Aptos"/>
          <w:b/>
          <w:bCs/>
        </w:rPr>
        <w:t>R² score of 0.5922</w:t>
      </w:r>
      <w:r w:rsidRPr="4D8CF775">
        <w:rPr>
          <w:rFonts w:ascii="Aptos" w:eastAsia="Aptos" w:hAnsi="Aptos" w:cs="Aptos"/>
        </w:rPr>
        <w:t>, indicating a robust ability to explain variance in collision probabilitie</w:t>
      </w:r>
    </w:p>
    <w:p w14:paraId="207A3C18" w14:textId="77777777" w:rsidR="009D6821" w:rsidRDefault="009D6821" w:rsidP="009D6821">
      <w:pPr>
        <w:pStyle w:val="a9"/>
        <w:numPr>
          <w:ilvl w:val="0"/>
          <w:numId w:val="3"/>
        </w:numPr>
        <w:spacing w:after="0"/>
        <w:rPr>
          <w:rFonts w:ascii="Aptos" w:eastAsia="Aptos" w:hAnsi="Aptos" w:cs="Aptos"/>
        </w:rPr>
      </w:pPr>
      <w:r w:rsidRPr="009D6821">
        <w:rPr>
          <w:rFonts w:ascii="Aptos" w:eastAsia="Aptos" w:hAnsi="Aptos" w:cs="Aptos"/>
        </w:rPr>
        <w:t>Classifier accuracy: 0.9573</w:t>
      </w:r>
    </w:p>
    <w:p w14:paraId="48138A2C" w14:textId="5D88BBA9" w:rsidR="009D6821" w:rsidRPr="009D6821" w:rsidRDefault="009D6821" w:rsidP="009D6821">
      <w:pPr>
        <w:pStyle w:val="a9"/>
        <w:numPr>
          <w:ilvl w:val="0"/>
          <w:numId w:val="3"/>
        </w:numPr>
        <w:spacing w:after="0"/>
        <w:rPr>
          <w:rFonts w:ascii="Aptos" w:eastAsia="Aptos" w:hAnsi="Aptos" w:cs="Aptos"/>
        </w:rPr>
      </w:pPr>
      <w:r w:rsidRPr="009D6821">
        <w:rPr>
          <w:rFonts w:ascii="Aptos" w:eastAsia="Aptos" w:hAnsi="Aptos" w:cs="Aptos"/>
        </w:rPr>
        <w:t>The estimated alert reduction percentage is -0.37%.</w:t>
      </w:r>
    </w:p>
    <w:p w14:paraId="13655B43" w14:textId="469C3B76" w:rsidR="009D6821" w:rsidRPr="009D6821" w:rsidRDefault="009D6821" w:rsidP="009D6821">
      <w:pPr>
        <w:pStyle w:val="a9"/>
        <w:spacing w:after="0"/>
        <w:rPr>
          <w:rFonts w:ascii="Aptos" w:eastAsia="Aptos" w:hAnsi="Aptos" w:cs="Aptos"/>
        </w:rPr>
      </w:pPr>
    </w:p>
    <w:p w14:paraId="5829C2F8" w14:textId="017831CF" w:rsidR="00F4747E" w:rsidRDefault="5B767E28" w:rsidP="4D8CF775">
      <w:pPr>
        <w:pStyle w:val="a9"/>
        <w:numPr>
          <w:ilvl w:val="0"/>
          <w:numId w:val="3"/>
        </w:numPr>
        <w:spacing w:after="0"/>
        <w:rPr>
          <w:rFonts w:ascii="Aptos" w:eastAsia="Aptos" w:hAnsi="Aptos" w:cs="Aptos"/>
          <w:sz w:val="28"/>
          <w:szCs w:val="28"/>
        </w:rPr>
      </w:pPr>
      <w:r w:rsidRPr="4D8CF775">
        <w:rPr>
          <w:rFonts w:ascii="Aptos" w:eastAsia="Aptos" w:hAnsi="Aptos" w:cs="Aptos"/>
          <w:sz w:val="28"/>
          <w:szCs w:val="28"/>
        </w:rPr>
        <w:t>Visualization Analysis</w:t>
      </w:r>
    </w:p>
    <w:p w14:paraId="14211003" w14:textId="5A01978A" w:rsidR="00F4747E" w:rsidRDefault="5B767E28" w:rsidP="4D8CF775">
      <w:pPr>
        <w:spacing w:before="240" w:after="240"/>
        <w:rPr>
          <w:rFonts w:ascii="Aptos" w:eastAsia="Aptos" w:hAnsi="Aptos" w:cs="Aptos"/>
          <w:color w:val="000000" w:themeColor="text1"/>
        </w:rPr>
      </w:pPr>
      <w:r w:rsidRPr="4D8CF775">
        <w:rPr>
          <w:rFonts w:ascii="Aptos" w:eastAsia="Aptos" w:hAnsi="Aptos" w:cs="Aptos"/>
          <w:color w:val="000000" w:themeColor="text1"/>
        </w:rPr>
        <w:t>The 3D spatial visualizations (Images 1-2) depict conjunction geometry at Time of Closest Approach:</w:t>
      </w:r>
    </w:p>
    <w:p w14:paraId="573D3808" w14:textId="1E6B931D" w:rsidR="00F4747E" w:rsidRDefault="5B767E28" w:rsidP="4D8CF775">
      <w:pPr>
        <w:pStyle w:val="a9"/>
        <w:spacing w:before="240" w:after="240"/>
        <w:rPr>
          <w:rFonts w:ascii="Aptos" w:eastAsia="Aptos" w:hAnsi="Aptos" w:cs="Aptos"/>
          <w:color w:val="000000" w:themeColor="text1"/>
        </w:rPr>
      </w:pPr>
      <w:r>
        <w:rPr>
          <w:noProof/>
        </w:rPr>
        <w:drawing>
          <wp:inline distT="0" distB="0" distL="0" distR="0" wp14:anchorId="12852CF3" wp14:editId="541BD077">
            <wp:extent cx="2238375" cy="2266950"/>
            <wp:effectExtent l="0" t="0" r="0" b="0"/>
            <wp:docPr id="263147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7609" name="Picture 263147609"/>
                    <pic:cNvPicPr/>
                  </pic:nvPicPr>
                  <pic:blipFill>
                    <a:blip r:embed="rId5">
                      <a:extLst>
                        <a:ext uri="{28A0092B-C50C-407E-A947-70E740481C1C}">
                          <a14:useLocalDpi xmlns:a14="http://schemas.microsoft.com/office/drawing/2010/main"/>
                        </a:ext>
                      </a:extLst>
                    </a:blip>
                    <a:stretch>
                      <a:fillRect/>
                    </a:stretch>
                  </pic:blipFill>
                  <pic:spPr>
                    <a:xfrm>
                      <a:off x="0" y="0"/>
                      <a:ext cx="2238375" cy="2266950"/>
                    </a:xfrm>
                    <a:prstGeom prst="rect">
                      <a:avLst/>
                    </a:prstGeom>
                  </pic:spPr>
                </pic:pic>
              </a:graphicData>
            </a:graphic>
          </wp:inline>
        </w:drawing>
      </w:r>
    </w:p>
    <w:p w14:paraId="7954E5CB" w14:textId="012FBC8D" w:rsidR="00F4747E" w:rsidRDefault="5B767E28" w:rsidP="4D8CF775">
      <w:pPr>
        <w:spacing w:before="240" w:after="240"/>
        <w:rPr>
          <w:rFonts w:ascii="Aptos" w:eastAsia="Aptos" w:hAnsi="Aptos" w:cs="Aptos"/>
          <w:color w:val="000000" w:themeColor="text1"/>
        </w:rPr>
      </w:pPr>
      <w:r w:rsidRPr="4D8CF775">
        <w:rPr>
          <w:rFonts w:ascii="Aptos" w:eastAsia="Aptos" w:hAnsi="Aptos" w:cs="Aptos"/>
          <w:b/>
          <w:bCs/>
          <w:color w:val="000000" w:themeColor="text1"/>
        </w:rPr>
        <w:t>Image 1 (Alert 94109)</w:t>
      </w:r>
      <w:r w:rsidRPr="4D8CF775">
        <w:rPr>
          <w:rFonts w:ascii="Aptos" w:eastAsia="Aptos" w:hAnsi="Aptos" w:cs="Aptos"/>
          <w:color w:val="000000" w:themeColor="text1"/>
        </w:rPr>
        <w:t>: Shows substantial spatial separation (~0.2 km in z-axis) with miss distance connecting the two objects. The geometry suggests a relatively low-risk conjunction with adequate clearance.</w:t>
      </w:r>
    </w:p>
    <w:p w14:paraId="4CA3A4DE" w14:textId="36F98E5F" w:rsidR="00F4747E" w:rsidRDefault="5B767E28" w:rsidP="4D8CF775">
      <w:pPr>
        <w:pStyle w:val="a9"/>
        <w:spacing w:before="240" w:after="240"/>
        <w:rPr>
          <w:rFonts w:ascii="Aptos" w:eastAsia="Aptos" w:hAnsi="Aptos" w:cs="Aptos"/>
          <w:color w:val="000000" w:themeColor="text1"/>
        </w:rPr>
      </w:pPr>
      <w:r>
        <w:rPr>
          <w:noProof/>
        </w:rPr>
        <w:drawing>
          <wp:inline distT="0" distB="0" distL="0" distR="0" wp14:anchorId="5A53FED5" wp14:editId="090DA200">
            <wp:extent cx="2200275" cy="2219325"/>
            <wp:effectExtent l="0" t="0" r="0" b="0"/>
            <wp:docPr id="843242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2349" name="Picture 843242349"/>
                    <pic:cNvPicPr/>
                  </pic:nvPicPr>
                  <pic:blipFill>
                    <a:blip r:embed="rId6">
                      <a:extLst>
                        <a:ext uri="{28A0092B-C50C-407E-A947-70E740481C1C}">
                          <a14:useLocalDpi xmlns:a14="http://schemas.microsoft.com/office/drawing/2010/main"/>
                        </a:ext>
                      </a:extLst>
                    </a:blip>
                    <a:stretch>
                      <a:fillRect/>
                    </a:stretch>
                  </pic:blipFill>
                  <pic:spPr>
                    <a:xfrm>
                      <a:off x="0" y="0"/>
                      <a:ext cx="2200275" cy="2219325"/>
                    </a:xfrm>
                    <a:prstGeom prst="rect">
                      <a:avLst/>
                    </a:prstGeom>
                  </pic:spPr>
                </pic:pic>
              </a:graphicData>
            </a:graphic>
          </wp:inline>
        </w:drawing>
      </w:r>
    </w:p>
    <w:p w14:paraId="7F823C56" w14:textId="232FD09A" w:rsidR="00F4747E" w:rsidRDefault="5B767E28" w:rsidP="4D8CF775">
      <w:pPr>
        <w:spacing w:before="240" w:after="240"/>
        <w:rPr>
          <w:rFonts w:ascii="Aptos" w:eastAsia="Aptos" w:hAnsi="Aptos" w:cs="Aptos"/>
          <w:color w:val="0F4761" w:themeColor="accent1" w:themeShade="BF"/>
          <w:sz w:val="28"/>
          <w:szCs w:val="28"/>
        </w:rPr>
      </w:pPr>
      <w:r w:rsidRPr="4D8CF775">
        <w:rPr>
          <w:rFonts w:ascii="Aptos" w:eastAsia="Aptos" w:hAnsi="Aptos" w:cs="Aptos"/>
          <w:b/>
          <w:bCs/>
          <w:color w:val="000000" w:themeColor="text1"/>
        </w:rPr>
        <w:lastRenderedPageBreak/>
        <w:t>Image 2 (Alert 150622)</w:t>
      </w:r>
      <w:r w:rsidRPr="4D8CF775">
        <w:rPr>
          <w:rFonts w:ascii="Aptos" w:eastAsia="Aptos" w:hAnsi="Aptos" w:cs="Aptos"/>
          <w:color w:val="000000" w:themeColor="text1"/>
        </w:rPr>
        <w:t>: Demonstrates closer proximity in the y-z plane with smaller spatial separation. The nearly co-planar trajectories indicate higher collision risk requiring careful monitoring.These visualizations provide operators with intuitive spatial context for decision-making, complementing quantitative risk assessments.</w:t>
      </w:r>
    </w:p>
    <w:p w14:paraId="6C5D117A" w14:textId="1066AB23" w:rsidR="00F4747E" w:rsidRDefault="5B767E28" w:rsidP="4D8CF775">
      <w:pPr>
        <w:pStyle w:val="a9"/>
        <w:numPr>
          <w:ilvl w:val="0"/>
          <w:numId w:val="3"/>
        </w:numPr>
        <w:spacing w:before="240" w:after="240"/>
        <w:rPr>
          <w:rFonts w:ascii="Aptos" w:eastAsia="Aptos" w:hAnsi="Aptos" w:cs="Aptos"/>
          <w:sz w:val="28"/>
          <w:szCs w:val="28"/>
        </w:rPr>
      </w:pPr>
      <w:r w:rsidRPr="4D8CF775">
        <w:rPr>
          <w:rFonts w:ascii="Aptos" w:eastAsia="Aptos" w:hAnsi="Aptos" w:cs="Aptos"/>
          <w:sz w:val="28"/>
          <w:szCs w:val="28"/>
        </w:rPr>
        <w:t xml:space="preserve"> Feature Correlation Analysis</w:t>
      </w:r>
    </w:p>
    <w:p w14:paraId="68083073" w14:textId="5FC42D8F" w:rsidR="00F4747E" w:rsidRDefault="5B767E28" w:rsidP="4D8CF775">
      <w:pPr>
        <w:pStyle w:val="a9"/>
        <w:rPr>
          <w:rFonts w:ascii="Aptos" w:eastAsia="Aptos" w:hAnsi="Aptos" w:cs="Aptos"/>
          <w:color w:val="000000" w:themeColor="text1"/>
        </w:rPr>
      </w:pPr>
      <w:r>
        <w:rPr>
          <w:noProof/>
        </w:rPr>
        <w:drawing>
          <wp:inline distT="0" distB="0" distL="0" distR="0" wp14:anchorId="0F2503D9" wp14:editId="09A4E0BE">
            <wp:extent cx="3162300" cy="2047875"/>
            <wp:effectExtent l="0" t="0" r="0" b="0"/>
            <wp:docPr id="52927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76007" name="Picture 529276007"/>
                    <pic:cNvPicPr/>
                  </pic:nvPicPr>
                  <pic:blipFill>
                    <a:blip r:embed="rId7">
                      <a:extLst>
                        <a:ext uri="{28A0092B-C50C-407E-A947-70E740481C1C}">
                          <a14:useLocalDpi xmlns:a14="http://schemas.microsoft.com/office/drawing/2010/main"/>
                        </a:ext>
                      </a:extLst>
                    </a:blip>
                    <a:stretch>
                      <a:fillRect/>
                    </a:stretch>
                  </pic:blipFill>
                  <pic:spPr>
                    <a:xfrm>
                      <a:off x="0" y="0"/>
                      <a:ext cx="3162300" cy="2047875"/>
                    </a:xfrm>
                    <a:prstGeom prst="rect">
                      <a:avLst/>
                    </a:prstGeom>
                  </pic:spPr>
                </pic:pic>
              </a:graphicData>
            </a:graphic>
          </wp:inline>
        </w:drawing>
      </w:r>
    </w:p>
    <w:p w14:paraId="585C2621" w14:textId="3518106E" w:rsidR="00F4747E" w:rsidRDefault="5B767E28" w:rsidP="4D8CF775">
      <w:pPr>
        <w:pStyle w:val="a9"/>
        <w:numPr>
          <w:ilvl w:val="0"/>
          <w:numId w:val="3"/>
        </w:numPr>
        <w:spacing w:before="240" w:after="240"/>
        <w:rPr>
          <w:rFonts w:ascii="Aptos" w:eastAsia="Aptos" w:hAnsi="Aptos" w:cs="Aptos"/>
          <w:color w:val="000000" w:themeColor="text1"/>
        </w:rPr>
      </w:pPr>
      <w:r w:rsidRPr="4D8CF775">
        <w:rPr>
          <w:rFonts w:ascii="Aptos" w:eastAsia="Aptos" w:hAnsi="Aptos" w:cs="Aptos"/>
          <w:b/>
          <w:bCs/>
          <w:color w:val="000000" w:themeColor="text1"/>
        </w:rPr>
        <w:t>Image 3</w:t>
      </w:r>
      <w:r w:rsidRPr="4D8CF775">
        <w:rPr>
          <w:rFonts w:ascii="Aptos" w:eastAsia="Aptos" w:hAnsi="Aptos" w:cs="Aptos"/>
          <w:color w:val="000000" w:themeColor="text1"/>
        </w:rPr>
        <w:t xml:space="preserve"> presents the correlation heatmap for key numerical features:</w:t>
      </w:r>
    </w:p>
    <w:p w14:paraId="1C00D489" w14:textId="63ECBA6F" w:rsidR="00F4747E" w:rsidRDefault="5B767E28" w:rsidP="4D8CF775">
      <w:pPr>
        <w:pStyle w:val="a9"/>
        <w:spacing w:after="0"/>
        <w:rPr>
          <w:rFonts w:ascii="Aptos" w:eastAsia="Aptos" w:hAnsi="Aptos" w:cs="Aptos"/>
          <w:color w:val="000000" w:themeColor="text1"/>
        </w:rPr>
      </w:pPr>
      <w:r>
        <w:rPr>
          <w:noProof/>
        </w:rPr>
        <w:drawing>
          <wp:inline distT="0" distB="0" distL="0" distR="0" wp14:anchorId="6A7BA3C0" wp14:editId="3E298091">
            <wp:extent cx="3933825" cy="2486025"/>
            <wp:effectExtent l="0" t="0" r="0" b="0"/>
            <wp:docPr id="113221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572" name="Picture 113221572"/>
                    <pic:cNvPicPr/>
                  </pic:nvPicPr>
                  <pic:blipFill>
                    <a:blip r:embed="rId8">
                      <a:extLst>
                        <a:ext uri="{28A0092B-C50C-407E-A947-70E740481C1C}">
                          <a14:useLocalDpi xmlns:a14="http://schemas.microsoft.com/office/drawing/2010/main"/>
                        </a:ext>
                      </a:extLst>
                    </a:blip>
                    <a:stretch>
                      <a:fillRect/>
                    </a:stretch>
                  </pic:blipFill>
                  <pic:spPr>
                    <a:xfrm>
                      <a:off x="0" y="0"/>
                      <a:ext cx="3933825" cy="2486025"/>
                    </a:xfrm>
                    <a:prstGeom prst="rect">
                      <a:avLst/>
                    </a:prstGeom>
                  </pic:spPr>
                </pic:pic>
              </a:graphicData>
            </a:graphic>
          </wp:inline>
        </w:drawing>
      </w:r>
    </w:p>
    <w:p w14:paraId="0F387AA5" w14:textId="56ABFBA2" w:rsidR="00F4747E" w:rsidRDefault="5B767E28" w:rsidP="4D8CF775">
      <w:pPr>
        <w:pStyle w:val="a9"/>
        <w:spacing w:before="240" w:after="240"/>
        <w:rPr>
          <w:rFonts w:ascii="Aptos" w:eastAsia="Aptos" w:hAnsi="Aptos" w:cs="Aptos"/>
          <w:color w:val="000000" w:themeColor="text1"/>
        </w:rPr>
      </w:pPr>
      <w:r w:rsidRPr="4D8CF775">
        <w:rPr>
          <w:rFonts w:ascii="Aptos" w:eastAsia="Aptos" w:hAnsi="Aptos" w:cs="Aptos"/>
          <w:b/>
          <w:bCs/>
          <w:color w:val="000000" w:themeColor="text1"/>
        </w:rPr>
        <w:t>Image 4</w:t>
      </w:r>
      <w:r w:rsidRPr="4D8CF775">
        <w:rPr>
          <w:rFonts w:ascii="Aptos" w:eastAsia="Aptos" w:hAnsi="Aptos" w:cs="Aptos"/>
          <w:color w:val="000000" w:themeColor="text1"/>
        </w:rPr>
        <w:t xml:space="preserve"> shows extended correlation matrix including engineered features:</w:t>
      </w:r>
    </w:p>
    <w:p w14:paraId="728B2D98" w14:textId="4910E7E8" w:rsidR="00F4747E" w:rsidRDefault="00F4747E" w:rsidP="4D8CF775">
      <w:pPr>
        <w:pStyle w:val="a9"/>
        <w:spacing w:after="0"/>
        <w:rPr>
          <w:rFonts w:ascii="Aptos" w:eastAsia="Aptos" w:hAnsi="Aptos" w:cs="Aptos"/>
        </w:rPr>
      </w:pPr>
    </w:p>
    <w:p w14:paraId="5E5787A5" w14:textId="7EC31F67" w:rsidR="00F4747E" w:rsidRDefault="00F4747E"/>
    <w:sectPr w:rsidR="00F474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B2457"/>
    <w:multiLevelType w:val="hybridMultilevel"/>
    <w:tmpl w:val="75A8529C"/>
    <w:lvl w:ilvl="0" w:tplc="A058DCFC">
      <w:start w:val="1"/>
      <w:numFmt w:val="bullet"/>
      <w:lvlText w:val=""/>
      <w:lvlJc w:val="left"/>
      <w:pPr>
        <w:ind w:left="720" w:hanging="360"/>
      </w:pPr>
      <w:rPr>
        <w:rFonts w:ascii="Symbol" w:hAnsi="Symbol" w:hint="default"/>
      </w:rPr>
    </w:lvl>
    <w:lvl w:ilvl="1" w:tplc="3AB48E54">
      <w:start w:val="1"/>
      <w:numFmt w:val="bullet"/>
      <w:lvlText w:val="o"/>
      <w:lvlJc w:val="left"/>
      <w:pPr>
        <w:ind w:left="1440" w:hanging="360"/>
      </w:pPr>
      <w:rPr>
        <w:rFonts w:ascii="Courier New" w:hAnsi="Courier New" w:hint="default"/>
      </w:rPr>
    </w:lvl>
    <w:lvl w:ilvl="2" w:tplc="909060A2">
      <w:start w:val="1"/>
      <w:numFmt w:val="bullet"/>
      <w:lvlText w:val=""/>
      <w:lvlJc w:val="left"/>
      <w:pPr>
        <w:ind w:left="2160" w:hanging="360"/>
      </w:pPr>
      <w:rPr>
        <w:rFonts w:ascii="Wingdings" w:hAnsi="Wingdings" w:hint="default"/>
      </w:rPr>
    </w:lvl>
    <w:lvl w:ilvl="3" w:tplc="896EA658">
      <w:start w:val="1"/>
      <w:numFmt w:val="bullet"/>
      <w:lvlText w:val=""/>
      <w:lvlJc w:val="left"/>
      <w:pPr>
        <w:ind w:left="2880" w:hanging="360"/>
      </w:pPr>
      <w:rPr>
        <w:rFonts w:ascii="Symbol" w:hAnsi="Symbol" w:hint="default"/>
      </w:rPr>
    </w:lvl>
    <w:lvl w:ilvl="4" w:tplc="1A521F14">
      <w:start w:val="1"/>
      <w:numFmt w:val="bullet"/>
      <w:lvlText w:val="o"/>
      <w:lvlJc w:val="left"/>
      <w:pPr>
        <w:ind w:left="3600" w:hanging="360"/>
      </w:pPr>
      <w:rPr>
        <w:rFonts w:ascii="Courier New" w:hAnsi="Courier New" w:hint="default"/>
      </w:rPr>
    </w:lvl>
    <w:lvl w:ilvl="5" w:tplc="96A26FF2">
      <w:start w:val="1"/>
      <w:numFmt w:val="bullet"/>
      <w:lvlText w:val=""/>
      <w:lvlJc w:val="left"/>
      <w:pPr>
        <w:ind w:left="4320" w:hanging="360"/>
      </w:pPr>
      <w:rPr>
        <w:rFonts w:ascii="Wingdings" w:hAnsi="Wingdings" w:hint="default"/>
      </w:rPr>
    </w:lvl>
    <w:lvl w:ilvl="6" w:tplc="0E3C8C52">
      <w:start w:val="1"/>
      <w:numFmt w:val="bullet"/>
      <w:lvlText w:val=""/>
      <w:lvlJc w:val="left"/>
      <w:pPr>
        <w:ind w:left="5040" w:hanging="360"/>
      </w:pPr>
      <w:rPr>
        <w:rFonts w:ascii="Symbol" w:hAnsi="Symbol" w:hint="default"/>
      </w:rPr>
    </w:lvl>
    <w:lvl w:ilvl="7" w:tplc="8C94A7D8">
      <w:start w:val="1"/>
      <w:numFmt w:val="bullet"/>
      <w:lvlText w:val="o"/>
      <w:lvlJc w:val="left"/>
      <w:pPr>
        <w:ind w:left="5760" w:hanging="360"/>
      </w:pPr>
      <w:rPr>
        <w:rFonts w:ascii="Courier New" w:hAnsi="Courier New" w:hint="default"/>
      </w:rPr>
    </w:lvl>
    <w:lvl w:ilvl="8" w:tplc="78CCB10C">
      <w:start w:val="1"/>
      <w:numFmt w:val="bullet"/>
      <w:lvlText w:val=""/>
      <w:lvlJc w:val="left"/>
      <w:pPr>
        <w:ind w:left="6480" w:hanging="360"/>
      </w:pPr>
      <w:rPr>
        <w:rFonts w:ascii="Wingdings" w:hAnsi="Wingdings" w:hint="default"/>
      </w:rPr>
    </w:lvl>
  </w:abstractNum>
  <w:abstractNum w:abstractNumId="1" w15:restartNumberingAfterBreak="0">
    <w:nsid w:val="632D96CF"/>
    <w:multiLevelType w:val="hybridMultilevel"/>
    <w:tmpl w:val="DEA2B026"/>
    <w:lvl w:ilvl="0" w:tplc="2A6CD4DE">
      <w:start w:val="1"/>
      <w:numFmt w:val="decimal"/>
      <w:lvlText w:val="%1."/>
      <w:lvlJc w:val="left"/>
      <w:pPr>
        <w:ind w:left="720" w:hanging="360"/>
      </w:pPr>
    </w:lvl>
    <w:lvl w:ilvl="1" w:tplc="C1F426E4">
      <w:start w:val="1"/>
      <w:numFmt w:val="lowerLetter"/>
      <w:lvlText w:val="%2."/>
      <w:lvlJc w:val="left"/>
      <w:pPr>
        <w:ind w:left="1440" w:hanging="360"/>
      </w:pPr>
    </w:lvl>
    <w:lvl w:ilvl="2" w:tplc="82965800">
      <w:start w:val="1"/>
      <w:numFmt w:val="lowerRoman"/>
      <w:lvlText w:val="%3."/>
      <w:lvlJc w:val="right"/>
      <w:pPr>
        <w:ind w:left="2160" w:hanging="180"/>
      </w:pPr>
    </w:lvl>
    <w:lvl w:ilvl="3" w:tplc="7682B742">
      <w:start w:val="1"/>
      <w:numFmt w:val="decimal"/>
      <w:lvlText w:val="%4."/>
      <w:lvlJc w:val="left"/>
      <w:pPr>
        <w:ind w:left="2880" w:hanging="360"/>
      </w:pPr>
    </w:lvl>
    <w:lvl w:ilvl="4" w:tplc="16BA2790">
      <w:start w:val="1"/>
      <w:numFmt w:val="lowerLetter"/>
      <w:lvlText w:val="%5."/>
      <w:lvlJc w:val="left"/>
      <w:pPr>
        <w:ind w:left="3600" w:hanging="360"/>
      </w:pPr>
    </w:lvl>
    <w:lvl w:ilvl="5" w:tplc="1D8CC960">
      <w:start w:val="1"/>
      <w:numFmt w:val="lowerRoman"/>
      <w:lvlText w:val="%6."/>
      <w:lvlJc w:val="right"/>
      <w:pPr>
        <w:ind w:left="4320" w:hanging="180"/>
      </w:pPr>
    </w:lvl>
    <w:lvl w:ilvl="6" w:tplc="DD801A8A">
      <w:start w:val="1"/>
      <w:numFmt w:val="decimal"/>
      <w:lvlText w:val="%7."/>
      <w:lvlJc w:val="left"/>
      <w:pPr>
        <w:ind w:left="5040" w:hanging="360"/>
      </w:pPr>
    </w:lvl>
    <w:lvl w:ilvl="7" w:tplc="9700712A">
      <w:start w:val="1"/>
      <w:numFmt w:val="lowerLetter"/>
      <w:lvlText w:val="%8."/>
      <w:lvlJc w:val="left"/>
      <w:pPr>
        <w:ind w:left="5760" w:hanging="360"/>
      </w:pPr>
    </w:lvl>
    <w:lvl w:ilvl="8" w:tplc="B0EE269E">
      <w:start w:val="1"/>
      <w:numFmt w:val="lowerRoman"/>
      <w:lvlText w:val="%9."/>
      <w:lvlJc w:val="right"/>
      <w:pPr>
        <w:ind w:left="6480" w:hanging="180"/>
      </w:pPr>
    </w:lvl>
  </w:abstractNum>
  <w:abstractNum w:abstractNumId="2" w15:restartNumberingAfterBreak="0">
    <w:nsid w:val="668B65AB"/>
    <w:multiLevelType w:val="hybridMultilevel"/>
    <w:tmpl w:val="97B2EC3E"/>
    <w:lvl w:ilvl="0" w:tplc="B6B840B6">
      <w:start w:val="1"/>
      <w:numFmt w:val="bullet"/>
      <w:lvlText w:val=""/>
      <w:lvlJc w:val="left"/>
      <w:pPr>
        <w:ind w:left="720" w:hanging="360"/>
      </w:pPr>
      <w:rPr>
        <w:rFonts w:ascii="Symbol" w:hAnsi="Symbol" w:hint="default"/>
      </w:rPr>
    </w:lvl>
    <w:lvl w:ilvl="1" w:tplc="EB4A3B44">
      <w:start w:val="1"/>
      <w:numFmt w:val="bullet"/>
      <w:lvlText w:val="o"/>
      <w:lvlJc w:val="left"/>
      <w:pPr>
        <w:ind w:left="1440" w:hanging="360"/>
      </w:pPr>
      <w:rPr>
        <w:rFonts w:ascii="Courier New" w:hAnsi="Courier New" w:hint="default"/>
      </w:rPr>
    </w:lvl>
    <w:lvl w:ilvl="2" w:tplc="1A4C5DA8">
      <w:start w:val="1"/>
      <w:numFmt w:val="bullet"/>
      <w:lvlText w:val=""/>
      <w:lvlJc w:val="left"/>
      <w:pPr>
        <w:ind w:left="2160" w:hanging="360"/>
      </w:pPr>
      <w:rPr>
        <w:rFonts w:ascii="Wingdings" w:hAnsi="Wingdings" w:hint="default"/>
      </w:rPr>
    </w:lvl>
    <w:lvl w:ilvl="3" w:tplc="899A7C00">
      <w:start w:val="1"/>
      <w:numFmt w:val="bullet"/>
      <w:lvlText w:val=""/>
      <w:lvlJc w:val="left"/>
      <w:pPr>
        <w:ind w:left="2880" w:hanging="360"/>
      </w:pPr>
      <w:rPr>
        <w:rFonts w:ascii="Symbol" w:hAnsi="Symbol" w:hint="default"/>
      </w:rPr>
    </w:lvl>
    <w:lvl w:ilvl="4" w:tplc="A9F6D248">
      <w:start w:val="1"/>
      <w:numFmt w:val="bullet"/>
      <w:lvlText w:val="o"/>
      <w:lvlJc w:val="left"/>
      <w:pPr>
        <w:ind w:left="3600" w:hanging="360"/>
      </w:pPr>
      <w:rPr>
        <w:rFonts w:ascii="Courier New" w:hAnsi="Courier New" w:hint="default"/>
      </w:rPr>
    </w:lvl>
    <w:lvl w:ilvl="5" w:tplc="93F4908A">
      <w:start w:val="1"/>
      <w:numFmt w:val="bullet"/>
      <w:lvlText w:val=""/>
      <w:lvlJc w:val="left"/>
      <w:pPr>
        <w:ind w:left="4320" w:hanging="360"/>
      </w:pPr>
      <w:rPr>
        <w:rFonts w:ascii="Wingdings" w:hAnsi="Wingdings" w:hint="default"/>
      </w:rPr>
    </w:lvl>
    <w:lvl w:ilvl="6" w:tplc="607602D0">
      <w:start w:val="1"/>
      <w:numFmt w:val="bullet"/>
      <w:lvlText w:val=""/>
      <w:lvlJc w:val="left"/>
      <w:pPr>
        <w:ind w:left="5040" w:hanging="360"/>
      </w:pPr>
      <w:rPr>
        <w:rFonts w:ascii="Symbol" w:hAnsi="Symbol" w:hint="default"/>
      </w:rPr>
    </w:lvl>
    <w:lvl w:ilvl="7" w:tplc="4AA034F0">
      <w:start w:val="1"/>
      <w:numFmt w:val="bullet"/>
      <w:lvlText w:val="o"/>
      <w:lvlJc w:val="left"/>
      <w:pPr>
        <w:ind w:left="5760" w:hanging="360"/>
      </w:pPr>
      <w:rPr>
        <w:rFonts w:ascii="Courier New" w:hAnsi="Courier New" w:hint="default"/>
      </w:rPr>
    </w:lvl>
    <w:lvl w:ilvl="8" w:tplc="54584460">
      <w:start w:val="1"/>
      <w:numFmt w:val="bullet"/>
      <w:lvlText w:val=""/>
      <w:lvlJc w:val="left"/>
      <w:pPr>
        <w:ind w:left="6480" w:hanging="360"/>
      </w:pPr>
      <w:rPr>
        <w:rFonts w:ascii="Wingdings" w:hAnsi="Wingdings" w:hint="default"/>
      </w:rPr>
    </w:lvl>
  </w:abstractNum>
  <w:abstractNum w:abstractNumId="3" w15:restartNumberingAfterBreak="0">
    <w:nsid w:val="715FAA6C"/>
    <w:multiLevelType w:val="hybridMultilevel"/>
    <w:tmpl w:val="3042CD8C"/>
    <w:lvl w:ilvl="0" w:tplc="189A3FAC">
      <w:start w:val="1"/>
      <w:numFmt w:val="bullet"/>
      <w:lvlText w:val=""/>
      <w:lvlJc w:val="left"/>
      <w:pPr>
        <w:ind w:left="720" w:hanging="360"/>
      </w:pPr>
      <w:rPr>
        <w:rFonts w:ascii="Symbol" w:hAnsi="Symbol" w:hint="default"/>
      </w:rPr>
    </w:lvl>
    <w:lvl w:ilvl="1" w:tplc="3A2C308E">
      <w:start w:val="1"/>
      <w:numFmt w:val="bullet"/>
      <w:lvlText w:val="o"/>
      <w:lvlJc w:val="left"/>
      <w:pPr>
        <w:ind w:left="1440" w:hanging="360"/>
      </w:pPr>
      <w:rPr>
        <w:rFonts w:ascii="Courier New" w:hAnsi="Courier New" w:hint="default"/>
      </w:rPr>
    </w:lvl>
    <w:lvl w:ilvl="2" w:tplc="44E8E9C2">
      <w:start w:val="1"/>
      <w:numFmt w:val="bullet"/>
      <w:lvlText w:val=""/>
      <w:lvlJc w:val="left"/>
      <w:pPr>
        <w:ind w:left="2160" w:hanging="360"/>
      </w:pPr>
      <w:rPr>
        <w:rFonts w:ascii="Wingdings" w:hAnsi="Wingdings" w:hint="default"/>
      </w:rPr>
    </w:lvl>
    <w:lvl w:ilvl="3" w:tplc="4EA8DEB0">
      <w:start w:val="1"/>
      <w:numFmt w:val="bullet"/>
      <w:lvlText w:val=""/>
      <w:lvlJc w:val="left"/>
      <w:pPr>
        <w:ind w:left="2880" w:hanging="360"/>
      </w:pPr>
      <w:rPr>
        <w:rFonts w:ascii="Symbol" w:hAnsi="Symbol" w:hint="default"/>
      </w:rPr>
    </w:lvl>
    <w:lvl w:ilvl="4" w:tplc="9FCE122C">
      <w:start w:val="1"/>
      <w:numFmt w:val="bullet"/>
      <w:lvlText w:val="o"/>
      <w:lvlJc w:val="left"/>
      <w:pPr>
        <w:ind w:left="3600" w:hanging="360"/>
      </w:pPr>
      <w:rPr>
        <w:rFonts w:ascii="Courier New" w:hAnsi="Courier New" w:hint="default"/>
      </w:rPr>
    </w:lvl>
    <w:lvl w:ilvl="5" w:tplc="68C82A04">
      <w:start w:val="1"/>
      <w:numFmt w:val="bullet"/>
      <w:lvlText w:val=""/>
      <w:lvlJc w:val="left"/>
      <w:pPr>
        <w:ind w:left="4320" w:hanging="360"/>
      </w:pPr>
      <w:rPr>
        <w:rFonts w:ascii="Wingdings" w:hAnsi="Wingdings" w:hint="default"/>
      </w:rPr>
    </w:lvl>
    <w:lvl w:ilvl="6" w:tplc="421816BC">
      <w:start w:val="1"/>
      <w:numFmt w:val="bullet"/>
      <w:lvlText w:val=""/>
      <w:lvlJc w:val="left"/>
      <w:pPr>
        <w:ind w:left="5040" w:hanging="360"/>
      </w:pPr>
      <w:rPr>
        <w:rFonts w:ascii="Symbol" w:hAnsi="Symbol" w:hint="default"/>
      </w:rPr>
    </w:lvl>
    <w:lvl w:ilvl="7" w:tplc="90708304">
      <w:start w:val="1"/>
      <w:numFmt w:val="bullet"/>
      <w:lvlText w:val="o"/>
      <w:lvlJc w:val="left"/>
      <w:pPr>
        <w:ind w:left="5760" w:hanging="360"/>
      </w:pPr>
      <w:rPr>
        <w:rFonts w:ascii="Courier New" w:hAnsi="Courier New" w:hint="default"/>
      </w:rPr>
    </w:lvl>
    <w:lvl w:ilvl="8" w:tplc="D350316E">
      <w:start w:val="1"/>
      <w:numFmt w:val="bullet"/>
      <w:lvlText w:val=""/>
      <w:lvlJc w:val="left"/>
      <w:pPr>
        <w:ind w:left="6480" w:hanging="360"/>
      </w:pPr>
      <w:rPr>
        <w:rFonts w:ascii="Wingdings" w:hAnsi="Wingdings" w:hint="default"/>
      </w:rPr>
    </w:lvl>
  </w:abstractNum>
  <w:abstractNum w:abstractNumId="4" w15:restartNumberingAfterBreak="0">
    <w:nsid w:val="7DEA933F"/>
    <w:multiLevelType w:val="hybridMultilevel"/>
    <w:tmpl w:val="A9B89FB8"/>
    <w:lvl w:ilvl="0" w:tplc="D8829A26">
      <w:start w:val="1"/>
      <w:numFmt w:val="bullet"/>
      <w:lvlText w:val=""/>
      <w:lvlJc w:val="left"/>
      <w:pPr>
        <w:ind w:left="720" w:hanging="360"/>
      </w:pPr>
      <w:rPr>
        <w:rFonts w:ascii="Symbol" w:hAnsi="Symbol" w:hint="default"/>
      </w:rPr>
    </w:lvl>
    <w:lvl w:ilvl="1" w:tplc="35A42D4A">
      <w:start w:val="1"/>
      <w:numFmt w:val="bullet"/>
      <w:lvlText w:val="o"/>
      <w:lvlJc w:val="left"/>
      <w:pPr>
        <w:ind w:left="1440" w:hanging="360"/>
      </w:pPr>
      <w:rPr>
        <w:rFonts w:ascii="Courier New" w:hAnsi="Courier New" w:hint="default"/>
      </w:rPr>
    </w:lvl>
    <w:lvl w:ilvl="2" w:tplc="DB782A36">
      <w:start w:val="1"/>
      <w:numFmt w:val="bullet"/>
      <w:lvlText w:val=""/>
      <w:lvlJc w:val="left"/>
      <w:pPr>
        <w:ind w:left="2160" w:hanging="360"/>
      </w:pPr>
      <w:rPr>
        <w:rFonts w:ascii="Wingdings" w:hAnsi="Wingdings" w:hint="default"/>
      </w:rPr>
    </w:lvl>
    <w:lvl w:ilvl="3" w:tplc="A8AA3534">
      <w:start w:val="1"/>
      <w:numFmt w:val="bullet"/>
      <w:lvlText w:val=""/>
      <w:lvlJc w:val="left"/>
      <w:pPr>
        <w:ind w:left="2880" w:hanging="360"/>
      </w:pPr>
      <w:rPr>
        <w:rFonts w:ascii="Symbol" w:hAnsi="Symbol" w:hint="default"/>
      </w:rPr>
    </w:lvl>
    <w:lvl w:ilvl="4" w:tplc="76EE18F0">
      <w:start w:val="1"/>
      <w:numFmt w:val="bullet"/>
      <w:lvlText w:val="o"/>
      <w:lvlJc w:val="left"/>
      <w:pPr>
        <w:ind w:left="3600" w:hanging="360"/>
      </w:pPr>
      <w:rPr>
        <w:rFonts w:ascii="Courier New" w:hAnsi="Courier New" w:hint="default"/>
      </w:rPr>
    </w:lvl>
    <w:lvl w:ilvl="5" w:tplc="30E41B98">
      <w:start w:val="1"/>
      <w:numFmt w:val="bullet"/>
      <w:lvlText w:val=""/>
      <w:lvlJc w:val="left"/>
      <w:pPr>
        <w:ind w:left="4320" w:hanging="360"/>
      </w:pPr>
      <w:rPr>
        <w:rFonts w:ascii="Wingdings" w:hAnsi="Wingdings" w:hint="default"/>
      </w:rPr>
    </w:lvl>
    <w:lvl w:ilvl="6" w:tplc="173CC5C6">
      <w:start w:val="1"/>
      <w:numFmt w:val="bullet"/>
      <w:lvlText w:val=""/>
      <w:lvlJc w:val="left"/>
      <w:pPr>
        <w:ind w:left="5040" w:hanging="360"/>
      </w:pPr>
      <w:rPr>
        <w:rFonts w:ascii="Symbol" w:hAnsi="Symbol" w:hint="default"/>
      </w:rPr>
    </w:lvl>
    <w:lvl w:ilvl="7" w:tplc="C44AE250">
      <w:start w:val="1"/>
      <w:numFmt w:val="bullet"/>
      <w:lvlText w:val="o"/>
      <w:lvlJc w:val="left"/>
      <w:pPr>
        <w:ind w:left="5760" w:hanging="360"/>
      </w:pPr>
      <w:rPr>
        <w:rFonts w:ascii="Courier New" w:hAnsi="Courier New" w:hint="default"/>
      </w:rPr>
    </w:lvl>
    <w:lvl w:ilvl="8" w:tplc="B46C39C0">
      <w:start w:val="1"/>
      <w:numFmt w:val="bullet"/>
      <w:lvlText w:val=""/>
      <w:lvlJc w:val="left"/>
      <w:pPr>
        <w:ind w:left="6480" w:hanging="360"/>
      </w:pPr>
      <w:rPr>
        <w:rFonts w:ascii="Wingdings" w:hAnsi="Wingdings" w:hint="default"/>
      </w:rPr>
    </w:lvl>
  </w:abstractNum>
  <w:num w:numId="1" w16cid:durableId="2054500087">
    <w:abstractNumId w:val="2"/>
  </w:num>
  <w:num w:numId="2" w16cid:durableId="1433358809">
    <w:abstractNumId w:val="0"/>
  </w:num>
  <w:num w:numId="3" w16cid:durableId="1262839703">
    <w:abstractNumId w:val="4"/>
  </w:num>
  <w:num w:numId="4" w16cid:durableId="1076240971">
    <w:abstractNumId w:val="1"/>
  </w:num>
  <w:num w:numId="5" w16cid:durableId="134415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D6890F"/>
    <w:rsid w:val="009D6821"/>
    <w:rsid w:val="00E8230B"/>
    <w:rsid w:val="00F4747E"/>
    <w:rsid w:val="067B7BC0"/>
    <w:rsid w:val="0FD6890F"/>
    <w:rsid w:val="162FA199"/>
    <w:rsid w:val="1AC28705"/>
    <w:rsid w:val="217D1B12"/>
    <w:rsid w:val="2CDDFF10"/>
    <w:rsid w:val="32C9295B"/>
    <w:rsid w:val="46A5CD3F"/>
    <w:rsid w:val="4D8CF775"/>
    <w:rsid w:val="4EBB12BB"/>
    <w:rsid w:val="5B767E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890F"/>
  <w15:chartTrackingRefBased/>
  <w15:docId w15:val="{45A7A359-3D60-4FA9-AF1E-A3EC7C29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Pr>
      <w:rFonts w:eastAsiaTheme="majorEastAsia" w:cstheme="majorBidi"/>
      <w:color w:val="0F4761" w:themeColor="accent1" w:themeShade="BF"/>
      <w:sz w:val="28"/>
      <w:szCs w:val="28"/>
    </w:rPr>
  </w:style>
  <w:style w:type="character" w:customStyle="1" w:styleId="4Char">
    <w:name w:val="عنوان 4 Char"/>
    <w:basedOn w:val="a0"/>
    <w:link w:val="4"/>
    <w:uiPriority w:val="9"/>
    <w:rPr>
      <w:rFonts w:eastAsiaTheme="majorEastAsia" w:cstheme="majorBidi"/>
      <w:i/>
      <w:iCs/>
      <w:color w:val="0F4761" w:themeColor="accent1" w:themeShade="BF"/>
    </w:rPr>
  </w:style>
  <w:style w:type="character" w:customStyle="1" w:styleId="5Char">
    <w:name w:val="عنوان 5 Char"/>
    <w:basedOn w:val="a0"/>
    <w:link w:val="5"/>
    <w:uiPriority w:val="9"/>
    <w:rPr>
      <w:rFonts w:eastAsiaTheme="majorEastAsia" w:cstheme="majorBidi"/>
      <w:color w:val="0F4761" w:themeColor="accent1" w:themeShade="BF"/>
    </w:rPr>
  </w:style>
  <w:style w:type="character" w:customStyle="1" w:styleId="6Char">
    <w:name w:val="عنوان 6 Char"/>
    <w:basedOn w:val="a0"/>
    <w:link w:val="6"/>
    <w:uiPriority w:val="9"/>
    <w:rPr>
      <w:rFonts w:eastAsiaTheme="majorEastAsia" w:cstheme="majorBidi"/>
      <w:i/>
      <w:iCs/>
      <w:color w:val="595959" w:themeColor="text1" w:themeTint="A6"/>
    </w:rPr>
  </w:style>
  <w:style w:type="character" w:customStyle="1" w:styleId="7Char">
    <w:name w:val="عنوان 7 Char"/>
    <w:basedOn w:val="a0"/>
    <w:link w:val="7"/>
    <w:uiPriority w:val="9"/>
    <w:rPr>
      <w:rFonts w:eastAsiaTheme="majorEastAsia" w:cstheme="majorBidi"/>
      <w:color w:val="595959" w:themeColor="text1" w:themeTint="A6"/>
    </w:rPr>
  </w:style>
  <w:style w:type="character" w:customStyle="1" w:styleId="8Char">
    <w:name w:val="عنوان 8 Char"/>
    <w:basedOn w:val="a0"/>
    <w:link w:val="8"/>
    <w:uiPriority w:val="9"/>
    <w:rPr>
      <w:rFonts w:eastAsiaTheme="majorEastAsia" w:cstheme="majorBidi"/>
      <w:i/>
      <w:iCs/>
      <w:color w:val="272727" w:themeColor="text1" w:themeTint="D8"/>
    </w:rPr>
  </w:style>
  <w:style w:type="character" w:customStyle="1" w:styleId="9Char">
    <w:name w:val="عنوان 9 Char"/>
    <w:basedOn w:val="a0"/>
    <w:link w:val="9"/>
    <w:uiPriority w:val="9"/>
    <w:rPr>
      <w:rFonts w:eastAsiaTheme="majorEastAsia" w:cstheme="majorBidi"/>
      <w:color w:val="272727" w:themeColor="text1" w:themeTint="D8"/>
    </w:rPr>
  </w:style>
  <w:style w:type="character" w:customStyle="1" w:styleId="Char">
    <w:name w:val="العنوان Char"/>
    <w:basedOn w:val="a0"/>
    <w:link w:val="a3"/>
    <w:uiPriority w:val="10"/>
    <w:rPr>
      <w:rFonts w:asciiTheme="majorHAnsi" w:eastAsiaTheme="majorEastAsia" w:hAnsiTheme="majorHAnsi" w:cstheme="majorBidi"/>
      <w:spacing w:val="-10"/>
      <w:kern w:val="28"/>
      <w:sz w:val="56"/>
      <w:szCs w:val="56"/>
    </w:rPr>
  </w:style>
  <w:style w:type="paragraph" w:styleId="a3">
    <w:name w:val="Title"/>
    <w:basedOn w:val="a"/>
    <w:next w:val="a"/>
    <w:link w:va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عنوان فرعي Char"/>
    <w:basedOn w:val="a0"/>
    <w:link w:val="a4"/>
    <w:uiPriority w:val="11"/>
    <w:rPr>
      <w:rFonts w:eastAsiaTheme="majorEastAsia" w:cstheme="majorBidi"/>
      <w:color w:val="595959" w:themeColor="text1" w:themeTint="A6"/>
      <w:spacing w:val="15"/>
      <w:sz w:val="28"/>
      <w:szCs w:val="28"/>
    </w:rPr>
  </w:style>
  <w:style w:type="paragraph" w:styleId="a4">
    <w:name w:val="Subtitle"/>
    <w:basedOn w:val="a"/>
    <w:next w:val="a"/>
    <w:link w:val="Char0"/>
    <w:uiPriority w:val="11"/>
    <w:qFormat/>
    <w:pPr>
      <w:numPr>
        <w:ilvl w:val="1"/>
      </w:numPr>
    </w:pPr>
    <w:rPr>
      <w:rFonts w:eastAsiaTheme="majorEastAsia" w:cstheme="majorBidi"/>
      <w:color w:val="595959" w:themeColor="text1" w:themeTint="A6"/>
      <w:spacing w:val="15"/>
      <w:sz w:val="28"/>
      <w:szCs w:val="28"/>
    </w:rPr>
  </w:style>
  <w:style w:type="character" w:styleId="a5">
    <w:name w:val="Intense Emphasis"/>
    <w:basedOn w:val="a0"/>
    <w:uiPriority w:val="21"/>
    <w:qFormat/>
    <w:rPr>
      <w:i/>
      <w:iCs/>
      <w:color w:val="0F4761" w:themeColor="accent1" w:themeShade="BF"/>
    </w:rPr>
  </w:style>
  <w:style w:type="character" w:customStyle="1" w:styleId="Char1">
    <w:name w:val="اقتباس Char"/>
    <w:basedOn w:val="a0"/>
    <w:link w:val="a6"/>
    <w:uiPriority w:val="29"/>
    <w:rPr>
      <w:i/>
      <w:iCs/>
      <w:color w:val="404040" w:themeColor="text1" w:themeTint="BF"/>
    </w:rPr>
  </w:style>
  <w:style w:type="paragraph" w:styleId="a6">
    <w:name w:val="Quote"/>
    <w:basedOn w:val="a"/>
    <w:next w:val="a"/>
    <w:link w:val="Char1"/>
    <w:uiPriority w:val="29"/>
    <w:qFormat/>
    <w:pPr>
      <w:spacing w:before="160"/>
      <w:jc w:val="center"/>
    </w:pPr>
    <w:rPr>
      <w:i/>
      <w:iCs/>
      <w:color w:val="404040" w:themeColor="text1" w:themeTint="BF"/>
    </w:rPr>
  </w:style>
  <w:style w:type="character" w:customStyle="1" w:styleId="Char2">
    <w:name w:val="اقتباس مكثف Char"/>
    <w:basedOn w:val="a0"/>
    <w:link w:val="a7"/>
    <w:uiPriority w:val="30"/>
    <w:rPr>
      <w:i/>
      <w:iCs/>
      <w:color w:val="0F4761" w:themeColor="accent1" w:themeShade="BF"/>
    </w:rPr>
  </w:style>
  <w:style w:type="paragraph" w:styleId="a7">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8">
    <w:name w:val="Intense Reference"/>
    <w:basedOn w:val="a0"/>
    <w:uiPriority w:val="32"/>
    <w:qFormat/>
    <w:rPr>
      <w:b/>
      <w:bCs/>
      <w:smallCaps/>
      <w:color w:val="0F4761" w:themeColor="accent1" w:themeShade="BF"/>
      <w:spacing w:val="5"/>
    </w:rPr>
  </w:style>
  <w:style w:type="paragraph" w:styleId="a9">
    <w:name w:val="List Paragraph"/>
    <w:basedOn w:val="a"/>
    <w:uiPriority w:val="34"/>
    <w:qFormat/>
    <w:rsid w:val="4D8CF7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ayaemad</dc:creator>
  <cp:keywords/>
  <dc:description/>
  <cp:lastModifiedBy>ayaemad</cp:lastModifiedBy>
  <cp:revision>3</cp:revision>
  <dcterms:created xsi:type="dcterms:W3CDTF">2025-11-28T04:36:00Z</dcterms:created>
  <dcterms:modified xsi:type="dcterms:W3CDTF">2025-11-29T03:56:00Z</dcterms:modified>
</cp:coreProperties>
</file>