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3f906aedb34343b0"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cecf030189c24938"/>
                    <a:stretch>
                      <a:fillRect/>
                    </a:stretch>
                  </pic:blipFill>
                  <pic:spPr>
                    <a:xfrm>
                      <a:off x="0" y="0"/>
                      <a:ext cx="7560000" cy="10692000"/>
                    </a:xfrm>
                    <a:prstGeom prst="rect"/>
                  </pic:spPr>
                </pic:pic>
              </a:graphicData>
            </a:graphic>
          </wp:anchor>
        </w:drawing>
      </w:r>
    </w:p>
    <w:p>
      <w:pPr>
        <w:spacing w:before="2600"/>
        <w:ind w:left="900" w:right="900"/>
      </w:pPr>
      <w:r>
        <w:rPr>
          <w:b/>
          <w:color w:val="D97B3A"/>
          <w:spacing w:val="60"/>
          <w:sz w:val="22"/>
        </w:rPr>
        <w:t>OFFICE OF THE CTO  ·  ENGINEERING</w:t>
      </w:r>
    </w:p>
    <w:p>
      <w:pPr>
        <w:spacing w:before="500" w:after="0"/>
        <w:ind w:left="900" w:right="900"/>
      </w:pPr>
      <w:r>
        <w:rPr>
          <w:b/>
          <w:color w:val="F7F3EC"/>
          <w:spacing w:val="20"/>
          <w:sz w:val="76"/>
        </w:rPr>
        <w:t>Transportation</w:t>
      </w:r>
    </w:p>
    <w:p>
      <w:pPr>
        <w:spacing w:after="300"/>
        <w:ind w:left="900" w:right="900"/>
      </w:pPr>
      <w:r>
        <w:rPr>
          <w:b/>
          <w:color w:val="F7F3EC"/>
          <w:spacing w:val="20"/>
          <w:sz w:val="76"/>
        </w:rPr>
        <w:t>Booking Platform</w:t>
      </w:r>
    </w:p>
    <w:p>
      <w:pPr>
        <w:spacing w:after="2600"/>
        <w:ind w:left="900" w:right="900"/>
      </w:pPr>
      <w:r>
        <w:rPr>
          <w:color w:val="D97B3A"/>
          <w:spacing w:val="30"/>
          <w:sz w:val="30"/>
        </w:rPr>
        <w:t>Software Architecture Blueprint</w:t>
      </w:r>
    </w:p>
    <w:p>
      <w:pPr>
        <w:spacing w:after="80"/>
        <w:ind w:left="900"/>
      </w:pPr>
      <w:r>
        <w:rPr>
          <w:color w:val="A79C90"/>
          <w:sz w:val="20"/>
        </w:rPr>
        <w:t>Production-Ready SaaS Architecture  ·  React 19 + Node.js / Express + PostgreSQL</w:t>
      </w:r>
    </w:p>
    <w:p>
      <w:pPr>
        <w:ind w:left="900"/>
      </w:pPr>
      <w:r>
        <w:rPr>
          <w:color w:val="A79C90"/>
          <w:sz w:val="20"/>
        </w:rPr>
        <w:t>Version 1.0  ·  Bilingual (Arabic RTL / English LTR)  ·  Confidential</w:t>
      </w:r>
    </w:p>
    <w:p>
      <w:pPr>
        <w:sectPr>
          <w:type w:val="nextPage"/>
          <w:pgSz w:w="11906" w:h="16838"/>
          <w:pgMar w:top="0" w:right="0" w:bottom="0" w:left="0" w:header="0" w:footer="0"/>
          <w:titlePg/>
        </w:sectPr>
      </w:pPr>
    </w:p>
    <w:p>
      <w:pPr>
        <w:pStyle w:val="Heading1"/>
      </w:pPr>
      <w:r>
        <w:t>Table of Contents</w:t>
      </w:r>
    </w:p>
    <w:p>
      <w:pPr>
        <w:spacing w:after="260"/>
      </w:pPr>
      <w:r>
        <w:rPr>
          <w:color w:val="8C847B"/>
          <w:sz w:val="18"/>
        </w:rPr>
        <w:t>Right-click the table and choose "Update Field" to refresh page numbers.</w:t>
      </w:r>
    </w:p>
    <w:p>
      <w:r>
        <w:fldChar w:fldCharType="begin"/>
      </w:r>
      <w:r>
        <w:instrText xml:space="preserve"> TOC \o "1-2" \h \z \u </w:instrText>
      </w:r>
      <w:r>
        <w:fldChar w:fldCharType="separate"/>
      </w:r>
    </w:p>
    <w:p>
      <w:pPr>
        <w:pStyle w:val="TOC1"/>
      </w:pPr>
      <w:r>
        <w:t>1. Architecture Overview</w:t>
      </w:r>
      <w:r>
        <w:tab/>
      </w:r>
      <w:r>
        <w:t>3</w:t>
      </w:r>
    </w:p>
    <w:p>
      <w:pPr>
        <w:pStyle w:val="TOC2"/>
      </w:pPr>
      <w:r>
        <w:t>1.1 Vision &amp; Quality Attributes</w:t>
      </w:r>
      <w:r>
        <w:tab/>
      </w:r>
      <w:r>
        <w:t>3</w:t>
      </w:r>
    </w:p>
    <w:p>
      <w:pPr>
        <w:pStyle w:val="TOC2"/>
      </w:pPr>
      <w:r>
        <w:t>1.2 High-Level System Context</w:t>
      </w:r>
      <w:r>
        <w:tab/>
      </w:r>
      <w:r>
        <w:t>3</w:t>
      </w:r>
    </w:p>
    <w:p>
      <w:pPr>
        <w:pStyle w:val="TOC2"/>
      </w:pPr>
      <w:r>
        <w:t>1.3 Module Map</w:t>
      </w:r>
      <w:r>
        <w:tab/>
      </w:r>
      <w:r>
        <w:t>3</w:t>
      </w:r>
    </w:p>
    <w:p>
      <w:pPr>
        <w:pStyle w:val="TOC2"/>
      </w:pPr>
      <w:r>
        <w:t>1.4 Technology Stack Summary</w:t>
      </w:r>
      <w:r>
        <w:tab/>
      </w:r>
      <w:r>
        <w:t>3</w:t>
      </w:r>
    </w:p>
    <w:p>
      <w:pPr>
        <w:pStyle w:val="TOC1"/>
      </w:pPr>
      <w:r>
        <w:t>2. Complete Folder Structure</w:t>
      </w:r>
      <w:r>
        <w:tab/>
      </w:r>
      <w:r>
        <w:t>4</w:t>
      </w:r>
    </w:p>
    <w:p>
      <w:pPr>
        <w:pStyle w:val="TOC2"/>
      </w:pPr>
      <w:r>
        <w:t>2.1 Repository Layout</w:t>
      </w:r>
      <w:r>
        <w:tab/>
      </w:r>
      <w:r>
        <w:t>4</w:t>
      </w:r>
    </w:p>
    <w:p>
      <w:pPr>
        <w:pStyle w:val="TOC2"/>
      </w:pPr>
      <w:r>
        <w:t>2.2 Frontend Structure (apps/web)</w:t>
      </w:r>
      <w:r>
        <w:tab/>
      </w:r>
      <w:r>
        <w:t>4</w:t>
      </w:r>
    </w:p>
    <w:p>
      <w:pPr>
        <w:pStyle w:val="TOC2"/>
      </w:pPr>
      <w:r>
        <w:t>2.3 Backend Structure (apps/api)</w:t>
      </w:r>
      <w:r>
        <w:tab/>
      </w:r>
      <w:r>
        <w:t>4</w:t>
      </w:r>
    </w:p>
    <w:p>
      <w:pPr>
        <w:pStyle w:val="TOC2"/>
      </w:pPr>
      <w:r>
        <w:t>2.4 Shared Package (packages/shared)</w:t>
      </w:r>
      <w:r>
        <w:tab/>
      </w:r>
      <w:r>
        <w:t>4</w:t>
      </w:r>
    </w:p>
    <w:p>
      <w:pPr>
        <w:pStyle w:val="TOC1"/>
      </w:pPr>
      <w:r>
        <w:t>3. Project Structure Tree</w:t>
      </w:r>
      <w:r>
        <w:tab/>
      </w:r>
      <w:r>
        <w:t>5</w:t>
      </w:r>
    </w:p>
    <w:p>
      <w:pPr>
        <w:pStyle w:val="TOC1"/>
      </w:pPr>
      <w:r>
        <w:t>4. Component Architecture</w:t>
      </w:r>
      <w:r>
        <w:tab/>
      </w:r>
      <w:r>
        <w:t>6</w:t>
      </w:r>
    </w:p>
    <w:p>
      <w:pPr>
        <w:pStyle w:val="TOC2"/>
      </w:pPr>
      <w:r>
        <w:t>4.1 Atomic Design Layers</w:t>
      </w:r>
      <w:r>
        <w:tab/>
      </w:r>
      <w:r>
        <w:t>6</w:t>
      </w:r>
    </w:p>
    <w:p>
      <w:pPr>
        <w:pStyle w:val="TOC2"/>
      </w:pPr>
      <w:r>
        <w:t>4.2 Component Categories</w:t>
      </w:r>
      <w:r>
        <w:tab/>
      </w:r>
      <w:r>
        <w:t>6</w:t>
      </w:r>
    </w:p>
    <w:p>
      <w:pPr>
        <w:pStyle w:val="TOC2"/>
      </w:pPr>
      <w:r>
        <w:t>4.3 Component Contract Rules</w:t>
      </w:r>
      <w:r>
        <w:tab/>
      </w:r>
      <w:r>
        <w:t>6</w:t>
      </w:r>
    </w:p>
    <w:p>
      <w:pPr>
        <w:pStyle w:val="TOC1"/>
      </w:pPr>
      <w:r>
        <w:t>5. Routing Architecture</w:t>
      </w:r>
      <w:r>
        <w:tab/>
      </w:r>
      <w:r>
        <w:t>7</w:t>
      </w:r>
    </w:p>
    <w:p>
      <w:pPr>
        <w:pStyle w:val="TOC2"/>
      </w:pPr>
      <w:r>
        <w:t>5.1 Route Map</w:t>
      </w:r>
      <w:r>
        <w:tab/>
      </w:r>
      <w:r>
        <w:t>7</w:t>
      </w:r>
    </w:p>
    <w:p>
      <w:pPr>
        <w:pStyle w:val="TOC2"/>
      </w:pPr>
      <w:r>
        <w:t>5.2 Route Guards</w:t>
      </w:r>
      <w:r>
        <w:tab/>
      </w:r>
      <w:r>
        <w:t>7</w:t>
      </w:r>
    </w:p>
    <w:p>
      <w:pPr>
        <w:pStyle w:val="TOC2"/>
      </w:pPr>
      <w:r>
        <w:t>5.3 Error Routes</w:t>
      </w:r>
      <w:r>
        <w:tab/>
      </w:r>
      <w:r>
        <w:t>7</w:t>
      </w:r>
    </w:p>
    <w:p>
      <w:pPr>
        <w:pStyle w:val="TOC1"/>
      </w:pPr>
      <w:r>
        <w:t>6. Application State Architecture</w:t>
      </w:r>
      <w:r>
        <w:tab/>
      </w:r>
      <w:r>
        <w:t>8</w:t>
      </w:r>
    </w:p>
    <w:p>
      <w:pPr>
        <w:pStyle w:val="TOC2"/>
      </w:pPr>
      <w:r>
        <w:t>6.1 State Classification</w:t>
      </w:r>
      <w:r>
        <w:tab/>
      </w:r>
      <w:r>
        <w:t>8</w:t>
      </w:r>
    </w:p>
    <w:p>
      <w:pPr>
        <w:pStyle w:val="TOC2"/>
      </w:pPr>
      <w:r>
        <w:t>6.2 Client Stores (Zustand)</w:t>
      </w:r>
      <w:r>
        <w:tab/>
      </w:r>
      <w:r>
        <w:t>8</w:t>
      </w:r>
    </w:p>
    <w:p>
      <w:pPr>
        <w:pStyle w:val="TOC2"/>
      </w:pPr>
      <w:r>
        <w:t>6.3 Server State (TanStack Query)</w:t>
      </w:r>
      <w:r>
        <w:tab/>
      </w:r>
      <w:r>
        <w:t>8</w:t>
      </w:r>
    </w:p>
    <w:p>
      <w:pPr>
        <w:pStyle w:val="TOC1"/>
      </w:pPr>
      <w:r>
        <w:t>7. Authentication Flow</w:t>
      </w:r>
      <w:r>
        <w:tab/>
      </w:r>
      <w:r>
        <w:t>9</w:t>
      </w:r>
    </w:p>
    <w:p>
      <w:pPr>
        <w:pStyle w:val="TOC2"/>
      </w:pPr>
      <w:r>
        <w:t>7.1 Roles &amp; Access Model</w:t>
      </w:r>
      <w:r>
        <w:tab/>
      </w:r>
      <w:r>
        <w:t>9</w:t>
      </w:r>
    </w:p>
    <w:p>
      <w:pPr>
        <w:pStyle w:val="TOC2"/>
      </w:pPr>
      <w:r>
        <w:t>7.2 Token Strategy</w:t>
      </w:r>
      <w:r>
        <w:tab/>
      </w:r>
      <w:r>
        <w:t>9</w:t>
      </w:r>
    </w:p>
    <w:p>
      <w:pPr>
        <w:pStyle w:val="TOC2"/>
      </w:pPr>
      <w:r>
        <w:t>7.3 Sign-In &amp; Token Refresh Sequence</w:t>
      </w:r>
      <w:r>
        <w:tab/>
      </w:r>
      <w:r>
        <w:t>9</w:t>
      </w:r>
    </w:p>
    <w:p>
      <w:pPr>
        <w:pStyle w:val="TOC1"/>
      </w:pPr>
      <w:r>
        <w:t>8. Environment Variables</w:t>
      </w:r>
      <w:r>
        <w:tab/>
      </w:r>
      <w:r>
        <w:t>10</w:t>
      </w:r>
    </w:p>
    <w:p>
      <w:pPr>
        <w:pStyle w:val="TOC2"/>
      </w:pPr>
      <w:r>
        <w:t>8.1 Frontend Variables</w:t>
      </w:r>
      <w:r>
        <w:tab/>
      </w:r>
      <w:r>
        <w:t>10</w:t>
      </w:r>
    </w:p>
    <w:p>
      <w:pPr>
        <w:pStyle w:val="TOC2"/>
      </w:pPr>
      <w:r>
        <w:t>8.2 Backend Variables</w:t>
      </w:r>
      <w:r>
        <w:tab/>
      </w:r>
      <w:r>
        <w:t>10</w:t>
      </w:r>
    </w:p>
    <w:p>
      <w:pPr>
        <w:pStyle w:val="TOC1"/>
      </w:pPr>
      <w:r>
        <w:t>9. Configuration Files</w:t>
      </w:r>
      <w:r>
        <w:tab/>
      </w:r>
      <w:r>
        <w:t>11</w:t>
      </w:r>
    </w:p>
    <w:p>
      <w:pPr>
        <w:pStyle w:val="TOC1"/>
      </w:pPr>
      <w:r>
        <w:t>10. Naming Conventions</w:t>
      </w:r>
      <w:r>
        <w:tab/>
      </w:r>
      <w:r>
        <w:t>12</w:t>
      </w:r>
    </w:p>
    <w:p>
      <w:pPr>
        <w:pStyle w:val="TOC1"/>
      </w:pPr>
      <w:r>
        <w:t>11. Coding Standards</w:t>
      </w:r>
      <w:r>
        <w:tab/>
      </w:r>
      <w:r>
        <w:t>13</w:t>
      </w:r>
    </w:p>
    <w:p>
      <w:pPr>
        <w:pStyle w:val="TOC1"/>
      </w:pPr>
      <w:r>
        <w:t>12. Project Dependencies</w:t>
      </w:r>
      <w:r>
        <w:tab/>
      </w:r>
      <w:r>
        <w:t>14</w:t>
      </w:r>
    </w:p>
    <w:p>
      <w:pPr>
        <w:pStyle w:val="TOC2"/>
      </w:pPr>
      <w:r>
        <w:t>12.1 Frontend Dependencies</w:t>
      </w:r>
      <w:r>
        <w:tab/>
      </w:r>
      <w:r>
        <w:t>14</w:t>
      </w:r>
    </w:p>
    <w:p>
      <w:pPr>
        <w:pStyle w:val="TOC2"/>
      </w:pPr>
      <w:r>
        <w:t>12.2 Backend Dependencies</w:t>
      </w:r>
      <w:r>
        <w:tab/>
      </w:r>
      <w:r>
        <w:t>14</w:t>
      </w:r>
    </w:p>
    <w:p>
      <w:pPr>
        <w:pStyle w:val="TOC2"/>
      </w:pPr>
      <w:r>
        <w:t>12.3 Shared &amp; Tooling Dependencies</w:t>
      </w:r>
      <w:r>
        <w:tab/>
      </w:r>
      <w:r>
        <w:t>14</w:t>
      </w:r>
    </w:p>
    <w:p>
      <w:pPr>
        <w:pStyle w:val="TOC1"/>
      </w:pPr>
      <w:r>
        <w:t>13. Performance Strategy</w:t>
      </w:r>
      <w:r>
        <w:tab/>
      </w:r>
      <w:r>
        <w:t>15</w:t>
      </w:r>
    </w:p>
    <w:p>
      <w:pPr>
        <w:pStyle w:val="TOC1"/>
      </w:pPr>
      <w:r>
        <w:t>14. Security Strategy</w:t>
      </w:r>
      <w:r>
        <w:tab/>
      </w:r>
      <w:r>
        <w:t>16</w:t>
      </w:r>
    </w:p>
    <w:p>
      <w:pPr>
        <w:pStyle w:val="TOC1"/>
      </w:pPr>
      <w:r>
        <w:t>15. Error Handling Strategy</w:t>
      </w:r>
      <w:r>
        <w:tab/>
      </w:r>
      <w:r>
        <w:t>17</w:t>
      </w:r>
    </w:p>
    <w:p>
      <w:pPr>
        <w:pStyle w:val="TOC2"/>
      </w:pPr>
      <w:r>
        <w:t>15.1 Backend Error Pipeline</w:t>
      </w:r>
      <w:r>
        <w:tab/>
      </w:r>
      <w:r>
        <w:t>17</w:t>
      </w:r>
    </w:p>
    <w:p>
      <w:pPr>
        <w:pStyle w:val="TOC2"/>
      </w:pPr>
      <w:r>
        <w:t>15.2 Frontend Error Handling</w:t>
      </w:r>
      <w:r>
        <w:tab/>
      </w:r>
      <w:r>
        <w:t>17</w:t>
      </w:r>
    </w:p>
    <w:p>
      <w:pPr>
        <w:pStyle w:val="TOC1"/>
      </w:pPr>
      <w:r>
        <w:t>16. Loading States</w:t>
      </w:r>
      <w:r>
        <w:tab/>
      </w:r>
      <w:r>
        <w:t>18</w:t>
      </w:r>
    </w:p>
    <w:p>
      <w:pPr>
        <w:pStyle w:val="TOC1"/>
      </w:pPr>
      <w:r>
        <w:t>17. Empty States</w:t>
      </w:r>
      <w:r>
        <w:tab/>
      </w:r>
      <w:r>
        <w:t>19</w:t>
      </w:r>
    </w:p>
    <w:p>
      <w:pPr>
        <w:pStyle w:val="TOC1"/>
      </w:pPr>
      <w:r>
        <w:t>18. Responsive Strategy</w:t>
      </w:r>
      <w:r>
        <w:tab/>
      </w:r>
      <w:r>
        <w:t>20</w:t>
      </w:r>
    </w:p>
    <w:p>
      <w:pPr>
        <w:pStyle w:val="TOC1"/>
      </w:pPr>
      <w:r>
        <w:t>19. Accessibility Strategy</w:t>
      </w:r>
      <w:r>
        <w:tab/>
      </w:r>
      <w:r>
        <w:t>21</w:t>
      </w:r>
    </w:p>
    <w:p>
      <w:pPr>
        <w:pStyle w:val="TOC1"/>
      </w:pPr>
      <w:r>
        <w:t>20. Animation Strategy</w:t>
      </w:r>
      <w:r>
        <w:tab/>
      </w:r>
      <w:r>
        <w:t>22</w:t>
      </w:r>
    </w:p>
    <w:p>
      <w:pPr>
        <w:pStyle w:val="TOC1"/>
      </w:pPr>
      <w:r>
        <w:t>21. Scalability Strategy</w:t>
      </w:r>
      <w:r>
        <w:tab/>
      </w:r>
      <w:r>
        <w:t>23</w:t>
      </w:r>
    </w:p>
    <w:p>
      <w:pPr>
        <w:pStyle w:val="TOC2"/>
      </w:pPr>
      <w:r>
        <w:t>21.1 Extension Scenarios</w:t>
      </w:r>
      <w:r>
        <w:tab/>
      </w:r>
      <w:r>
        <w:t>23</w:t>
      </w:r>
    </w:p>
    <w:p>
      <w:pPr>
        <w:pStyle w:val="TOC2"/>
      </w:pPr>
      <w:r>
        <w:t>21.2 Growth Path</w:t>
      </w:r>
      <w:r>
        <w:tab/>
      </w:r>
      <w:r>
        <w:t>23</w:t>
      </w:r>
    </w:p>
    <w:p>
      <w:pPr>
        <w:pStyle w:val="TOC1"/>
      </w:pPr>
      <w:r>
        <w:t>Appendix A: Transportation Marketplace Extensions</w:t>
      </w:r>
      <w:r>
        <w:tab/>
      </w:r>
      <w:r>
        <w:t>24</w:t>
      </w:r>
    </w:p>
    <w:p>
      <w:pPr>
        <w:pStyle w:val="TOC2"/>
      </w:pPr>
      <w:r>
        <w:t>A.0.1 Extension Principles</w:t>
      </w:r>
      <w:r>
        <w:tab/>
      </w:r>
      <w:r>
        <w:t>24</w:t>
      </w:r>
    </w:p>
    <w:p>
      <w:pPr>
        <w:pStyle w:val="TOC2"/>
      </w:pPr>
      <w:r>
        <w:t>A.0.2 Extended Module Registry</w:t>
      </w:r>
      <w:r>
        <w:tab/>
      </w:r>
      <w:r>
        <w:t>24</w:t>
      </w:r>
    </w:p>
    <w:p>
      <w:pPr>
        <w:pStyle w:val="TOC1"/>
      </w:pPr>
      <w:r>
        <w:t>A.1 Multi-Vendor System</w:t>
      </w:r>
      <w:r>
        <w:tab/>
      </w:r>
      <w:r>
        <w:t>25</w:t>
      </w:r>
    </w:p>
    <w:p>
      <w:pPr>
        <w:pStyle w:val="TOC1"/>
      </w:pPr>
      <w:r>
        <w:t>A.2 Vendor Dashboard Architecture</w:t>
      </w:r>
      <w:r>
        <w:tab/>
      </w:r>
      <w:r>
        <w:t>26</w:t>
      </w:r>
    </w:p>
    <w:p>
      <w:pPr>
        <w:pStyle w:val="TOC1"/>
      </w:pPr>
      <w:r>
        <w:t>A.3 Dynamic Route Builder</w:t>
      </w:r>
      <w:r>
        <w:tab/>
      </w:r>
      <w:r>
        <w:t>27</w:t>
      </w:r>
    </w:p>
    <w:p>
      <w:pPr>
        <w:pStyle w:val="TOC1"/>
      </w:pPr>
      <w:r>
        <w:t>A.4 Dynamic Station Builder</w:t>
      </w:r>
      <w:r>
        <w:tab/>
      </w:r>
      <w:r>
        <w:t>28</w:t>
      </w:r>
    </w:p>
    <w:p>
      <w:pPr>
        <w:pStyle w:val="TOC1"/>
      </w:pPr>
      <w:r>
        <w:t>A.5 Seat Layout Builder</w:t>
      </w:r>
      <w:r>
        <w:tab/>
      </w:r>
      <w:r>
        <w:t>29</w:t>
      </w:r>
    </w:p>
    <w:p>
      <w:pPr>
        <w:pStyle w:val="TOC1"/>
      </w:pPr>
      <w:r>
        <w:t>A.6 Trip Scheduler &amp; Calendar Engine</w:t>
      </w:r>
      <w:r>
        <w:tab/>
      </w:r>
      <w:r>
        <w:t>30</w:t>
      </w:r>
    </w:p>
    <w:p>
      <w:pPr>
        <w:pStyle w:val="TOC1"/>
      </w:pPr>
      <w:r>
        <w:t>A.7 Booking Engine Lifecycle</w:t>
      </w:r>
      <w:r>
        <w:tab/>
      </w:r>
      <w:r>
        <w:t>31</w:t>
      </w:r>
    </w:p>
    <w:p>
      <w:pPr>
        <w:pStyle w:val="TOC1"/>
      </w:pPr>
      <w:r>
        <w:t>A.8 Pricing Engine</w:t>
      </w:r>
      <w:r>
        <w:tab/>
      </w:r>
      <w:r>
        <w:t>32</w:t>
      </w:r>
    </w:p>
    <w:p>
      <w:pPr>
        <w:pStyle w:val="TOC1"/>
      </w:pPr>
      <w:r>
        <w:t>A.9 Wallet &amp; Commission System</w:t>
      </w:r>
      <w:r>
        <w:tab/>
      </w:r>
      <w:r>
        <w:t>33</w:t>
      </w:r>
    </w:p>
    <w:p>
      <w:pPr>
        <w:pStyle w:val="TOC1"/>
      </w:pPr>
      <w:r>
        <w:t>A.10 Refund Management</w:t>
      </w:r>
      <w:r>
        <w:tab/>
      </w:r>
      <w:r>
        <w:t>34</w:t>
      </w:r>
    </w:p>
    <w:p>
      <w:pPr>
        <w:pStyle w:val="TOC1"/>
      </w:pPr>
      <w:r>
        <w:t>A.11 Notification Engine</w:t>
      </w:r>
      <w:r>
        <w:tab/>
      </w:r>
      <w:r>
        <w:t>35</w:t>
      </w:r>
    </w:p>
    <w:p>
      <w:pPr>
        <w:pStyle w:val="TOC1"/>
      </w:pPr>
      <w:r>
        <w:t>A.12 Payment Provider Abstraction Layer</w:t>
      </w:r>
      <w:r>
        <w:tab/>
      </w:r>
      <w:r>
        <w:t>36</w:t>
      </w:r>
    </w:p>
    <w:p>
      <w:pPr>
        <w:pStyle w:val="TOC1"/>
      </w:pPr>
      <w:r>
        <w:t>A.13 Localization Architecture</w:t>
      </w:r>
      <w:r>
        <w:tab/>
      </w:r>
      <w:r>
        <w:t>37</w:t>
      </w:r>
    </w:p>
    <w:p>
      <w:pPr>
        <w:pStyle w:val="TOC1"/>
      </w:pPr>
      <w:r>
        <w:t>A.14 Search Engine Architecture</w:t>
      </w:r>
      <w:r>
        <w:tab/>
      </w:r>
      <w:r>
        <w:t>38</w:t>
      </w:r>
    </w:p>
    <w:p>
      <w:pPr>
        <w:pStyle w:val="TOC1"/>
      </w:pPr>
      <w:r>
        <w:t>A.15 CMS &amp; SEO Module</w:t>
      </w:r>
      <w:r>
        <w:tab/>
      </w:r>
      <w:r>
        <w:t>39</w:t>
      </w:r>
    </w:p>
    <w:p>
      <w:pPr>
        <w:pStyle w:val="TOC1"/>
      </w:pPr>
      <w:r>
        <w:t>A.16 Real-time Seat Availability with Redis</w:t>
      </w:r>
      <w:r>
        <w:tab/>
      </w:r>
      <w:r>
        <w:t>40</w:t>
      </w:r>
    </w:p>
    <w:p>
      <w:pPr>
        <w:pStyle w:val="TOC1"/>
      </w:pPr>
      <w:r>
        <w:t>A.17 Future Scalability: Mobile Apps &amp; Public API</w:t>
      </w:r>
      <w:r>
        <w:tab/>
      </w:r>
      <w:r>
        <w:t>41</w:t>
      </w:r>
    </w:p>
    <w:p>
      <w:r>
        <w:fldChar w:fldCharType="end"/>
      </w:r>
    </w:p>
    <w:p>
      <w:pPr>
        <w:sectPr>
          <w:type w:val="nextPage"/>
          <w:pgSz w:w="11906" w:h="16838"/>
          <w:pgMar w:top="1800" w:right="1440" w:bottom="1440" w:left="1440" w:header="720" w:footer="720"/>
        </w:sectPr>
      </w:pPr>
    </w:p>
    <w:p>
      <w:pPr>
        <w:pStyle w:val="Heading1"/>
      </w:pPr>
      <w:r>
        <w:t>1. Architecture Overview</w:t>
      </w:r>
      <w:bookmarkStart w:name="_Sec0" w:id="1"/>
      <w:bookmarkEnd w:id="1"/>
    </w:p>
    <w:p>
      <w:pPr>
        <w:pStyle w:val="Heading2"/>
      </w:pPr>
      <w:r>
        <w:t>1.1 Vision &amp; Quality Attributes</w:t>
      </w:r>
    </w:p>
    <w:p>
      <w:r>
        <w:t>This document defines the complete software architecture for a production-grade Transportation Booking Platform — a SaaS system where passengers search, book, and pay for intercity trips, while operations teams manage the full supply side (cities, stations, routes, trips, vehicles, drivers) from an admin dashboard. It is deliberately written before any business logic, database schema, API, or page implementation: it is the contract every subsequent implementation phase must follow.</w:t>
      </w:r>
    </w:p>
    <w:p>
      <w:r>
        <w:t>The architecture optimizes for six quality attributes, in priority order:</w:t>
      </w:r>
    </w:p>
    <w:p>
      <w:pPr>
        <w:numPr>
          <w:ilvl w:val="0"/>
          <w:numId w:val="2"/>
        </w:numPr>
      </w:pPr>
      <w:r>
        <w:rPr>
          <w:b/>
          <w:color w:val="221D18"/>
        </w:rPr>
        <w:t>Modularity — </w:t>
      </w:r>
      <w:r>
        <w:t>every business capability is an independent, self-contained module with a public API; modules never reach into each other's internals.</w:t>
      </w:r>
    </w:p>
    <w:p>
      <w:pPr>
        <w:numPr>
          <w:ilvl w:val="0"/>
          <w:numId w:val="2"/>
        </w:numPr>
      </w:pPr>
      <w:r>
        <w:rPr>
          <w:b/>
          <w:color w:val="221D18"/>
        </w:rPr>
        <w:t>Scalability — </w:t>
      </w:r>
      <w:r>
        <w:t>new cities, routes, vehicles, drivers, payment methods, and languages are added through data or plugins — never through architectural change.</w:t>
      </w:r>
    </w:p>
    <w:p>
      <w:pPr>
        <w:numPr>
          <w:ilvl w:val="0"/>
          <w:numId w:val="2"/>
        </w:numPr>
      </w:pPr>
      <w:r>
        <w:rPr>
          <w:b/>
          <w:color w:val="221D18"/>
        </w:rPr>
        <w:t>Security — </w:t>
      </w:r>
      <w:r>
        <w:t>defense in depth: short-lived JWT access tokens, rotating refresh tokens, hashed credentials, strict input validation, and hardened HTTP headers.</w:t>
      </w:r>
    </w:p>
    <w:p>
      <w:pPr>
        <w:numPr>
          <w:ilvl w:val="0"/>
          <w:numId w:val="2"/>
        </w:numPr>
      </w:pPr>
      <w:r>
        <w:rPr>
          <w:b/>
          <w:color w:val="221D18"/>
        </w:rPr>
        <w:t>Internationalization — </w:t>
      </w:r>
      <w:r>
        <w:t>Arabic (RTL) and English (LTR) are first-class from day one; layout, dates, numbers, and mirroring are locale-driven.</w:t>
      </w:r>
    </w:p>
    <w:p>
      <w:pPr>
        <w:numPr>
          <w:ilvl w:val="0"/>
          <w:numId w:val="2"/>
        </w:numPr>
      </w:pPr>
      <w:r>
        <w:rPr>
          <w:b/>
          <w:color w:val="221D18"/>
        </w:rPr>
        <w:t>Performance — </w:t>
      </w:r>
      <w:r>
        <w:t>route-level code splitting, aggressive server-state caching, and virtualization keep interaction costs low on any device.</w:t>
      </w:r>
    </w:p>
    <w:p>
      <w:pPr>
        <w:numPr>
          <w:ilvl w:val="0"/>
          <w:numId w:val="2"/>
        </w:numPr>
      </w:pPr>
      <w:r>
        <w:rPr>
          <w:b/>
          <w:color w:val="221D18"/>
        </w:rPr>
        <w:t>Accessibility — </w:t>
      </w:r>
      <w:r>
        <w:t>WCAG 2.1 AA compliance is a design constraint, not an afterthought — full keyboard operation and screen-reader support.</w:t>
      </w:r>
    </w:p>
    <w:p>
      <w:pPr>
        <w:pStyle w:val="Heading2"/>
      </w:pPr>
      <w:r>
        <w:t>1.2 High-Level System Context</w:t>
      </w:r>
    </w:p>
    <w:p>
      <w:r>
        <w:t>The platform is a classic three-tier system: a single-page application, a stateless REST API, and a PostgreSQL database, surrounded by supporting services (cache, payment gateway, notification providers). All cross-tier communication flows through versioned JSON over HTTPS.</w:t>
      </w:r>
    </w:p>
    <w:p>
      <w:pPr>
        <w:shd w:val="clear" w:fill="F4F0E9"/>
        <w:spacing w:before="0" w:after="0" w:line="240" w:lineRule="auto"/>
        <w:ind w:left="220" w:right="220"/>
      </w:pPr>
      <w:r>
        <w:rPr>
          <w:rFonts w:ascii="Consolas" w:hAnsi="Consolas"/>
          <w:color w:val="3A332C"/>
          <w:sz w:val="17"/>
        </w:rPr>
        <w:t xml:space="preserve">  Guests / Users / Admins            (browser, any device, AR or EN)</w:t>
      </w:r>
    </w:p>
    <w:p>
      <w:pPr>
        <w:shd w:val="clear" w:fill="F4F0E9"/>
        <w:spacing w:before="0" w:after="0" w:line="240" w:lineRule="auto"/>
        <w:ind w:left="220" w:right="220"/>
      </w:pPr>
      <w:r>
        <w:rPr>
          <w:rFonts w:ascii="Consolas" w:hAnsi="Consolas"/>
          <w:color w:val="3A332C"/>
          <w:sz w:val="17"/>
        </w:rPr>
        <w:t xml:space="preserve">            │  HTTPS + JSON (JWT Bearer)</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         ┌──────────────────────────┐</w:t>
      </w:r>
    </w:p>
    <w:p>
      <w:pPr>
        <w:shd w:val="clear" w:fill="F4F0E9"/>
        <w:spacing w:before="0" w:after="0" w:line="240" w:lineRule="auto"/>
        <w:ind w:left="220" w:right="220"/>
      </w:pPr>
      <w:r>
        <w:rPr>
          <w:rFonts w:ascii="Consolas" w:hAnsi="Consolas"/>
          <w:color w:val="3A332C"/>
          <w:sz w:val="17"/>
        </w:rPr>
        <w:t xml:space="preserve">  │  React 19 SPA (apps/web)│ ──────► │  Express REST API v1      │</w:t>
      </w:r>
    </w:p>
    <w:p>
      <w:pPr>
        <w:shd w:val="clear" w:fill="F4F0E9"/>
        <w:spacing w:before="0" w:after="0" w:line="240" w:lineRule="auto"/>
        <w:ind w:left="220" w:right="220"/>
      </w:pPr>
      <w:r>
        <w:rPr>
          <w:rFonts w:ascii="Consolas" w:hAnsi="Consolas"/>
          <w:color w:val="3A332C"/>
          <w:sz w:val="17"/>
        </w:rPr>
        <w:t xml:space="preserve">  │  Vite · Tailwind · i18n │ ◄────── │  (apps/api, stateless)    │</w:t>
      </w:r>
    </w:p>
    <w:p>
      <w:pPr>
        <w:shd w:val="clear" w:fill="F4F0E9"/>
        <w:spacing w:before="0" w:after="0" w:line="240" w:lineRule="auto"/>
        <w:ind w:left="220" w:right="220"/>
      </w:pPr>
      <w:r>
        <w:rPr>
          <w:rFonts w:ascii="Consolas" w:hAnsi="Consolas"/>
          <w:color w:val="3A332C"/>
          <w:sz w:val="17"/>
        </w:rPr>
        <w:t xml:space="preserve">  └─────────────────────────┘         └──────────┬───────────────┘</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                                  ▼                    ▼</w:t>
      </w:r>
    </w:p>
    <w:p>
      <w:pPr>
        <w:shd w:val="clear" w:fill="F4F0E9"/>
        <w:spacing w:before="0" w:after="0" w:line="240" w:lineRule="auto"/>
        <w:ind w:left="220" w:right="220"/>
      </w:pPr>
      <w:r>
        <w:rPr>
          <w:rFonts w:ascii="Consolas" w:hAnsi="Consolas"/>
          <w:color w:val="3A332C"/>
          <w:sz w:val="17"/>
        </w:rPr>
        <w:t xml:space="preserve">     PostgreSQL (Prisma ORM)          Redis (cache, rate limit,   External providers:</w:t>
      </w:r>
    </w:p>
    <w:p>
      <w:pPr>
        <w:shd w:val="clear" w:fill="F4F0E9"/>
        <w:spacing w:before="0" w:after="0" w:line="240" w:lineRule="auto"/>
        <w:ind w:left="220" w:right="220"/>
      </w:pPr>
      <w:r>
        <w:rPr>
          <w:rFonts w:ascii="Consolas" w:hAnsi="Consolas"/>
          <w:color w:val="3A332C"/>
          <w:sz w:val="17"/>
        </w:rPr>
        <w:t xml:space="preserve">     system of record                 seat holds, job queues)     payment gateway,</w:t>
      </w:r>
    </w:p>
    <w:p>
      <w:pPr>
        <w:shd w:val="clear" w:fill="F4F0E9"/>
        <w:spacing w:before="0" w:after="0" w:line="240" w:lineRule="auto"/>
        <w:ind w:left="220" w:right="220"/>
      </w:pPr>
      <w:r>
        <w:rPr>
          <w:rFonts w:ascii="Consolas" w:hAnsi="Consolas"/>
          <w:color w:val="3A332C"/>
          <w:sz w:val="17"/>
        </w:rPr>
        <w:t xml:space="preserve">                                                                    email / SMS</w:t>
      </w:r>
    </w:p>
    <w:p>
      <w:pPr>
        <w:spacing w:before="0" w:after="140"/>
      </w:pPr>
    </w:p>
    <w:p>
      <w:pPr>
        <w:numPr>
          <w:ilvl w:val="0"/>
          <w:numId w:val="2"/>
        </w:numPr>
      </w:pPr>
      <w:r>
        <w:rPr>
          <w:b/>
          <w:color w:val="221D18"/>
        </w:rPr>
        <w:t>Single source of truth — </w:t>
      </w:r>
      <w:r>
        <w:t>PostgreSQL owns all persistent state; Redis is disposable and used only for caching, rate limiting, and time-boxed seat holds.</w:t>
      </w:r>
    </w:p>
    <w:p>
      <w:pPr>
        <w:numPr>
          <w:ilvl w:val="0"/>
          <w:numId w:val="2"/>
        </w:numPr>
      </w:pPr>
      <w:r>
        <w:rPr>
          <w:b/>
          <w:color w:val="221D18"/>
        </w:rPr>
        <w:t>Stateless API — </w:t>
      </w:r>
      <w:r>
        <w:t>the API holds no session state in memory, so it scales horizontally behind a load balancer.</w:t>
      </w:r>
    </w:p>
    <w:p>
      <w:pPr>
        <w:numPr>
          <w:ilvl w:val="0"/>
          <w:numId w:val="2"/>
        </w:numPr>
      </w:pPr>
      <w:r>
        <w:rPr>
          <w:b/>
          <w:color w:val="221D18"/>
        </w:rPr>
        <w:t>Shared contracts — </w:t>
      </w:r>
      <w:r>
        <w:t>request/response DTOs, Zod schemas, and domain enums live in packages/shared and are consumed by both the web app and the API, eliminating contract drift.</w:t>
      </w:r>
    </w:p>
    <w:p>
      <w:pPr>
        <w:pStyle w:val="Heading2"/>
      </w:pPr>
      <w:r>
        <w:t>1.3 Module Map</w:t>
      </w:r>
    </w:p>
    <w:p>
      <w:r>
        <w:t>The platform is decomposed into independent modules. Each module owns its routes, services, data access, and UI feature folder. No module imports another module's internals.</w:t>
      </w:r>
    </w:p>
    <w:tbl>
      <w:tblPr>
        <w:tblW w:w="5000" w:type="pct"/>
        <w:tblBorders>
          <w:top w:val="single" w:color="B4540A" w:sz="10"/>
          <w:left w:val="nil"/>
          <w:bottom w:val="single" w:color="B4540A" w:sz="10"/>
          <w:right w:val="nil"/>
          <w:insideH w:val="single" w:color="DCD5CC" w:sz="4"/>
          <w:insideV w:val="nil"/>
        </w:tblBorders>
      </w:tblPr>
      <w:tblGrid>
        <w:gridCol w:w="2300"/>
        <w:gridCol w:w="4300"/>
        <w:gridCol w:w="2400"/>
      </w:tblGrid>
      <w:tr>
        <w:trPr>
          <w:tblHeader/>
        </w:trPr>
        <w:tc>
          <w:tcPr>
            <w:tcW w:w="2300" w:type="dxa"/>
            <w:shd w:val="clear" w:fill="F3EDE4"/>
          </w:tcPr>
          <w:p>
            <w:pPr>
              <w:spacing w:before="50" w:after="50"/>
            </w:pPr>
            <w:r>
              <w:rPr>
                <w:b/>
                <w:color w:val="221D18"/>
                <w:sz w:val="18"/>
              </w:rPr>
              <w:t xml:space="preserve">Module</w:t>
            </w:r>
          </w:p>
        </w:tc>
        <w:tc>
          <w:tcPr>
            <w:tcW w:w="4300" w:type="dxa"/>
            <w:shd w:val="clear" w:fill="F3EDE4"/>
          </w:tcPr>
          <w:p>
            <w:pPr>
              <w:spacing w:before="50" w:after="50"/>
            </w:pPr>
            <w:r>
              <w:rPr>
                <w:b/>
                <w:color w:val="221D18"/>
                <w:sz w:val="18"/>
              </w:rPr>
              <w:t xml:space="preserve">Responsibility</w:t>
            </w:r>
          </w:p>
        </w:tc>
        <w:tc>
          <w:tcPr>
            <w:tcW w:w="2400" w:type="dxa"/>
            <w:shd w:val="clear" w:fill="F3EDE4"/>
          </w:tcPr>
          <w:p>
            <w:pPr>
              <w:spacing w:before="50" w:after="50"/>
            </w:pPr>
            <w:r>
              <w:rPr>
                <w:b/>
                <w:color w:val="221D18"/>
                <w:sz w:val="18"/>
              </w:rPr>
              <w:t xml:space="preserve">Key Entities</w:t>
            </w:r>
          </w:p>
        </w:tc>
      </w:tr>
      <w:tr>
        <w:tc>
          <w:tcPr>
            <w:tcW w:w="2300" w:type="dxa"/>
          </w:tcPr>
          <w:p>
            <w:pPr>
              <w:spacing w:before="50" w:after="50"/>
            </w:pPr>
            <w:r>
              <w:rPr>
                <w:color w:val="564F47"/>
                <w:sz w:val="18"/>
              </w:rPr>
              <w:t xml:space="preserve">Public Website</w:t>
            </w:r>
          </w:p>
        </w:tc>
        <w:tc>
          <w:tcPr>
            <w:tcW w:w="4300" w:type="dxa"/>
          </w:tcPr>
          <w:p>
            <w:pPr>
              <w:spacing w:before="50" w:after="50"/>
            </w:pPr>
            <w:r>
              <w:rPr>
                <w:color w:val="564F47"/>
                <w:sz w:val="18"/>
              </w:rPr>
              <w:t xml:space="preserve">Marketing pages, trip search entry, CMS-driven content</w:t>
            </w:r>
          </w:p>
        </w:tc>
        <w:tc>
          <w:tcPr>
            <w:tcW w:w="2400" w:type="dxa"/>
          </w:tcPr>
          <w:p>
            <w:pPr>
              <w:spacing w:before="50" w:after="50"/>
            </w:pPr>
            <w:r>
              <w:rPr>
                <w:color w:val="564F47"/>
                <w:sz w:val="18"/>
              </w:rPr>
              <w:t xml:space="preserve">CMS pages, media</w:t>
            </w:r>
          </w:p>
        </w:tc>
      </w:tr>
      <w:tr>
        <w:tc>
          <w:tcPr>
            <w:tcW w:w="2300" w:type="dxa"/>
          </w:tcPr>
          <w:p>
            <w:pPr>
              <w:spacing w:before="50" w:after="50"/>
            </w:pPr>
            <w:r>
              <w:rPr>
                <w:color w:val="564F47"/>
                <w:sz w:val="18"/>
              </w:rPr>
              <w:t xml:space="preserve">Authentication</w:t>
            </w:r>
          </w:p>
        </w:tc>
        <w:tc>
          <w:tcPr>
            <w:tcW w:w="4300" w:type="dxa"/>
          </w:tcPr>
          <w:p>
            <w:pPr>
              <w:spacing w:before="50" w:after="50"/>
            </w:pPr>
            <w:r>
              <w:rPr>
                <w:color w:val="564F47"/>
                <w:sz w:val="18"/>
              </w:rPr>
              <w:t xml:space="preserve">Registration, login, token lifecycle, roles</w:t>
            </w:r>
          </w:p>
        </w:tc>
        <w:tc>
          <w:tcPr>
            <w:tcW w:w="2400" w:type="dxa"/>
          </w:tcPr>
          <w:p>
            <w:pPr>
              <w:spacing w:before="50" w:after="50"/>
            </w:pPr>
            <w:r>
              <w:rPr>
                <w:color w:val="564F47"/>
                <w:sz w:val="18"/>
              </w:rPr>
              <w:t xml:space="preserve">User, Role, RefreshToken</w:t>
            </w:r>
          </w:p>
        </w:tc>
      </w:tr>
      <w:tr>
        <w:tc>
          <w:tcPr>
            <w:tcW w:w="2300" w:type="dxa"/>
          </w:tcPr>
          <w:p>
            <w:pPr>
              <w:spacing w:before="50" w:after="50"/>
            </w:pPr>
            <w:r>
              <w:rPr>
                <w:color w:val="564F47"/>
                <w:sz w:val="18"/>
              </w:rPr>
              <w:t xml:space="preserve">Booking System</w:t>
            </w:r>
          </w:p>
        </w:tc>
        <w:tc>
          <w:tcPr>
            <w:tcW w:w="4300" w:type="dxa"/>
          </w:tcPr>
          <w:p>
            <w:pPr>
              <w:spacing w:before="50" w:after="50"/>
            </w:pPr>
            <w:r>
              <w:rPr>
                <w:color w:val="564F47"/>
                <w:sz w:val="18"/>
              </w:rPr>
              <w:t xml:space="preserve">Booking lifecycle from draft to confirmation</w:t>
            </w:r>
          </w:p>
        </w:tc>
        <w:tc>
          <w:tcPr>
            <w:tcW w:w="2400" w:type="dxa"/>
          </w:tcPr>
          <w:p>
            <w:pPr>
              <w:spacing w:before="50" w:after="50"/>
            </w:pPr>
            <w:r>
              <w:rPr>
                <w:color w:val="564F47"/>
                <w:sz w:val="18"/>
              </w:rPr>
              <w:t xml:space="preserve">Booking, BookingStatus</w:t>
            </w:r>
          </w:p>
        </w:tc>
      </w:tr>
      <w:tr>
        <w:tc>
          <w:tcPr>
            <w:tcW w:w="2300" w:type="dxa"/>
          </w:tcPr>
          <w:p>
            <w:pPr>
              <w:spacing w:before="50" w:after="50"/>
            </w:pPr>
            <w:r>
              <w:rPr>
                <w:color w:val="564F47"/>
                <w:sz w:val="18"/>
              </w:rPr>
              <w:t xml:space="preserve">Passenger Management</w:t>
            </w:r>
          </w:p>
        </w:tc>
        <w:tc>
          <w:tcPr>
            <w:tcW w:w="4300" w:type="dxa"/>
          </w:tcPr>
          <w:p>
            <w:pPr>
              <w:spacing w:before="50" w:after="50"/>
            </w:pPr>
            <w:r>
              <w:rPr>
                <w:color w:val="564F47"/>
                <w:sz w:val="18"/>
              </w:rPr>
              <w:t xml:space="preserve">Passenger profiles attached to bookings</w:t>
            </w:r>
          </w:p>
        </w:tc>
        <w:tc>
          <w:tcPr>
            <w:tcW w:w="2400" w:type="dxa"/>
          </w:tcPr>
          <w:p>
            <w:pPr>
              <w:spacing w:before="50" w:after="50"/>
            </w:pPr>
            <w:r>
              <w:rPr>
                <w:color w:val="564F47"/>
                <w:sz w:val="18"/>
              </w:rPr>
              <w:t xml:space="preserve">Passenger</w:t>
            </w:r>
          </w:p>
        </w:tc>
      </w:tr>
      <w:tr>
        <w:tc>
          <w:tcPr>
            <w:tcW w:w="2300" w:type="dxa"/>
          </w:tcPr>
          <w:p>
            <w:pPr>
              <w:spacing w:before="50" w:after="50"/>
            </w:pPr>
            <w:r>
              <w:rPr>
                <w:color w:val="564F47"/>
                <w:sz w:val="18"/>
              </w:rPr>
              <w:t xml:space="preserve">Seat Selection</w:t>
            </w:r>
          </w:p>
        </w:tc>
        <w:tc>
          <w:tcPr>
            <w:tcW w:w="4300" w:type="dxa"/>
          </w:tcPr>
          <w:p>
            <w:pPr>
              <w:spacing w:before="50" w:after="50"/>
            </w:pPr>
            <w:r>
              <w:rPr>
                <w:color w:val="564F47"/>
                <w:sz w:val="18"/>
              </w:rPr>
              <w:t xml:space="preserve">Seat maps, holds, assignment</w:t>
            </w:r>
          </w:p>
        </w:tc>
        <w:tc>
          <w:tcPr>
            <w:tcW w:w="2400" w:type="dxa"/>
          </w:tcPr>
          <w:p>
            <w:pPr>
              <w:spacing w:before="50" w:after="50"/>
            </w:pPr>
            <w:r>
              <w:rPr>
                <w:color w:val="564F47"/>
                <w:sz w:val="18"/>
              </w:rPr>
              <w:t xml:space="preserve">Seat, SeatHold, SeatMap</w:t>
            </w:r>
          </w:p>
        </w:tc>
      </w:tr>
      <w:tr>
        <w:tc>
          <w:tcPr>
            <w:tcW w:w="2300" w:type="dxa"/>
          </w:tcPr>
          <w:p>
            <w:pPr>
              <w:spacing w:before="50" w:after="50"/>
            </w:pPr>
            <w:r>
              <w:rPr>
                <w:color w:val="564F47"/>
                <w:sz w:val="18"/>
              </w:rPr>
              <w:t xml:space="preserve">Payments</w:t>
            </w:r>
          </w:p>
        </w:tc>
        <w:tc>
          <w:tcPr>
            <w:tcW w:w="4300" w:type="dxa"/>
          </w:tcPr>
          <w:p>
            <w:pPr>
              <w:spacing w:before="50" w:after="50"/>
            </w:pPr>
            <w:r>
              <w:rPr>
                <w:color w:val="564F47"/>
                <w:sz w:val="18"/>
              </w:rPr>
              <w:t xml:space="preserve">Payment intents, provider adapters, refunds</w:t>
            </w:r>
          </w:p>
        </w:tc>
        <w:tc>
          <w:tcPr>
            <w:tcW w:w="2400" w:type="dxa"/>
          </w:tcPr>
          <w:p>
            <w:pPr>
              <w:spacing w:before="50" w:after="50"/>
            </w:pPr>
            <w:r>
              <w:rPr>
                <w:color w:val="564F47"/>
                <w:sz w:val="18"/>
              </w:rPr>
              <w:t xml:space="preserve">Payment, Transaction</w:t>
            </w:r>
          </w:p>
        </w:tc>
      </w:tr>
      <w:tr>
        <w:tc>
          <w:tcPr>
            <w:tcW w:w="2300" w:type="dxa"/>
          </w:tcPr>
          <w:p>
            <w:pPr>
              <w:spacing w:before="50" w:after="50"/>
            </w:pPr>
            <w:r>
              <w:rPr>
                <w:color w:val="564F47"/>
                <w:sz w:val="18"/>
              </w:rPr>
              <w:t xml:space="preserve">Trips</w:t>
            </w:r>
          </w:p>
        </w:tc>
        <w:tc>
          <w:tcPr>
            <w:tcW w:w="4300" w:type="dxa"/>
          </w:tcPr>
          <w:p>
            <w:pPr>
              <w:spacing w:before="50" w:after="50"/>
            </w:pPr>
            <w:r>
              <w:rPr>
                <w:color w:val="564F47"/>
                <w:sz w:val="18"/>
              </w:rPr>
              <w:t xml:space="preserve">Scheduled journeys with pricing and availability</w:t>
            </w:r>
          </w:p>
        </w:tc>
        <w:tc>
          <w:tcPr>
            <w:tcW w:w="2400" w:type="dxa"/>
          </w:tcPr>
          <w:p>
            <w:pPr>
              <w:spacing w:before="50" w:after="50"/>
            </w:pPr>
            <w:r>
              <w:rPr>
                <w:color w:val="564F47"/>
                <w:sz w:val="18"/>
              </w:rPr>
              <w:t xml:space="preserve">Trip, TripStop</w:t>
            </w:r>
          </w:p>
        </w:tc>
      </w:tr>
      <w:tr>
        <w:tc>
          <w:tcPr>
            <w:tcW w:w="2300" w:type="dxa"/>
          </w:tcPr>
          <w:p>
            <w:pPr>
              <w:spacing w:before="50" w:after="50"/>
            </w:pPr>
            <w:r>
              <w:rPr>
                <w:color w:val="564F47"/>
                <w:sz w:val="18"/>
              </w:rPr>
              <w:t xml:space="preserve">Routes</w:t>
            </w:r>
          </w:p>
        </w:tc>
        <w:tc>
          <w:tcPr>
            <w:tcW w:w="4300" w:type="dxa"/>
          </w:tcPr>
          <w:p>
            <w:pPr>
              <w:spacing w:before="50" w:after="50"/>
            </w:pPr>
            <w:r>
              <w:rPr>
                <w:color w:val="564F47"/>
                <w:sz w:val="18"/>
              </w:rPr>
              <w:t xml:space="preserve">Ordered paths between stations</w:t>
            </w:r>
          </w:p>
        </w:tc>
        <w:tc>
          <w:tcPr>
            <w:tcW w:w="2400" w:type="dxa"/>
          </w:tcPr>
          <w:p>
            <w:pPr>
              <w:spacing w:before="50" w:after="50"/>
            </w:pPr>
            <w:r>
              <w:rPr>
                <w:color w:val="564F47"/>
                <w:sz w:val="18"/>
              </w:rPr>
              <w:t xml:space="preserve">Route</w:t>
            </w:r>
          </w:p>
        </w:tc>
      </w:tr>
      <w:tr>
        <w:tc>
          <w:tcPr>
            <w:tcW w:w="2300" w:type="dxa"/>
          </w:tcPr>
          <w:p>
            <w:pPr>
              <w:spacing w:before="50" w:after="50"/>
            </w:pPr>
            <w:r>
              <w:rPr>
                <w:color w:val="564F47"/>
                <w:sz w:val="18"/>
              </w:rPr>
              <w:t xml:space="preserve">Stations</w:t>
            </w:r>
          </w:p>
        </w:tc>
        <w:tc>
          <w:tcPr>
            <w:tcW w:w="4300" w:type="dxa"/>
          </w:tcPr>
          <w:p>
            <w:pPr>
              <w:spacing w:before="50" w:after="50"/>
            </w:pPr>
            <w:r>
              <w:rPr>
                <w:color w:val="564F47"/>
                <w:sz w:val="18"/>
              </w:rPr>
              <w:t xml:space="preserve">Boarding / drop-off points</w:t>
            </w:r>
          </w:p>
        </w:tc>
        <w:tc>
          <w:tcPr>
            <w:tcW w:w="2400" w:type="dxa"/>
          </w:tcPr>
          <w:p>
            <w:pPr>
              <w:spacing w:before="50" w:after="50"/>
            </w:pPr>
            <w:r>
              <w:rPr>
                <w:color w:val="564F47"/>
                <w:sz w:val="18"/>
              </w:rPr>
              <w:t xml:space="preserve">Station</w:t>
            </w:r>
          </w:p>
        </w:tc>
      </w:tr>
      <w:tr>
        <w:tc>
          <w:tcPr>
            <w:tcW w:w="2300" w:type="dxa"/>
          </w:tcPr>
          <w:p>
            <w:pPr>
              <w:spacing w:before="50" w:after="50"/>
            </w:pPr>
            <w:r>
              <w:rPr>
                <w:color w:val="564F47"/>
                <w:sz w:val="18"/>
              </w:rPr>
              <w:t xml:space="preserve">Cities</w:t>
            </w:r>
          </w:p>
        </w:tc>
        <w:tc>
          <w:tcPr>
            <w:tcW w:w="4300" w:type="dxa"/>
          </w:tcPr>
          <w:p>
            <w:pPr>
              <w:spacing w:before="50" w:after="50"/>
            </w:pPr>
            <w:r>
              <w:rPr>
                <w:color w:val="564F47"/>
                <w:sz w:val="18"/>
              </w:rPr>
              <w:t xml:space="preserve">Geographic grouping of stations</w:t>
            </w:r>
          </w:p>
        </w:tc>
        <w:tc>
          <w:tcPr>
            <w:tcW w:w="2400" w:type="dxa"/>
          </w:tcPr>
          <w:p>
            <w:pPr>
              <w:spacing w:before="50" w:after="50"/>
            </w:pPr>
            <w:r>
              <w:rPr>
                <w:color w:val="564F47"/>
                <w:sz w:val="18"/>
              </w:rPr>
              <w:t xml:space="preserve">City</w:t>
            </w:r>
          </w:p>
        </w:tc>
      </w:tr>
      <w:tr>
        <w:tc>
          <w:tcPr>
            <w:tcW w:w="2300" w:type="dxa"/>
          </w:tcPr>
          <w:p>
            <w:pPr>
              <w:spacing w:before="50" w:after="50"/>
            </w:pPr>
            <w:r>
              <w:rPr>
                <w:color w:val="564F47"/>
                <w:sz w:val="18"/>
              </w:rPr>
              <w:t xml:space="preserve">Vehicles</w:t>
            </w:r>
          </w:p>
        </w:tc>
        <w:tc>
          <w:tcPr>
            <w:tcW w:w="4300" w:type="dxa"/>
          </w:tcPr>
          <w:p>
            <w:pPr>
              <w:spacing w:before="50" w:after="50"/>
            </w:pPr>
            <w:r>
              <w:rPr>
                <w:color w:val="564F47"/>
                <w:sz w:val="18"/>
              </w:rPr>
              <w:t xml:space="preserve">Fleet and seat-map templates</w:t>
            </w:r>
          </w:p>
        </w:tc>
        <w:tc>
          <w:tcPr>
            <w:tcW w:w="2400" w:type="dxa"/>
          </w:tcPr>
          <w:p>
            <w:pPr>
              <w:spacing w:before="50" w:after="50"/>
            </w:pPr>
            <w:r>
              <w:rPr>
                <w:color w:val="564F47"/>
                <w:sz w:val="18"/>
              </w:rPr>
              <w:t xml:space="preserve">Vehicle, VehicleType</w:t>
            </w:r>
          </w:p>
        </w:tc>
      </w:tr>
      <w:tr>
        <w:tc>
          <w:tcPr>
            <w:tcW w:w="2300" w:type="dxa"/>
          </w:tcPr>
          <w:p>
            <w:pPr>
              <w:spacing w:before="50" w:after="50"/>
            </w:pPr>
            <w:r>
              <w:rPr>
                <w:color w:val="564F47"/>
                <w:sz w:val="18"/>
              </w:rPr>
              <w:t xml:space="preserve">Drivers</w:t>
            </w:r>
          </w:p>
        </w:tc>
        <w:tc>
          <w:tcPr>
            <w:tcW w:w="4300" w:type="dxa"/>
          </w:tcPr>
          <w:p>
            <w:pPr>
              <w:spacing w:before="50" w:after="50"/>
            </w:pPr>
            <w:r>
              <w:rPr>
                <w:color w:val="564F47"/>
                <w:sz w:val="18"/>
              </w:rPr>
              <w:t xml:space="preserve">Driver records and assignment</w:t>
            </w:r>
          </w:p>
        </w:tc>
        <w:tc>
          <w:tcPr>
            <w:tcW w:w="2400" w:type="dxa"/>
          </w:tcPr>
          <w:p>
            <w:pPr>
              <w:spacing w:before="50" w:after="50"/>
            </w:pPr>
            <w:r>
              <w:rPr>
                <w:color w:val="564F47"/>
                <w:sz w:val="18"/>
              </w:rPr>
              <w:t xml:space="preserve">Driver</w:t>
            </w:r>
          </w:p>
        </w:tc>
      </w:tr>
      <w:tr>
        <w:tc>
          <w:tcPr>
            <w:tcW w:w="2300" w:type="dxa"/>
          </w:tcPr>
          <w:p>
            <w:pPr>
              <w:spacing w:before="50" w:after="50"/>
            </w:pPr>
            <w:r>
              <w:rPr>
                <w:color w:val="564F47"/>
                <w:sz w:val="18"/>
              </w:rPr>
              <w:t xml:space="preserve">Notifications</w:t>
            </w:r>
          </w:p>
        </w:tc>
        <w:tc>
          <w:tcPr>
            <w:tcW w:w="4300" w:type="dxa"/>
          </w:tcPr>
          <w:p>
            <w:pPr>
              <w:spacing w:before="50" w:after="50"/>
            </w:pPr>
            <w:r>
              <w:rPr>
                <w:color w:val="564F47"/>
                <w:sz w:val="18"/>
              </w:rPr>
              <w:t xml:space="preserve">Email / SMS / in-app messaging</w:t>
            </w:r>
          </w:p>
        </w:tc>
        <w:tc>
          <w:tcPr>
            <w:tcW w:w="2400" w:type="dxa"/>
          </w:tcPr>
          <w:p>
            <w:pPr>
              <w:spacing w:before="50" w:after="50"/>
            </w:pPr>
            <w:r>
              <w:rPr>
                <w:color w:val="564F47"/>
                <w:sz w:val="18"/>
              </w:rPr>
              <w:t xml:space="preserve">Notification, Template</w:t>
            </w:r>
          </w:p>
        </w:tc>
      </w:tr>
      <w:tr>
        <w:tc>
          <w:tcPr>
            <w:tcW w:w="2300" w:type="dxa"/>
          </w:tcPr>
          <w:p>
            <w:pPr>
              <w:spacing w:before="50" w:after="50"/>
            </w:pPr>
            <w:r>
              <w:rPr>
                <w:color w:val="564F47"/>
                <w:sz w:val="18"/>
              </w:rPr>
              <w:t xml:space="preserve">Coupons</w:t>
            </w:r>
          </w:p>
        </w:tc>
        <w:tc>
          <w:tcPr>
            <w:tcW w:w="4300" w:type="dxa"/>
          </w:tcPr>
          <w:p>
            <w:pPr>
              <w:spacing w:before="50" w:after="50"/>
            </w:pPr>
            <w:r>
              <w:rPr>
                <w:color w:val="564F47"/>
                <w:sz w:val="18"/>
              </w:rPr>
              <w:t xml:space="preserve">Discount codes and redemption rules</w:t>
            </w:r>
          </w:p>
        </w:tc>
        <w:tc>
          <w:tcPr>
            <w:tcW w:w="2400" w:type="dxa"/>
          </w:tcPr>
          <w:p>
            <w:pPr>
              <w:spacing w:before="50" w:after="50"/>
            </w:pPr>
            <w:r>
              <w:rPr>
                <w:color w:val="564F47"/>
                <w:sz w:val="18"/>
              </w:rPr>
              <w:t xml:space="preserve">Coupon, Redemption</w:t>
            </w:r>
          </w:p>
        </w:tc>
      </w:tr>
      <w:tr>
        <w:tc>
          <w:tcPr>
            <w:tcW w:w="2300" w:type="dxa"/>
          </w:tcPr>
          <w:p>
            <w:pPr>
              <w:spacing w:before="50" w:after="50"/>
            </w:pPr>
            <w:r>
              <w:rPr>
                <w:color w:val="564F47"/>
                <w:sz w:val="18"/>
              </w:rPr>
              <w:t xml:space="preserve">Wallet</w:t>
            </w:r>
          </w:p>
        </w:tc>
        <w:tc>
          <w:tcPr>
            <w:tcW w:w="4300" w:type="dxa"/>
          </w:tcPr>
          <w:p>
            <w:pPr>
              <w:spacing w:before="50" w:after="50"/>
            </w:pPr>
            <w:r>
              <w:rPr>
                <w:color w:val="564F47"/>
                <w:sz w:val="18"/>
              </w:rPr>
              <w:t xml:space="preserve">User balance, top-ups, credits</w:t>
            </w:r>
          </w:p>
        </w:tc>
        <w:tc>
          <w:tcPr>
            <w:tcW w:w="2400" w:type="dxa"/>
          </w:tcPr>
          <w:p>
            <w:pPr>
              <w:spacing w:before="50" w:after="50"/>
            </w:pPr>
            <w:r>
              <w:rPr>
                <w:color w:val="564F47"/>
                <w:sz w:val="18"/>
              </w:rPr>
              <w:t xml:space="preserve">Wallet, WalletTransaction</w:t>
            </w:r>
          </w:p>
        </w:tc>
      </w:tr>
      <w:tr>
        <w:tc>
          <w:tcPr>
            <w:tcW w:w="2300" w:type="dxa"/>
          </w:tcPr>
          <w:p>
            <w:pPr>
              <w:spacing w:before="50" w:after="50"/>
            </w:pPr>
            <w:r>
              <w:rPr>
                <w:color w:val="564F47"/>
                <w:sz w:val="18"/>
              </w:rPr>
              <w:t xml:space="preserve">User Dashboard</w:t>
            </w:r>
          </w:p>
        </w:tc>
        <w:tc>
          <w:tcPr>
            <w:tcW w:w="4300" w:type="dxa"/>
          </w:tcPr>
          <w:p>
            <w:pPr>
              <w:spacing w:before="50" w:after="50"/>
            </w:pPr>
            <w:r>
              <w:rPr>
                <w:color w:val="564F47"/>
                <w:sz w:val="18"/>
              </w:rPr>
              <w:t xml:space="preserve">Self-service: my trips, wallet, profile</w:t>
            </w:r>
          </w:p>
        </w:tc>
        <w:tc>
          <w:tcPr>
            <w:tcW w:w="2400" w:type="dxa"/>
          </w:tcPr>
          <w:p>
            <w:pPr>
              <w:spacing w:before="50" w:after="50"/>
            </w:pPr>
            <w:r>
              <w:rPr>
                <w:color w:val="564F47"/>
                <w:sz w:val="18"/>
              </w:rPr>
              <w:t xml:space="preserve">(composes other modules)</w:t>
            </w:r>
          </w:p>
        </w:tc>
      </w:tr>
      <w:tr>
        <w:tc>
          <w:tcPr>
            <w:tcW w:w="2300" w:type="dxa"/>
          </w:tcPr>
          <w:p>
            <w:pPr>
              <w:spacing w:before="50" w:after="50"/>
            </w:pPr>
            <w:r>
              <w:rPr>
                <w:color w:val="564F47"/>
                <w:sz w:val="18"/>
              </w:rPr>
              <w:t xml:space="preserve">Admin Dashboard</w:t>
            </w:r>
          </w:p>
        </w:tc>
        <w:tc>
          <w:tcPr>
            <w:tcW w:w="4300" w:type="dxa"/>
          </w:tcPr>
          <w:p>
            <w:pPr>
              <w:spacing w:before="50" w:after="50"/>
            </w:pPr>
            <w:r>
              <w:rPr>
                <w:color w:val="564F47"/>
                <w:sz w:val="18"/>
              </w:rPr>
              <w:t xml:space="preserve">Operations back office for all modules</w:t>
            </w:r>
          </w:p>
        </w:tc>
        <w:tc>
          <w:tcPr>
            <w:tcW w:w="2400" w:type="dxa"/>
          </w:tcPr>
          <w:p>
            <w:pPr>
              <w:spacing w:before="50" w:after="50"/>
            </w:pPr>
            <w:r>
              <w:rPr>
                <w:color w:val="564F47"/>
                <w:sz w:val="18"/>
              </w:rPr>
              <w:t xml:space="preserve">(composes other modules)</w:t>
            </w:r>
          </w:p>
        </w:tc>
      </w:tr>
      <w:tr>
        <w:tc>
          <w:tcPr>
            <w:tcW w:w="2300" w:type="dxa"/>
          </w:tcPr>
          <w:p>
            <w:pPr>
              <w:spacing w:before="50" w:after="50"/>
            </w:pPr>
            <w:r>
              <w:rPr>
                <w:color w:val="564F47"/>
                <w:sz w:val="18"/>
              </w:rPr>
              <w:t xml:space="preserve">CMS</w:t>
            </w:r>
          </w:p>
        </w:tc>
        <w:tc>
          <w:tcPr>
            <w:tcW w:w="4300" w:type="dxa"/>
          </w:tcPr>
          <w:p>
            <w:pPr>
              <w:spacing w:before="50" w:after="50"/>
            </w:pPr>
            <w:r>
              <w:rPr>
                <w:color w:val="564F47"/>
                <w:sz w:val="18"/>
              </w:rPr>
              <w:t xml:space="preserve">Static pages, banners, FAQs</w:t>
            </w:r>
          </w:p>
        </w:tc>
        <w:tc>
          <w:tcPr>
            <w:tcW w:w="2400" w:type="dxa"/>
          </w:tcPr>
          <w:p>
            <w:pPr>
              <w:spacing w:before="50" w:after="50"/>
            </w:pPr>
            <w:r>
              <w:rPr>
                <w:color w:val="564F47"/>
                <w:sz w:val="18"/>
              </w:rPr>
              <w:t xml:space="preserve">Page, Banner, FAQ</w:t>
            </w:r>
          </w:p>
        </w:tc>
      </w:tr>
      <w:tr>
        <w:tc>
          <w:tcPr>
            <w:tcW w:w="2300" w:type="dxa"/>
          </w:tcPr>
          <w:p>
            <w:pPr>
              <w:spacing w:before="50" w:after="50"/>
            </w:pPr>
            <w:r>
              <w:rPr>
                <w:color w:val="564F47"/>
                <w:sz w:val="18"/>
              </w:rPr>
              <w:t xml:space="preserve">Reports</w:t>
            </w:r>
          </w:p>
        </w:tc>
        <w:tc>
          <w:tcPr>
            <w:tcW w:w="4300" w:type="dxa"/>
          </w:tcPr>
          <w:p>
            <w:pPr>
              <w:spacing w:before="50" w:after="50"/>
            </w:pPr>
            <w:r>
              <w:rPr>
                <w:color w:val="564F47"/>
                <w:sz w:val="18"/>
              </w:rPr>
              <w:t xml:space="preserve">Revenue, occupancy, and operational analytics</w:t>
            </w:r>
          </w:p>
        </w:tc>
        <w:tc>
          <w:tcPr>
            <w:tcW w:w="2400" w:type="dxa"/>
          </w:tcPr>
          <w:p>
            <w:pPr>
              <w:spacing w:before="50" w:after="50"/>
            </w:pPr>
            <w:r>
              <w:rPr>
                <w:color w:val="564F47"/>
                <w:sz w:val="18"/>
              </w:rPr>
              <w:t xml:space="preserve">(read-only projections)</w:t>
            </w:r>
          </w:p>
        </w:tc>
      </w:tr>
      <w:tr>
        <w:tc>
          <w:tcPr>
            <w:tcW w:w="2300" w:type="dxa"/>
          </w:tcPr>
          <w:p>
            <w:pPr>
              <w:spacing w:before="50" w:after="50"/>
            </w:pPr>
            <w:r>
              <w:rPr>
                <w:color w:val="564F47"/>
                <w:sz w:val="18"/>
              </w:rPr>
              <w:t xml:space="preserve">Settings</w:t>
            </w:r>
          </w:p>
        </w:tc>
        <w:tc>
          <w:tcPr>
            <w:tcW w:w="4300" w:type="dxa"/>
          </w:tcPr>
          <w:p>
            <w:pPr>
              <w:spacing w:before="50" w:after="50"/>
            </w:pPr>
            <w:r>
              <w:rPr>
                <w:color w:val="564F47"/>
                <w:sz w:val="18"/>
              </w:rPr>
              <w:t xml:space="preserve">Platform configuration and localization</w:t>
            </w:r>
          </w:p>
        </w:tc>
        <w:tc>
          <w:tcPr>
            <w:tcW w:w="2400" w:type="dxa"/>
          </w:tcPr>
          <w:p>
            <w:pPr>
              <w:spacing w:before="50" w:after="50"/>
            </w:pPr>
            <w:r>
              <w:rPr>
                <w:color w:val="564F47"/>
                <w:sz w:val="18"/>
              </w:rPr>
              <w:t xml:space="preserve">Setting</w:t>
            </w:r>
          </w:p>
        </w:tc>
      </w:tr>
    </w:tbl>
    <w:p>
      <w:pPr>
        <w:spacing w:before="0" w:after="160"/>
      </w:pPr>
    </w:p>
    <w:p>
      <w:pPr>
        <w:pStyle w:val="Heading2"/>
      </w:pPr>
      <w:r>
        <w:t>1.4 Technology Stack Summary</w:t>
      </w:r>
    </w:p>
    <w:tbl>
      <w:tblPr>
        <w:tblW w:w="5000" w:type="pct"/>
        <w:tblBorders>
          <w:top w:val="single" w:color="B4540A" w:sz="10"/>
          <w:left w:val="nil"/>
          <w:bottom w:val="single" w:color="B4540A" w:sz="10"/>
          <w:right w:val="nil"/>
          <w:insideH w:val="single" w:color="DCD5CC" w:sz="4"/>
          <w:insideV w:val="nil"/>
        </w:tblBorders>
      </w:tblPr>
      <w:tblGrid>
        <w:gridCol w:w="1900"/>
        <w:gridCol w:w="3300"/>
        <w:gridCol w:w="3800"/>
      </w:tblGrid>
      <w:tr>
        <w:trPr>
          <w:tblHeader/>
        </w:trPr>
        <w:tc>
          <w:tcPr>
            <w:tcW w:w="1900" w:type="dxa"/>
            <w:shd w:val="clear" w:fill="F3EDE4"/>
          </w:tcPr>
          <w:p>
            <w:pPr>
              <w:spacing w:before="50" w:after="50"/>
            </w:pPr>
            <w:r>
              <w:rPr>
                <w:b/>
                <w:color w:val="221D18"/>
                <w:sz w:val="18"/>
              </w:rPr>
              <w:t xml:space="preserve">Layer</w:t>
            </w:r>
          </w:p>
        </w:tc>
        <w:tc>
          <w:tcPr>
            <w:tcW w:w="3300" w:type="dxa"/>
            <w:shd w:val="clear" w:fill="F3EDE4"/>
          </w:tcPr>
          <w:p>
            <w:pPr>
              <w:spacing w:before="50" w:after="50"/>
            </w:pPr>
            <w:r>
              <w:rPr>
                <w:b/>
                <w:color w:val="221D18"/>
                <w:sz w:val="18"/>
              </w:rPr>
              <w:t xml:space="preserve">Technology</w:t>
            </w:r>
          </w:p>
        </w:tc>
        <w:tc>
          <w:tcPr>
            <w:tcW w:w="3800" w:type="dxa"/>
            <w:shd w:val="clear" w:fill="F3EDE4"/>
          </w:tcPr>
          <w:p>
            <w:pPr>
              <w:spacing w:before="50" w:after="50"/>
            </w:pPr>
            <w:r>
              <w:rPr>
                <w:b/>
                <w:color w:val="221D18"/>
                <w:sz w:val="18"/>
              </w:rPr>
              <w:t xml:space="preserve">Role</w:t>
            </w:r>
          </w:p>
        </w:tc>
      </w:tr>
      <w:tr>
        <w:tc>
          <w:tcPr>
            <w:tcW w:w="1900" w:type="dxa"/>
          </w:tcPr>
          <w:p>
            <w:pPr>
              <w:spacing w:before="50" w:after="50"/>
            </w:pPr>
            <w:r>
              <w:rPr>
                <w:color w:val="564F47"/>
                <w:sz w:val="18"/>
              </w:rPr>
              <w:t xml:space="preserve">Frontend</w:t>
            </w:r>
          </w:p>
        </w:tc>
        <w:tc>
          <w:tcPr>
            <w:tcW w:w="3300" w:type="dxa"/>
          </w:tcPr>
          <w:p>
            <w:pPr>
              <w:spacing w:before="50" w:after="50"/>
            </w:pPr>
            <w:r>
              <w:rPr>
                <w:color w:val="564F47"/>
                <w:sz w:val="18"/>
              </w:rPr>
              <w:t xml:space="preserve">React 19, TypeScript, Vite</w:t>
            </w:r>
          </w:p>
        </w:tc>
        <w:tc>
          <w:tcPr>
            <w:tcW w:w="3800" w:type="dxa"/>
          </w:tcPr>
          <w:p>
            <w:pPr>
              <w:spacing w:before="50" w:after="50"/>
            </w:pPr>
            <w:r>
              <w:rPr>
                <w:color w:val="564F47"/>
                <w:sz w:val="18"/>
              </w:rPr>
              <w:t xml:space="preserve">SPA shell, typed UI, fast builds</w:t>
            </w:r>
          </w:p>
        </w:tc>
      </w:tr>
      <w:tr>
        <w:tc>
          <w:tcPr>
            <w:tcW w:w="1900" w:type="dxa"/>
          </w:tcPr>
          <w:p>
            <w:pPr>
              <w:spacing w:before="50" w:after="50"/>
            </w:pPr>
            <w:r>
              <w:rPr>
                <w:color w:val="564F47"/>
                <w:sz w:val="18"/>
              </w:rPr>
              <w:t xml:space="preserve">Styling</w:t>
            </w:r>
          </w:p>
        </w:tc>
        <w:tc>
          <w:tcPr>
            <w:tcW w:w="3300" w:type="dxa"/>
          </w:tcPr>
          <w:p>
            <w:pPr>
              <w:spacing w:before="50" w:after="50"/>
            </w:pPr>
            <w:r>
              <w:rPr>
                <w:color w:val="564F47"/>
                <w:sz w:val="18"/>
              </w:rPr>
              <w:t xml:space="preserve">Tailwind CSS, shadcn/ui</w:t>
            </w:r>
          </w:p>
        </w:tc>
        <w:tc>
          <w:tcPr>
            <w:tcW w:w="3800" w:type="dxa"/>
          </w:tcPr>
          <w:p>
            <w:pPr>
              <w:spacing w:before="50" w:after="50"/>
            </w:pPr>
            <w:r>
              <w:rPr>
                <w:color w:val="564F47"/>
                <w:sz w:val="18"/>
              </w:rPr>
              <w:t xml:space="preserve">Token-driven luxury theme, accessible primitives</w:t>
            </w:r>
          </w:p>
        </w:tc>
      </w:tr>
      <w:tr>
        <w:tc>
          <w:tcPr>
            <w:tcW w:w="1900" w:type="dxa"/>
          </w:tcPr>
          <w:p>
            <w:pPr>
              <w:spacing w:before="50" w:after="50"/>
            </w:pPr>
            <w:r>
              <w:rPr>
                <w:color w:val="564F47"/>
                <w:sz w:val="18"/>
              </w:rPr>
              <w:t xml:space="preserve">Routing</w:t>
            </w:r>
          </w:p>
        </w:tc>
        <w:tc>
          <w:tcPr>
            <w:tcW w:w="3300" w:type="dxa"/>
          </w:tcPr>
          <w:p>
            <w:pPr>
              <w:spacing w:before="50" w:after="50"/>
            </w:pPr>
            <w:r>
              <w:rPr>
                <w:color w:val="564F47"/>
                <w:sz w:val="18"/>
              </w:rPr>
              <w:t xml:space="preserve">React Router</w:t>
            </w:r>
          </w:p>
        </w:tc>
        <w:tc>
          <w:tcPr>
            <w:tcW w:w="3800" w:type="dxa"/>
          </w:tcPr>
          <w:p>
            <w:pPr>
              <w:spacing w:before="50" w:after="50"/>
            </w:pPr>
            <w:r>
              <w:rPr>
                <w:color w:val="564F47"/>
                <w:sz w:val="18"/>
              </w:rPr>
              <w:t xml:space="preserve">Declarative routes with guard composition</w:t>
            </w:r>
          </w:p>
        </w:tc>
      </w:tr>
      <w:tr>
        <w:tc>
          <w:tcPr>
            <w:tcW w:w="1900" w:type="dxa"/>
          </w:tcPr>
          <w:p>
            <w:pPr>
              <w:spacing w:before="50" w:after="50"/>
            </w:pPr>
            <w:r>
              <w:rPr>
                <w:color w:val="564F47"/>
                <w:sz w:val="18"/>
              </w:rPr>
              <w:t xml:space="preserve">Client state</w:t>
            </w:r>
          </w:p>
        </w:tc>
        <w:tc>
          <w:tcPr>
            <w:tcW w:w="3300" w:type="dxa"/>
          </w:tcPr>
          <w:p>
            <w:pPr>
              <w:spacing w:before="50" w:after="50"/>
            </w:pPr>
            <w:r>
              <w:rPr>
                <w:color w:val="564F47"/>
                <w:sz w:val="18"/>
              </w:rPr>
              <w:t xml:space="preserve">Zustand</w:t>
            </w:r>
          </w:p>
        </w:tc>
        <w:tc>
          <w:tcPr>
            <w:tcW w:w="3800" w:type="dxa"/>
          </w:tcPr>
          <w:p>
            <w:pPr>
              <w:spacing w:before="50" w:after="50"/>
            </w:pPr>
            <w:r>
              <w:rPr>
                <w:color w:val="564F47"/>
                <w:sz w:val="18"/>
              </w:rPr>
              <w:t xml:space="preserve">Small, persisted global stores (auth, UI, booking draft)</w:t>
            </w:r>
          </w:p>
        </w:tc>
      </w:tr>
      <w:tr>
        <w:tc>
          <w:tcPr>
            <w:tcW w:w="1900" w:type="dxa"/>
          </w:tcPr>
          <w:p>
            <w:pPr>
              <w:spacing w:before="50" w:after="50"/>
            </w:pPr>
            <w:r>
              <w:rPr>
                <w:color w:val="564F47"/>
                <w:sz w:val="18"/>
              </w:rPr>
              <w:t xml:space="preserve">Server state</w:t>
            </w:r>
          </w:p>
        </w:tc>
        <w:tc>
          <w:tcPr>
            <w:tcW w:w="3300" w:type="dxa"/>
          </w:tcPr>
          <w:p>
            <w:pPr>
              <w:spacing w:before="50" w:after="50"/>
            </w:pPr>
            <w:r>
              <w:rPr>
                <w:color w:val="564F47"/>
                <w:sz w:val="18"/>
              </w:rPr>
              <w:t xml:space="preserve">TanStack Query</w:t>
            </w:r>
          </w:p>
        </w:tc>
        <w:tc>
          <w:tcPr>
            <w:tcW w:w="3800" w:type="dxa"/>
          </w:tcPr>
          <w:p>
            <w:pPr>
              <w:spacing w:before="50" w:after="50"/>
            </w:pPr>
            <w:r>
              <w:rPr>
                <w:color w:val="564F47"/>
                <w:sz w:val="18"/>
              </w:rPr>
              <w:t xml:space="preserve">Caching, synchronization, optimistic updates</w:t>
            </w:r>
          </w:p>
        </w:tc>
      </w:tr>
      <w:tr>
        <w:tc>
          <w:tcPr>
            <w:tcW w:w="1900" w:type="dxa"/>
          </w:tcPr>
          <w:p>
            <w:pPr>
              <w:spacing w:before="50" w:after="50"/>
            </w:pPr>
            <w:r>
              <w:rPr>
                <w:color w:val="564F47"/>
                <w:sz w:val="18"/>
              </w:rPr>
              <w:t xml:space="preserve">Forms</w:t>
            </w:r>
          </w:p>
        </w:tc>
        <w:tc>
          <w:tcPr>
            <w:tcW w:w="3300" w:type="dxa"/>
          </w:tcPr>
          <w:p>
            <w:pPr>
              <w:spacing w:before="50" w:after="50"/>
            </w:pPr>
            <w:r>
              <w:rPr>
                <w:color w:val="564F47"/>
                <w:sz w:val="18"/>
              </w:rPr>
              <w:t xml:space="preserve">React Hook Form + Zod</w:t>
            </w:r>
          </w:p>
        </w:tc>
        <w:tc>
          <w:tcPr>
            <w:tcW w:w="3800" w:type="dxa"/>
          </w:tcPr>
          <w:p>
            <w:pPr>
              <w:spacing w:before="50" w:after="50"/>
            </w:pPr>
            <w:r>
              <w:rPr>
                <w:color w:val="564F47"/>
                <w:sz w:val="18"/>
              </w:rPr>
              <w:t xml:space="preserve">Performant forms with schema validation</w:t>
            </w:r>
          </w:p>
        </w:tc>
      </w:tr>
      <w:tr>
        <w:tc>
          <w:tcPr>
            <w:tcW w:w="1900" w:type="dxa"/>
          </w:tcPr>
          <w:p>
            <w:pPr>
              <w:spacing w:before="50" w:after="50"/>
            </w:pPr>
            <w:r>
              <w:rPr>
                <w:color w:val="564F47"/>
                <w:sz w:val="18"/>
              </w:rPr>
              <w:t xml:space="preserve">Motion</w:t>
            </w:r>
          </w:p>
        </w:tc>
        <w:tc>
          <w:tcPr>
            <w:tcW w:w="3300" w:type="dxa"/>
          </w:tcPr>
          <w:p>
            <w:pPr>
              <w:spacing w:before="50" w:after="50"/>
            </w:pPr>
            <w:r>
              <w:rPr>
                <w:color w:val="564F47"/>
                <w:sz w:val="18"/>
              </w:rPr>
              <w:t xml:space="preserve">Framer Motion</w:t>
            </w:r>
          </w:p>
        </w:tc>
        <w:tc>
          <w:tcPr>
            <w:tcW w:w="3800" w:type="dxa"/>
          </w:tcPr>
          <w:p>
            <w:pPr>
              <w:spacing w:before="50" w:after="50"/>
            </w:pPr>
            <w:r>
              <w:rPr>
                <w:color w:val="564F47"/>
                <w:sz w:val="18"/>
              </w:rPr>
              <w:t xml:space="preserve">Page transitions and micro-interactions</w:t>
            </w:r>
          </w:p>
        </w:tc>
      </w:tr>
      <w:tr>
        <w:tc>
          <w:tcPr>
            <w:tcW w:w="1900" w:type="dxa"/>
          </w:tcPr>
          <w:p>
            <w:pPr>
              <w:spacing w:before="50" w:after="50"/>
            </w:pPr>
            <w:r>
              <w:rPr>
                <w:color w:val="564F47"/>
                <w:sz w:val="18"/>
              </w:rPr>
              <w:t xml:space="preserve">Backend</w:t>
            </w:r>
          </w:p>
        </w:tc>
        <w:tc>
          <w:tcPr>
            <w:tcW w:w="3300" w:type="dxa"/>
          </w:tcPr>
          <w:p>
            <w:pPr>
              <w:spacing w:before="50" w:after="50"/>
            </w:pPr>
            <w:r>
              <w:rPr>
                <w:color w:val="564F47"/>
                <w:sz w:val="18"/>
              </w:rPr>
              <w:t xml:space="preserve">Node.js, Express</w:t>
            </w:r>
          </w:p>
        </w:tc>
        <w:tc>
          <w:tcPr>
            <w:tcW w:w="3800" w:type="dxa"/>
          </w:tcPr>
          <w:p>
            <w:pPr>
              <w:spacing w:before="50" w:after="50"/>
            </w:pPr>
            <w:r>
              <w:rPr>
                <w:color w:val="564F47"/>
                <w:sz w:val="18"/>
              </w:rPr>
              <w:t xml:space="preserve">Stateless REST API</w:t>
            </w:r>
          </w:p>
        </w:tc>
      </w:tr>
      <w:tr>
        <w:tc>
          <w:tcPr>
            <w:tcW w:w="1900" w:type="dxa"/>
          </w:tcPr>
          <w:p>
            <w:pPr>
              <w:spacing w:before="50" w:after="50"/>
            </w:pPr>
            <w:r>
              <w:rPr>
                <w:color w:val="564F47"/>
                <w:sz w:val="18"/>
              </w:rPr>
              <w:t xml:space="preserve">Persistence</w:t>
            </w:r>
          </w:p>
        </w:tc>
        <w:tc>
          <w:tcPr>
            <w:tcW w:w="3300" w:type="dxa"/>
          </w:tcPr>
          <w:p>
            <w:pPr>
              <w:spacing w:before="50" w:after="50"/>
            </w:pPr>
            <w:r>
              <w:rPr>
                <w:color w:val="564F47"/>
                <w:sz w:val="18"/>
              </w:rPr>
              <w:t xml:space="preserve">PostgreSQL, Prisma ORM</w:t>
            </w:r>
          </w:p>
        </w:tc>
        <w:tc>
          <w:tcPr>
            <w:tcW w:w="3800" w:type="dxa"/>
          </w:tcPr>
          <w:p>
            <w:pPr>
              <w:spacing w:before="50" w:after="50"/>
            </w:pPr>
            <w:r>
              <w:rPr>
                <w:color w:val="564F47"/>
                <w:sz w:val="18"/>
              </w:rPr>
              <w:t xml:space="preserve">Relational integrity, type-safe data access</w:t>
            </w:r>
          </w:p>
        </w:tc>
      </w:tr>
      <w:tr>
        <w:tc>
          <w:tcPr>
            <w:tcW w:w="1900" w:type="dxa"/>
          </w:tcPr>
          <w:p>
            <w:pPr>
              <w:spacing w:before="50" w:after="50"/>
            </w:pPr>
            <w:r>
              <w:rPr>
                <w:color w:val="564F47"/>
                <w:sz w:val="18"/>
              </w:rPr>
              <w:t xml:space="preserve">Auth</w:t>
            </w:r>
          </w:p>
        </w:tc>
        <w:tc>
          <w:tcPr>
            <w:tcW w:w="3300" w:type="dxa"/>
          </w:tcPr>
          <w:p>
            <w:pPr>
              <w:spacing w:before="50" w:after="50"/>
            </w:pPr>
            <w:r>
              <w:rPr>
                <w:color w:val="564F47"/>
                <w:sz w:val="18"/>
              </w:rPr>
              <w:t xml:space="preserve">JWT (access + refresh)</w:t>
            </w:r>
          </w:p>
        </w:tc>
        <w:tc>
          <w:tcPr>
            <w:tcW w:w="3800" w:type="dxa"/>
          </w:tcPr>
          <w:p>
            <w:pPr>
              <w:spacing w:before="50" w:after="50"/>
            </w:pPr>
            <w:r>
              <w:rPr>
                <w:color w:val="564F47"/>
                <w:sz w:val="18"/>
              </w:rPr>
              <w:t xml:space="preserve">Stateless authentication with rotation</w:t>
            </w:r>
          </w:p>
        </w:tc>
      </w:tr>
      <w:tr>
        <w:tc>
          <w:tcPr>
            <w:tcW w:w="1900" w:type="dxa"/>
          </w:tcPr>
          <w:p>
            <w:pPr>
              <w:spacing w:before="50" w:after="50"/>
            </w:pPr>
            <w:r>
              <w:rPr>
                <w:color w:val="564F47"/>
                <w:sz w:val="18"/>
              </w:rPr>
              <w:t xml:space="preserve">Cache / queue</w:t>
            </w:r>
          </w:p>
        </w:tc>
        <w:tc>
          <w:tcPr>
            <w:tcW w:w="3300" w:type="dxa"/>
          </w:tcPr>
          <w:p>
            <w:pPr>
              <w:spacing w:before="50" w:after="50"/>
            </w:pPr>
            <w:r>
              <w:rPr>
                <w:color w:val="564F47"/>
                <w:sz w:val="18"/>
              </w:rPr>
              <w:t xml:space="preserve">Redis</w:t>
            </w:r>
          </w:p>
        </w:tc>
        <w:tc>
          <w:tcPr>
            <w:tcW w:w="3800" w:type="dxa"/>
          </w:tcPr>
          <w:p>
            <w:pPr>
              <w:spacing w:before="50" w:after="50"/>
            </w:pPr>
            <w:r>
              <w:rPr>
                <w:color w:val="564F47"/>
                <w:sz w:val="18"/>
              </w:rPr>
              <w:t xml:space="preserve">Caching, rate limiting, seat holds, background jobs</w:t>
            </w:r>
          </w:p>
        </w:tc>
      </w:tr>
    </w:tbl>
    <w:p>
      <w:pPr>
        <w:spacing w:before="0" w:after="160"/>
      </w:pPr>
    </w:p>
    <w:p>
      <w:pPr>
        <w:pStyle w:val="Heading1"/>
      </w:pPr>
      <w:r>
        <w:t>2. Complete Folder Structure</w:t>
      </w:r>
      <w:bookmarkStart w:name="_Sec1" w:id="2"/>
      <w:bookmarkEnd w:id="2"/>
    </w:p>
    <w:p>
      <w:pPr>
        <w:pStyle w:val="Heading2"/>
      </w:pPr>
      <w:r>
        <w:t>2.1 Repository Layout</w:t>
      </w:r>
    </w:p>
    <w:p>
      <w:r>
        <w:t>The project is a monorepo using npm workspaces. Deployable applications live under apps/, reusable libraries under packages/, and deployment assets under infra/.</w:t>
      </w:r>
    </w:p>
    <w:p>
      <w:pPr>
        <w:shd w:val="clear" w:fill="F4F0E9"/>
        <w:spacing w:before="0" w:after="0" w:line="240" w:lineRule="auto"/>
        <w:ind w:left="220" w:right="220"/>
      </w:pPr>
      <w:r>
        <w:rPr>
          <w:rFonts w:ascii="Consolas" w:hAnsi="Consolas"/>
          <w:color w:val="3A332C"/>
          <w:sz w:val="17"/>
        </w:rPr>
        <w:t xml:space="preserve">transportation-platform/</w:t>
      </w:r>
    </w:p>
    <w:p>
      <w:pPr>
        <w:shd w:val="clear" w:fill="F4F0E9"/>
        <w:spacing w:before="0" w:after="0" w:line="240" w:lineRule="auto"/>
        <w:ind w:left="220" w:right="220"/>
      </w:pPr>
      <w:r>
        <w:rPr>
          <w:rFonts w:ascii="Consolas" w:hAnsi="Consolas"/>
          <w:color w:val="3A332C"/>
          <w:sz w:val="17"/>
        </w:rPr>
        <w:t xml:space="preserve">├── apps/</w:t>
      </w:r>
    </w:p>
    <w:p>
      <w:pPr>
        <w:shd w:val="clear" w:fill="F4F0E9"/>
        <w:spacing w:before="0" w:after="0" w:line="240" w:lineRule="auto"/>
        <w:ind w:left="220" w:right="220"/>
      </w:pPr>
      <w:r>
        <w:rPr>
          <w:rFonts w:ascii="Consolas" w:hAnsi="Consolas"/>
          <w:color w:val="3A332C"/>
          <w:sz w:val="17"/>
        </w:rPr>
        <w:t xml:space="preserve">│   ├── web/                    # React 19 + Vite frontend</w:t>
      </w:r>
    </w:p>
    <w:p>
      <w:pPr>
        <w:shd w:val="clear" w:fill="F4F0E9"/>
        <w:spacing w:before="0" w:after="0" w:line="240" w:lineRule="auto"/>
        <w:ind w:left="220" w:right="220"/>
      </w:pPr>
      <w:r>
        <w:rPr>
          <w:rFonts w:ascii="Consolas" w:hAnsi="Consolas"/>
          <w:color w:val="3A332C"/>
          <w:sz w:val="17"/>
        </w:rPr>
        <w:t xml:space="preserve">│   └── api/                    # Node.js + Express + Prisma backend</w:t>
      </w:r>
    </w:p>
    <w:p>
      <w:pPr>
        <w:shd w:val="clear" w:fill="F4F0E9"/>
        <w:spacing w:before="0" w:after="0" w:line="240" w:lineRule="auto"/>
        <w:ind w:left="220" w:right="220"/>
      </w:pPr>
      <w:r>
        <w:rPr>
          <w:rFonts w:ascii="Consolas" w:hAnsi="Consolas"/>
          <w:color w:val="3A332C"/>
          <w:sz w:val="17"/>
        </w:rPr>
        <w:t xml:space="preserve">├── packages/</w:t>
      </w:r>
    </w:p>
    <w:p>
      <w:pPr>
        <w:shd w:val="clear" w:fill="F4F0E9"/>
        <w:spacing w:before="0" w:after="0" w:line="240" w:lineRule="auto"/>
        <w:ind w:left="220" w:right="220"/>
      </w:pPr>
      <w:r>
        <w:rPr>
          <w:rFonts w:ascii="Consolas" w:hAnsi="Consolas"/>
          <w:color w:val="3A332C"/>
          <w:sz w:val="17"/>
        </w:rPr>
        <w:t xml:space="preserve">│   ├── shared/                 # Shared types, Zod schemas, constants, enums</w:t>
      </w:r>
    </w:p>
    <w:p>
      <w:pPr>
        <w:shd w:val="clear" w:fill="F4F0E9"/>
        <w:spacing w:before="0" w:after="0" w:line="240" w:lineRule="auto"/>
        <w:ind w:left="220" w:right="220"/>
      </w:pPr>
      <w:r>
        <w:rPr>
          <w:rFonts w:ascii="Consolas" w:hAnsi="Consolas"/>
          <w:color w:val="3A332C"/>
          <w:sz w:val="17"/>
        </w:rPr>
        <w:t xml:space="preserve">│   └── config/                 # Shared ESLint / TypeScript presets</w:t>
      </w:r>
    </w:p>
    <w:p>
      <w:pPr>
        <w:shd w:val="clear" w:fill="F4F0E9"/>
        <w:spacing w:before="0" w:after="0" w:line="240" w:lineRule="auto"/>
        <w:ind w:left="220" w:right="220"/>
      </w:pPr>
      <w:r>
        <w:rPr>
          <w:rFonts w:ascii="Consolas" w:hAnsi="Consolas"/>
          <w:color w:val="3A332C"/>
          <w:sz w:val="17"/>
        </w:rPr>
        <w:t xml:space="preserve">├── infra/</w:t>
      </w:r>
    </w:p>
    <w:p>
      <w:pPr>
        <w:shd w:val="clear" w:fill="F4F0E9"/>
        <w:spacing w:before="0" w:after="0" w:line="240" w:lineRule="auto"/>
        <w:ind w:left="220" w:right="220"/>
      </w:pPr>
      <w:r>
        <w:rPr>
          <w:rFonts w:ascii="Consolas" w:hAnsi="Consolas"/>
          <w:color w:val="3A332C"/>
          <w:sz w:val="17"/>
        </w:rPr>
        <w:t xml:space="preserve">│   ├── docker/                 # Dockerfiles, docker-compose.yml</w:t>
      </w:r>
    </w:p>
    <w:p>
      <w:pPr>
        <w:shd w:val="clear" w:fill="F4F0E9"/>
        <w:spacing w:before="0" w:after="0" w:line="240" w:lineRule="auto"/>
        <w:ind w:left="220" w:right="220"/>
      </w:pPr>
      <w:r>
        <w:rPr>
          <w:rFonts w:ascii="Consolas" w:hAnsi="Consolas"/>
          <w:color w:val="3A332C"/>
          <w:sz w:val="17"/>
        </w:rPr>
        <w:t xml:space="preserve">│   └── nginx/                  # Reverse-proxy configuration</w:t>
      </w:r>
    </w:p>
    <w:p>
      <w:pPr>
        <w:shd w:val="clear" w:fill="F4F0E9"/>
        <w:spacing w:before="0" w:after="0" w:line="240" w:lineRule="auto"/>
        <w:ind w:left="220" w:right="220"/>
      </w:pPr>
      <w:r>
        <w:rPr>
          <w:rFonts w:ascii="Consolas" w:hAnsi="Consolas"/>
          <w:color w:val="3A332C"/>
          <w:sz w:val="17"/>
        </w:rPr>
        <w:t xml:space="preserve">├── docs/                       # Architecture, ADRs, runbooks</w:t>
      </w:r>
    </w:p>
    <w:p>
      <w:pPr>
        <w:shd w:val="clear" w:fill="F4F0E9"/>
        <w:spacing w:before="0" w:after="0" w:line="240" w:lineRule="auto"/>
        <w:ind w:left="220" w:right="220"/>
      </w:pPr>
      <w:r>
        <w:rPr>
          <w:rFonts w:ascii="Consolas" w:hAnsi="Consolas"/>
          <w:color w:val="3A332C"/>
          <w:sz w:val="17"/>
        </w:rPr>
        <w:t xml:space="preserve">├── .env.example</w:t>
      </w:r>
    </w:p>
    <w:p>
      <w:pPr>
        <w:shd w:val="clear" w:fill="F4F0E9"/>
        <w:spacing w:before="0" w:after="0" w:line="240" w:lineRule="auto"/>
        <w:ind w:left="220" w:right="220"/>
      </w:pPr>
      <w:r>
        <w:rPr>
          <w:rFonts w:ascii="Consolas" w:hAnsi="Consolas"/>
          <w:color w:val="3A332C"/>
          <w:sz w:val="17"/>
        </w:rPr>
        <w:t xml:space="preserve">├── package.json                # Workspace root scripts</w:t>
      </w:r>
    </w:p>
    <w:p>
      <w:pPr>
        <w:shd w:val="clear" w:fill="F4F0E9"/>
        <w:spacing w:before="0" w:after="0" w:line="240" w:lineRule="auto"/>
        <w:ind w:left="220" w:right="220"/>
      </w:pPr>
      <w:r>
        <w:rPr>
          <w:rFonts w:ascii="Consolas" w:hAnsi="Consolas"/>
          <w:color w:val="3A332C"/>
          <w:sz w:val="17"/>
        </w:rPr>
        <w:t xml:space="preserve">└── README.md</w:t>
      </w:r>
    </w:p>
    <w:p>
      <w:pPr>
        <w:spacing w:before="0" w:after="140"/>
      </w:pPr>
    </w:p>
    <w:p>
      <w:pPr>
        <w:pStyle w:val="Heading2"/>
      </w:pPr>
      <w:r>
        <w:t>2.2 Frontend Structure (apps/web)</w:t>
      </w:r>
    </w:p>
    <w:p>
      <w:r>
        <w:t>The frontend follows a feature-based structure. Shared building blocks live in components/, lib/, hooks/; business capabilities live in features/, each exporting a strict public API through index.ts.</w:t>
      </w:r>
    </w:p>
    <w:p>
      <w:pPr>
        <w:shd w:val="clear" w:fill="F4F0E9"/>
        <w:spacing w:before="0" w:after="0" w:line="240" w:lineRule="auto"/>
        <w:ind w:left="220" w:right="220"/>
      </w:pPr>
      <w:r>
        <w:rPr>
          <w:rFonts w:ascii="Consolas" w:hAnsi="Consolas"/>
          <w:color w:val="3A332C"/>
          <w:sz w:val="17"/>
        </w:rPr>
        <w:t xml:space="preserve">apps/web/</w:t>
      </w:r>
    </w:p>
    <w:p>
      <w:pPr>
        <w:shd w:val="clear" w:fill="F4F0E9"/>
        <w:spacing w:before="0" w:after="0" w:line="240" w:lineRule="auto"/>
        <w:ind w:left="220" w:right="220"/>
      </w:pPr>
      <w:r>
        <w:rPr>
          <w:rFonts w:ascii="Consolas" w:hAnsi="Consolas"/>
          <w:color w:val="3A332C"/>
          <w:sz w:val="17"/>
        </w:rPr>
        <w:t xml:space="preserve">├── public/                     # Static assets served as-is</w:t>
      </w:r>
    </w:p>
    <w:p>
      <w:pPr>
        <w:shd w:val="clear" w:fill="F4F0E9"/>
        <w:spacing w:before="0" w:after="0" w:line="240" w:lineRule="auto"/>
        <w:ind w:left="220" w:right="220"/>
      </w:pPr>
      <w:r>
        <w:rPr>
          <w:rFonts w:ascii="Consolas" w:hAnsi="Consolas"/>
          <w:color w:val="3A332C"/>
          <w:sz w:val="17"/>
        </w:rPr>
        <w:t xml:space="preserve">├── src/</w:t>
      </w:r>
    </w:p>
    <w:p>
      <w:pPr>
        <w:shd w:val="clear" w:fill="F4F0E9"/>
        <w:spacing w:before="0" w:after="0" w:line="240" w:lineRule="auto"/>
        <w:ind w:left="220" w:right="220"/>
      </w:pPr>
      <w:r>
        <w:rPr>
          <w:rFonts w:ascii="Consolas" w:hAnsi="Consolas"/>
          <w:color w:val="3A332C"/>
          <w:sz w:val="17"/>
        </w:rPr>
        <w:t xml:space="preserve">│   ├── app/                    # Application shell</w:t>
      </w:r>
    </w:p>
    <w:p>
      <w:pPr>
        <w:shd w:val="clear" w:fill="F4F0E9"/>
        <w:spacing w:before="0" w:after="0" w:line="240" w:lineRule="auto"/>
        <w:ind w:left="220" w:right="220"/>
      </w:pPr>
      <w:r>
        <w:rPr>
          <w:rFonts w:ascii="Consolas" w:hAnsi="Consolas"/>
          <w:color w:val="3A332C"/>
          <w:sz w:val="17"/>
        </w:rPr>
        <w:t xml:space="preserve">│   │   ├── App.tsx</w:t>
      </w:r>
    </w:p>
    <w:p>
      <w:pPr>
        <w:shd w:val="clear" w:fill="F4F0E9"/>
        <w:spacing w:before="0" w:after="0" w:line="240" w:lineRule="auto"/>
        <w:ind w:left="220" w:right="220"/>
      </w:pPr>
      <w:r>
        <w:rPr>
          <w:rFonts w:ascii="Consolas" w:hAnsi="Consolas"/>
          <w:color w:val="3A332C"/>
          <w:sz w:val="17"/>
        </w:rPr>
        <w:t xml:space="preserve">│   │   ├── providers/          # Query, Theme, I18n, Auth, Toast providers</w:t>
      </w:r>
    </w:p>
    <w:p>
      <w:pPr>
        <w:shd w:val="clear" w:fill="F4F0E9"/>
        <w:spacing w:before="0" w:after="0" w:line="240" w:lineRule="auto"/>
        <w:ind w:left="220" w:right="220"/>
      </w:pPr>
      <w:r>
        <w:rPr>
          <w:rFonts w:ascii="Consolas" w:hAnsi="Consolas"/>
          <w:color w:val="3A332C"/>
          <w:sz w:val="17"/>
        </w:rPr>
        <w:t xml:space="preserve">│   │   └── router/             # Route objects, guards, lazy route loading</w:t>
      </w:r>
    </w:p>
    <w:p>
      <w:pPr>
        <w:shd w:val="clear" w:fill="F4F0E9"/>
        <w:spacing w:before="0" w:after="0" w:line="240" w:lineRule="auto"/>
        <w:ind w:left="220" w:right="220"/>
      </w:pPr>
      <w:r>
        <w:rPr>
          <w:rFonts w:ascii="Consolas" w:hAnsi="Consolas"/>
          <w:color w:val="3A332C"/>
          <w:sz w:val="17"/>
        </w:rPr>
        <w:t xml:space="preserve">│   ├── assets/                 # Images, fonts, brand assets</w:t>
      </w:r>
    </w:p>
    <w:p>
      <w:pPr>
        <w:shd w:val="clear" w:fill="F4F0E9"/>
        <w:spacing w:before="0" w:after="0" w:line="240" w:lineRule="auto"/>
        <w:ind w:left="220" w:right="220"/>
      </w:pPr>
      <w:r>
        <w:rPr>
          <w:rFonts w:ascii="Consolas" w:hAnsi="Consolas"/>
          <w:color w:val="3A332C"/>
          <w:sz w:val="17"/>
        </w:rPr>
        <w:t xml:space="preserve">│   ├── components/             # Shared UI (atomic design)</w:t>
      </w:r>
    </w:p>
    <w:p>
      <w:pPr>
        <w:shd w:val="clear" w:fill="F4F0E9"/>
        <w:spacing w:before="0" w:after="0" w:line="240" w:lineRule="auto"/>
        <w:ind w:left="220" w:right="220"/>
      </w:pPr>
      <w:r>
        <w:rPr>
          <w:rFonts w:ascii="Consolas" w:hAnsi="Consolas"/>
          <w:color w:val="3A332C"/>
          <w:sz w:val="17"/>
        </w:rPr>
        <w:t xml:space="preserve">│   │   ├── atoms/              # Button, Input, Badge, Spinner ...</w:t>
      </w:r>
    </w:p>
    <w:p>
      <w:pPr>
        <w:shd w:val="clear" w:fill="F4F0E9"/>
        <w:spacing w:before="0" w:after="0" w:line="240" w:lineRule="auto"/>
        <w:ind w:left="220" w:right="220"/>
      </w:pPr>
      <w:r>
        <w:rPr>
          <w:rFonts w:ascii="Consolas" w:hAnsi="Consolas"/>
          <w:color w:val="3A332C"/>
          <w:sz w:val="17"/>
        </w:rPr>
        <w:t xml:space="preserve">│   │   ├── molecules/          # FormField, SearchBar, UserMenu ...</w:t>
      </w:r>
    </w:p>
    <w:p>
      <w:pPr>
        <w:shd w:val="clear" w:fill="F4F0E9"/>
        <w:spacing w:before="0" w:after="0" w:line="240" w:lineRule="auto"/>
        <w:ind w:left="220" w:right="220"/>
      </w:pPr>
      <w:r>
        <w:rPr>
          <w:rFonts w:ascii="Consolas" w:hAnsi="Consolas"/>
          <w:color w:val="3A332C"/>
          <w:sz w:val="17"/>
        </w:rPr>
        <w:t xml:space="preserve">│   │   ├── organisms/          # Header, Footer, DataTable, SeatMap ...</w:t>
      </w:r>
    </w:p>
    <w:p>
      <w:pPr>
        <w:shd w:val="clear" w:fill="F4F0E9"/>
        <w:spacing w:before="0" w:after="0" w:line="240" w:lineRule="auto"/>
        <w:ind w:left="220" w:right="220"/>
      </w:pPr>
      <w:r>
        <w:rPr>
          <w:rFonts w:ascii="Consolas" w:hAnsi="Consolas"/>
          <w:color w:val="3A332C"/>
          <w:sz w:val="17"/>
        </w:rPr>
        <w:t xml:space="preserve">│   │   └── templates/          # Page-level layout templates</w:t>
      </w:r>
    </w:p>
    <w:p>
      <w:pPr>
        <w:shd w:val="clear" w:fill="F4F0E9"/>
        <w:spacing w:before="0" w:after="0" w:line="240" w:lineRule="auto"/>
        <w:ind w:left="220" w:right="220"/>
      </w:pPr>
      <w:r>
        <w:rPr>
          <w:rFonts w:ascii="Consolas" w:hAnsi="Consolas"/>
          <w:color w:val="3A332C"/>
          <w:sz w:val="17"/>
        </w:rPr>
        <w:t xml:space="preserve">│   ├── config/                 # Env parsing (Zod), site config, breakpoints</w:t>
      </w:r>
    </w:p>
    <w:p>
      <w:pPr>
        <w:shd w:val="clear" w:fill="F4F0E9"/>
        <w:spacing w:before="0" w:after="0" w:line="240" w:lineRule="auto"/>
        <w:ind w:left="220" w:right="220"/>
      </w:pPr>
      <w:r>
        <w:rPr>
          <w:rFonts w:ascii="Consolas" w:hAnsi="Consolas"/>
          <w:color w:val="3A332C"/>
          <w:sz w:val="17"/>
        </w:rPr>
        <w:t xml:space="preserve">│   ├── constants/              # Route paths, query keys, storage keys</w:t>
      </w:r>
    </w:p>
    <w:p>
      <w:pPr>
        <w:shd w:val="clear" w:fill="F4F0E9"/>
        <w:spacing w:before="0" w:after="0" w:line="240" w:lineRule="auto"/>
        <w:ind w:left="220" w:right="220"/>
      </w:pPr>
      <w:r>
        <w:rPr>
          <w:rFonts w:ascii="Consolas" w:hAnsi="Consolas"/>
          <w:color w:val="3A332C"/>
          <w:sz w:val="17"/>
        </w:rPr>
        <w:t xml:space="preserve">│   ├── contexts/               # Rare cross-cutting React contexts</w:t>
      </w:r>
    </w:p>
    <w:p>
      <w:pPr>
        <w:shd w:val="clear" w:fill="F4F0E9"/>
        <w:spacing w:before="0" w:after="0" w:line="240" w:lineRule="auto"/>
        <w:ind w:left="220" w:right="220"/>
      </w:pPr>
      <w:r>
        <w:rPr>
          <w:rFonts w:ascii="Consolas" w:hAnsi="Consolas"/>
          <w:color w:val="3A332C"/>
          <w:sz w:val="17"/>
        </w:rPr>
        <w:t xml:space="preserve">│   ├── features/               # Business modules (one folder per module)</w:t>
      </w:r>
    </w:p>
    <w:p>
      <w:pPr>
        <w:shd w:val="clear" w:fill="F4F0E9"/>
        <w:spacing w:before="0" w:after="0" w:line="240" w:lineRule="auto"/>
        <w:ind w:left="220" w:right="220"/>
      </w:pPr>
      <w:r>
        <w:rPr>
          <w:rFonts w:ascii="Consolas" w:hAnsi="Consolas"/>
          <w:color w:val="3A332C"/>
          <w:sz w:val="17"/>
        </w:rPr>
        <w:t xml:space="preserve">│   │   ├── auth/               # api/ components/ hooks/ schemas/ store/ types/ index.ts</w:t>
      </w:r>
    </w:p>
    <w:p>
      <w:pPr>
        <w:shd w:val="clear" w:fill="F4F0E9"/>
        <w:spacing w:before="0" w:after="0" w:line="240" w:lineRule="auto"/>
        <w:ind w:left="220" w:right="220"/>
      </w:pPr>
      <w:r>
        <w:rPr>
          <w:rFonts w:ascii="Consolas" w:hAnsi="Consolas"/>
          <w:color w:val="3A332C"/>
          <w:sz w:val="17"/>
        </w:rPr>
        <w:t xml:space="preserve">│   │   ├── booking/</w:t>
      </w:r>
    </w:p>
    <w:p>
      <w:pPr>
        <w:shd w:val="clear" w:fill="F4F0E9"/>
        <w:spacing w:before="0" w:after="0" w:line="240" w:lineRule="auto"/>
        <w:ind w:left="220" w:right="220"/>
      </w:pPr>
      <w:r>
        <w:rPr>
          <w:rFonts w:ascii="Consolas" w:hAnsi="Consolas"/>
          <w:color w:val="3A332C"/>
          <w:sz w:val="17"/>
        </w:rPr>
        <w:t xml:space="preserve">│   │   ├── trips/</w:t>
      </w:r>
    </w:p>
    <w:p>
      <w:pPr>
        <w:shd w:val="clear" w:fill="F4F0E9"/>
        <w:spacing w:before="0" w:after="0" w:line="240" w:lineRule="auto"/>
        <w:ind w:left="220" w:right="220"/>
      </w:pPr>
      <w:r>
        <w:rPr>
          <w:rFonts w:ascii="Consolas" w:hAnsi="Consolas"/>
          <w:color w:val="3A332C"/>
          <w:sz w:val="17"/>
        </w:rPr>
        <w:t xml:space="preserve">│   │   ├── seats/</w:t>
      </w:r>
    </w:p>
    <w:p>
      <w:pPr>
        <w:shd w:val="clear" w:fill="F4F0E9"/>
        <w:spacing w:before="0" w:after="0" w:line="240" w:lineRule="auto"/>
        <w:ind w:left="220" w:right="220"/>
      </w:pPr>
      <w:r>
        <w:rPr>
          <w:rFonts w:ascii="Consolas" w:hAnsi="Consolas"/>
          <w:color w:val="3A332C"/>
          <w:sz w:val="17"/>
        </w:rPr>
        <w:t xml:space="preserve">│   │   ├── payments/</w:t>
      </w:r>
    </w:p>
    <w:p>
      <w:pPr>
        <w:shd w:val="clear" w:fill="F4F0E9"/>
        <w:spacing w:before="0" w:after="0" w:line="240" w:lineRule="auto"/>
        <w:ind w:left="220" w:right="220"/>
      </w:pPr>
      <w:r>
        <w:rPr>
          <w:rFonts w:ascii="Consolas" w:hAnsi="Consolas"/>
          <w:color w:val="3A332C"/>
          <w:sz w:val="17"/>
        </w:rPr>
        <w:t xml:space="preserve">│   │   ├── wallet/</w:t>
      </w:r>
    </w:p>
    <w:p>
      <w:pPr>
        <w:shd w:val="clear" w:fill="F4F0E9"/>
        <w:spacing w:before="0" w:after="0" w:line="240" w:lineRule="auto"/>
        <w:ind w:left="220" w:right="220"/>
      </w:pPr>
      <w:r>
        <w:rPr>
          <w:rFonts w:ascii="Consolas" w:hAnsi="Consolas"/>
          <w:color w:val="3A332C"/>
          <w:sz w:val="17"/>
        </w:rPr>
        <w:t xml:space="preserve">│   │   ├── coupons/</w:t>
      </w:r>
    </w:p>
    <w:p>
      <w:pPr>
        <w:shd w:val="clear" w:fill="F4F0E9"/>
        <w:spacing w:before="0" w:after="0" w:line="240" w:lineRule="auto"/>
        <w:ind w:left="220" w:right="220"/>
      </w:pPr>
      <w:r>
        <w:rPr>
          <w:rFonts w:ascii="Consolas" w:hAnsi="Consolas"/>
          <w:color w:val="3A332C"/>
          <w:sz w:val="17"/>
        </w:rPr>
        <w:t xml:space="preserve">│   │   ├── notifications/</w:t>
      </w:r>
    </w:p>
    <w:p>
      <w:pPr>
        <w:shd w:val="clear" w:fill="F4F0E9"/>
        <w:spacing w:before="0" w:after="0" w:line="240" w:lineRule="auto"/>
        <w:ind w:left="220" w:right="220"/>
      </w:pPr>
      <w:r>
        <w:rPr>
          <w:rFonts w:ascii="Consolas" w:hAnsi="Consolas"/>
          <w:color w:val="3A332C"/>
          <w:sz w:val="17"/>
        </w:rPr>
        <w:t xml:space="preserve">│   │   ├── passengers/</w:t>
      </w:r>
    </w:p>
    <w:p>
      <w:pPr>
        <w:shd w:val="clear" w:fill="F4F0E9"/>
        <w:spacing w:before="0" w:after="0" w:line="240" w:lineRule="auto"/>
        <w:ind w:left="220" w:right="220"/>
      </w:pPr>
      <w:r>
        <w:rPr>
          <w:rFonts w:ascii="Consolas" w:hAnsi="Consolas"/>
          <w:color w:val="3A332C"/>
          <w:sz w:val="17"/>
        </w:rPr>
        <w:t xml:space="preserve">│   │   ├── user-dashboard/</w:t>
      </w:r>
    </w:p>
    <w:p>
      <w:pPr>
        <w:shd w:val="clear" w:fill="F4F0E9"/>
        <w:spacing w:before="0" w:after="0" w:line="240" w:lineRule="auto"/>
        <w:ind w:left="220" w:right="220"/>
      </w:pPr>
      <w:r>
        <w:rPr>
          <w:rFonts w:ascii="Consolas" w:hAnsi="Consolas"/>
          <w:color w:val="3A332C"/>
          <w:sz w:val="17"/>
        </w:rPr>
        <w:t xml:space="preserve">│   │   ├── admin-dashboard/</w:t>
      </w:r>
    </w:p>
    <w:p>
      <w:pPr>
        <w:shd w:val="clear" w:fill="F4F0E9"/>
        <w:spacing w:before="0" w:after="0" w:line="240" w:lineRule="auto"/>
        <w:ind w:left="220" w:right="220"/>
      </w:pPr>
      <w:r>
        <w:rPr>
          <w:rFonts w:ascii="Consolas" w:hAnsi="Consolas"/>
          <w:color w:val="3A332C"/>
          <w:sz w:val="17"/>
        </w:rPr>
        <w:t xml:space="preserve">│   │   ├── cms/</w:t>
      </w:r>
    </w:p>
    <w:p>
      <w:pPr>
        <w:shd w:val="clear" w:fill="F4F0E9"/>
        <w:spacing w:before="0" w:after="0" w:line="240" w:lineRule="auto"/>
        <w:ind w:left="220" w:right="220"/>
      </w:pPr>
      <w:r>
        <w:rPr>
          <w:rFonts w:ascii="Consolas" w:hAnsi="Consolas"/>
          <w:color w:val="3A332C"/>
          <w:sz w:val="17"/>
        </w:rPr>
        <w:t xml:space="preserve">│   │   ├── reports/</w:t>
      </w:r>
    </w:p>
    <w:p>
      <w:pPr>
        <w:shd w:val="clear" w:fill="F4F0E9"/>
        <w:spacing w:before="0" w:after="0" w:line="240" w:lineRule="auto"/>
        <w:ind w:left="220" w:right="220"/>
      </w:pPr>
      <w:r>
        <w:rPr>
          <w:rFonts w:ascii="Consolas" w:hAnsi="Consolas"/>
          <w:color w:val="3A332C"/>
          <w:sz w:val="17"/>
        </w:rPr>
        <w:t xml:space="preserve">│   │   └── settings/</w:t>
      </w:r>
    </w:p>
    <w:p>
      <w:pPr>
        <w:shd w:val="clear" w:fill="F4F0E9"/>
        <w:spacing w:before="0" w:after="0" w:line="240" w:lineRule="auto"/>
        <w:ind w:left="220" w:right="220"/>
      </w:pPr>
      <w:r>
        <w:rPr>
          <w:rFonts w:ascii="Consolas" w:hAnsi="Consolas"/>
          <w:color w:val="3A332C"/>
          <w:sz w:val="17"/>
        </w:rPr>
        <w:t xml:space="preserve">│   ├── hooks/                  # Cross-feature hooks (useDebounce, useMediaQuery ...)</w:t>
      </w:r>
    </w:p>
    <w:p>
      <w:pPr>
        <w:shd w:val="clear" w:fill="F4F0E9"/>
        <w:spacing w:before="0" w:after="0" w:line="240" w:lineRule="auto"/>
        <w:ind w:left="220" w:right="220"/>
      </w:pPr>
      <w:r>
        <w:rPr>
          <w:rFonts w:ascii="Consolas" w:hAnsi="Consolas"/>
          <w:color w:val="3A332C"/>
          <w:sz w:val="17"/>
        </w:rPr>
        <w:t xml:space="preserve">│   ├── layouts/                # PublicLayout, AuthLayout, UserLayout, AdminLayout</w:t>
      </w:r>
    </w:p>
    <w:p>
      <w:pPr>
        <w:shd w:val="clear" w:fill="F4F0E9"/>
        <w:spacing w:before="0" w:after="0" w:line="240" w:lineRule="auto"/>
        <w:ind w:left="220" w:right="220"/>
      </w:pPr>
      <w:r>
        <w:rPr>
          <w:rFonts w:ascii="Consolas" w:hAnsi="Consolas"/>
          <w:color w:val="3A332C"/>
          <w:sz w:val="17"/>
        </w:rPr>
        <w:t xml:space="preserve">│   ├── lib/                    # axios client, queryClient, cn(), formatters</w:t>
      </w:r>
    </w:p>
    <w:p>
      <w:pPr>
        <w:shd w:val="clear" w:fill="F4F0E9"/>
        <w:spacing w:before="0" w:after="0" w:line="240" w:lineRule="auto"/>
        <w:ind w:left="220" w:right="220"/>
      </w:pPr>
      <w:r>
        <w:rPr>
          <w:rFonts w:ascii="Consolas" w:hAnsi="Consolas"/>
          <w:color w:val="3A332C"/>
          <w:sz w:val="17"/>
        </w:rPr>
        <w:t xml:space="preserve">│   ├── locales/                # i18n resources: en/, ar/</w:t>
      </w:r>
    </w:p>
    <w:p>
      <w:pPr>
        <w:shd w:val="clear" w:fill="F4F0E9"/>
        <w:spacing w:before="0" w:after="0" w:line="240" w:lineRule="auto"/>
        <w:ind w:left="220" w:right="220"/>
      </w:pPr>
      <w:r>
        <w:rPr>
          <w:rFonts w:ascii="Consolas" w:hAnsi="Consolas"/>
          <w:color w:val="3A332C"/>
          <w:sz w:val="17"/>
        </w:rPr>
        <w:t xml:space="preserve">│   ├── pages/                  # Thin route pages composing features</w:t>
      </w:r>
    </w:p>
    <w:p>
      <w:pPr>
        <w:shd w:val="clear" w:fill="F4F0E9"/>
        <w:spacing w:before="0" w:after="0" w:line="240" w:lineRule="auto"/>
        <w:ind w:left="220" w:right="220"/>
      </w:pPr>
      <w:r>
        <w:rPr>
          <w:rFonts w:ascii="Consolas" w:hAnsi="Consolas"/>
          <w:color w:val="3A332C"/>
          <w:sz w:val="17"/>
        </w:rPr>
        <w:t xml:space="preserve">│   ├── services/               # Cross-feature API services</w:t>
      </w:r>
    </w:p>
    <w:p>
      <w:pPr>
        <w:shd w:val="clear" w:fill="F4F0E9"/>
        <w:spacing w:before="0" w:after="0" w:line="240" w:lineRule="auto"/>
        <w:ind w:left="220" w:right="220"/>
      </w:pPr>
      <w:r>
        <w:rPr>
          <w:rFonts w:ascii="Consolas" w:hAnsi="Consolas"/>
          <w:color w:val="3A332C"/>
          <w:sz w:val="17"/>
        </w:rPr>
        <w:t xml:space="preserve">│   ├── stores/                 # Global Zustand stores</w:t>
      </w:r>
    </w:p>
    <w:p>
      <w:pPr>
        <w:shd w:val="clear" w:fill="F4F0E9"/>
        <w:spacing w:before="0" w:after="0" w:line="240" w:lineRule="auto"/>
        <w:ind w:left="220" w:right="220"/>
      </w:pPr>
      <w:r>
        <w:rPr>
          <w:rFonts w:ascii="Consolas" w:hAnsi="Consolas"/>
          <w:color w:val="3A332C"/>
          <w:sz w:val="17"/>
        </w:rPr>
        <w:t xml:space="preserve">│   ├── styles/                 # tailwind.css, design tokens, rtl overrides</w:t>
      </w:r>
    </w:p>
    <w:p>
      <w:pPr>
        <w:shd w:val="clear" w:fill="F4F0E9"/>
        <w:spacing w:before="0" w:after="0" w:line="240" w:lineRule="auto"/>
        <w:ind w:left="220" w:right="220"/>
      </w:pPr>
      <w:r>
        <w:rPr>
          <w:rFonts w:ascii="Consolas" w:hAnsi="Consolas"/>
          <w:color w:val="3A332C"/>
          <w:sz w:val="17"/>
        </w:rPr>
        <w:t xml:space="preserve">│   ├── types/                  # Global TypeScript types</w:t>
      </w:r>
    </w:p>
    <w:p>
      <w:pPr>
        <w:shd w:val="clear" w:fill="F4F0E9"/>
        <w:spacing w:before="0" w:after="0" w:line="240" w:lineRule="auto"/>
        <w:ind w:left="220" w:right="220"/>
      </w:pPr>
      <w:r>
        <w:rPr>
          <w:rFonts w:ascii="Consolas" w:hAnsi="Consolas"/>
          <w:color w:val="3A332C"/>
          <w:sz w:val="17"/>
        </w:rPr>
        <w:t xml:space="preserve">│   └── utils/                  # Pure helpers (dates, currency, seats)</w:t>
      </w:r>
    </w:p>
    <w:p>
      <w:pPr>
        <w:shd w:val="clear" w:fill="F4F0E9"/>
        <w:spacing w:before="0" w:after="0" w:line="240" w:lineRule="auto"/>
        <w:ind w:left="220" w:right="220"/>
      </w:pPr>
      <w:r>
        <w:rPr>
          <w:rFonts w:ascii="Consolas" w:hAnsi="Consolas"/>
          <w:color w:val="3A332C"/>
          <w:sz w:val="17"/>
        </w:rPr>
        <w:t xml:space="preserve">├── index.html</w:t>
      </w:r>
    </w:p>
    <w:p>
      <w:pPr>
        <w:shd w:val="clear" w:fill="F4F0E9"/>
        <w:spacing w:before="0" w:after="0" w:line="240" w:lineRule="auto"/>
        <w:ind w:left="220" w:right="220"/>
      </w:pPr>
      <w:r>
        <w:rPr>
          <w:rFonts w:ascii="Consolas" w:hAnsi="Consolas"/>
          <w:color w:val="3A332C"/>
          <w:sz w:val="17"/>
        </w:rPr>
        <w:t xml:space="preserve">├── vite.config.ts</w:t>
      </w:r>
    </w:p>
    <w:p>
      <w:pPr>
        <w:shd w:val="clear" w:fill="F4F0E9"/>
        <w:spacing w:before="0" w:after="0" w:line="240" w:lineRule="auto"/>
        <w:ind w:left="220" w:right="220"/>
      </w:pPr>
      <w:r>
        <w:rPr>
          <w:rFonts w:ascii="Consolas" w:hAnsi="Consolas"/>
          <w:color w:val="3A332C"/>
          <w:sz w:val="17"/>
        </w:rPr>
        <w:t xml:space="preserve">├── tailwind.config.ts</w:t>
      </w:r>
    </w:p>
    <w:p>
      <w:pPr>
        <w:shd w:val="clear" w:fill="F4F0E9"/>
        <w:spacing w:before="0" w:after="0" w:line="240" w:lineRule="auto"/>
        <w:ind w:left="220" w:right="220"/>
      </w:pPr>
      <w:r>
        <w:rPr>
          <w:rFonts w:ascii="Consolas" w:hAnsi="Consolas"/>
          <w:color w:val="3A332C"/>
          <w:sz w:val="17"/>
        </w:rPr>
        <w:t xml:space="preserve">├── tsconfig.json</w:t>
      </w:r>
    </w:p>
    <w:p>
      <w:pPr>
        <w:shd w:val="clear" w:fill="F4F0E9"/>
        <w:spacing w:before="0" w:after="0" w:line="240" w:lineRule="auto"/>
        <w:ind w:left="220" w:right="220"/>
      </w:pPr>
      <w:r>
        <w:rPr>
          <w:rFonts w:ascii="Consolas" w:hAnsi="Consolas"/>
          <w:color w:val="3A332C"/>
          <w:sz w:val="17"/>
        </w:rPr>
        <w:t xml:space="preserve">└── package.json</w:t>
      </w:r>
    </w:p>
    <w:p>
      <w:pPr>
        <w:spacing w:before="0" w:after="140"/>
      </w:pPr>
    </w:p>
    <w:p>
      <w:pPr>
        <w:pStyle w:val="Heading2"/>
      </w:pPr>
      <w:r>
        <w:t>2.3 Backend Structure (apps/api)</w:t>
      </w:r>
    </w:p>
    <w:p>
      <w:r>
        <w:t>The backend uses a modular-monolith layout: one deployable, many autonomous modules. Each module contains its controller, service, repository, routes, and DTOs — it can later be extracted into a microservice without restructuring.</w:t>
      </w:r>
    </w:p>
    <w:p>
      <w:pPr>
        <w:shd w:val="clear" w:fill="F4F0E9"/>
        <w:spacing w:before="0" w:after="0" w:line="240" w:lineRule="auto"/>
        <w:ind w:left="220" w:right="220"/>
      </w:pPr>
      <w:r>
        <w:rPr>
          <w:rFonts w:ascii="Consolas" w:hAnsi="Consolas"/>
          <w:color w:val="3A332C"/>
          <w:sz w:val="17"/>
        </w:rPr>
        <w:t xml:space="preserve">apps/api/</w:t>
      </w:r>
    </w:p>
    <w:p>
      <w:pPr>
        <w:shd w:val="clear" w:fill="F4F0E9"/>
        <w:spacing w:before="0" w:after="0" w:line="240" w:lineRule="auto"/>
        <w:ind w:left="220" w:right="220"/>
      </w:pPr>
      <w:r>
        <w:rPr>
          <w:rFonts w:ascii="Consolas" w:hAnsi="Consolas"/>
          <w:color w:val="3A332C"/>
          <w:sz w:val="17"/>
        </w:rPr>
        <w:t xml:space="preserve">├── prisma/</w:t>
      </w:r>
    </w:p>
    <w:p>
      <w:pPr>
        <w:shd w:val="clear" w:fill="F4F0E9"/>
        <w:spacing w:before="0" w:after="0" w:line="240" w:lineRule="auto"/>
        <w:ind w:left="220" w:right="220"/>
      </w:pPr>
      <w:r>
        <w:rPr>
          <w:rFonts w:ascii="Consolas" w:hAnsi="Consolas"/>
          <w:color w:val="3A332C"/>
          <w:sz w:val="17"/>
        </w:rPr>
        <w:t xml:space="preserve">│   ├── schema.prisma           # Data model (defined in a later phase)</w:t>
      </w:r>
    </w:p>
    <w:p>
      <w:pPr>
        <w:shd w:val="clear" w:fill="F4F0E9"/>
        <w:spacing w:before="0" w:after="0" w:line="240" w:lineRule="auto"/>
        <w:ind w:left="220" w:right="220"/>
      </w:pPr>
      <w:r>
        <w:rPr>
          <w:rFonts w:ascii="Consolas" w:hAnsi="Consolas"/>
          <w:color w:val="3A332C"/>
          <w:sz w:val="17"/>
        </w:rPr>
        <w:t xml:space="preserve">│   ├── migrations/</w:t>
      </w:r>
    </w:p>
    <w:p>
      <w:pPr>
        <w:shd w:val="clear" w:fill="F4F0E9"/>
        <w:spacing w:before="0" w:after="0" w:line="240" w:lineRule="auto"/>
        <w:ind w:left="220" w:right="220"/>
      </w:pPr>
      <w:r>
        <w:rPr>
          <w:rFonts w:ascii="Consolas" w:hAnsi="Consolas"/>
          <w:color w:val="3A332C"/>
          <w:sz w:val="17"/>
        </w:rPr>
        <w:t xml:space="preserve">│   └── seed.ts</w:t>
      </w:r>
    </w:p>
    <w:p>
      <w:pPr>
        <w:shd w:val="clear" w:fill="F4F0E9"/>
        <w:spacing w:before="0" w:after="0" w:line="240" w:lineRule="auto"/>
        <w:ind w:left="220" w:right="220"/>
      </w:pPr>
      <w:r>
        <w:rPr>
          <w:rFonts w:ascii="Consolas" w:hAnsi="Consolas"/>
          <w:color w:val="3A332C"/>
          <w:sz w:val="17"/>
        </w:rPr>
        <w:t xml:space="preserve">├── src/</w:t>
      </w:r>
    </w:p>
    <w:p>
      <w:pPr>
        <w:shd w:val="clear" w:fill="F4F0E9"/>
        <w:spacing w:before="0" w:after="0" w:line="240" w:lineRule="auto"/>
        <w:ind w:left="220" w:right="220"/>
      </w:pPr>
      <w:r>
        <w:rPr>
          <w:rFonts w:ascii="Consolas" w:hAnsi="Consolas"/>
          <w:color w:val="3A332C"/>
          <w:sz w:val="17"/>
        </w:rPr>
        <w:t xml:space="preserve">│   ├── server.ts               # Bootstrap: env validation, listen</w:t>
      </w:r>
    </w:p>
    <w:p>
      <w:pPr>
        <w:shd w:val="clear" w:fill="F4F0E9"/>
        <w:spacing w:before="0" w:after="0" w:line="240" w:lineRule="auto"/>
        <w:ind w:left="220" w:right="220"/>
      </w:pPr>
      <w:r>
        <w:rPr>
          <w:rFonts w:ascii="Consolas" w:hAnsi="Consolas"/>
          <w:color w:val="3A332C"/>
          <w:sz w:val="17"/>
        </w:rPr>
        <w:t xml:space="preserve">│   ├── app.ts                  # Express assembly: middleware + module routes</w:t>
      </w:r>
    </w:p>
    <w:p>
      <w:pPr>
        <w:shd w:val="clear" w:fill="F4F0E9"/>
        <w:spacing w:before="0" w:after="0" w:line="240" w:lineRule="auto"/>
        <w:ind w:left="220" w:right="220"/>
      </w:pPr>
      <w:r>
        <w:rPr>
          <w:rFonts w:ascii="Consolas" w:hAnsi="Consolas"/>
          <w:color w:val="3A332C"/>
          <w:sz w:val="17"/>
        </w:rPr>
        <w:t xml:space="preserve">│   ├── config/                 # env, cors, helmet, logger, prisma, redis</w:t>
      </w:r>
    </w:p>
    <w:p>
      <w:pPr>
        <w:shd w:val="clear" w:fill="F4F0E9"/>
        <w:spacing w:before="0" w:after="0" w:line="240" w:lineRule="auto"/>
        <w:ind w:left="220" w:right="220"/>
      </w:pPr>
      <w:r>
        <w:rPr>
          <w:rFonts w:ascii="Consolas" w:hAnsi="Consolas"/>
          <w:color w:val="3A332C"/>
          <w:sz w:val="17"/>
        </w:rPr>
        <w:t xml:space="preserve">│   ├── common/                 # Shared kernel</w:t>
      </w:r>
    </w:p>
    <w:p>
      <w:pPr>
        <w:shd w:val="clear" w:fill="F4F0E9"/>
        <w:spacing w:before="0" w:after="0" w:line="240" w:lineRule="auto"/>
        <w:ind w:left="220" w:right="220"/>
      </w:pPr>
      <w:r>
        <w:rPr>
          <w:rFonts w:ascii="Consolas" w:hAnsi="Consolas"/>
          <w:color w:val="3A332C"/>
          <w:sz w:val="17"/>
        </w:rPr>
        <w:t xml:space="preserve">│   │   ├── errors/             # AppError hierarchy, error codes</w:t>
      </w:r>
    </w:p>
    <w:p>
      <w:pPr>
        <w:shd w:val="clear" w:fill="F4F0E9"/>
        <w:spacing w:before="0" w:after="0" w:line="240" w:lineRule="auto"/>
        <w:ind w:left="220" w:right="220"/>
      </w:pPr>
      <w:r>
        <w:rPr>
          <w:rFonts w:ascii="Consolas" w:hAnsi="Consolas"/>
          <w:color w:val="3A332C"/>
          <w:sz w:val="17"/>
        </w:rPr>
        <w:t xml:space="preserve">│   │   ├── middleware/         # authenticate, authorize, validate, rateLimit,</w:t>
      </w:r>
    </w:p>
    <w:p>
      <w:pPr>
        <w:shd w:val="clear" w:fill="F4F0E9"/>
        <w:spacing w:before="0" w:after="0" w:line="240" w:lineRule="auto"/>
        <w:ind w:left="220" w:right="220"/>
      </w:pPr>
      <w:r>
        <w:rPr>
          <w:rFonts w:ascii="Consolas" w:hAnsi="Consolas"/>
          <w:color w:val="3A332C"/>
          <w:sz w:val="17"/>
        </w:rPr>
        <w:t xml:space="preserve">│   │   │                       # notFound, errorHandler, requestId</w:t>
      </w:r>
    </w:p>
    <w:p>
      <w:pPr>
        <w:shd w:val="clear" w:fill="F4F0E9"/>
        <w:spacing w:before="0" w:after="0" w:line="240" w:lineRule="auto"/>
        <w:ind w:left="220" w:right="220"/>
      </w:pPr>
      <w:r>
        <w:rPr>
          <w:rFonts w:ascii="Consolas" w:hAnsi="Consolas"/>
          <w:color w:val="3A332C"/>
          <w:sz w:val="17"/>
        </w:rPr>
        <w:t xml:space="preserve">│   │   ├── utils/              # jwt, password, pagination, apiResponse</w:t>
      </w:r>
    </w:p>
    <w:p>
      <w:pPr>
        <w:shd w:val="clear" w:fill="F4F0E9"/>
        <w:spacing w:before="0" w:after="0" w:line="240" w:lineRule="auto"/>
        <w:ind w:left="220" w:right="220"/>
      </w:pPr>
      <w:r>
        <w:rPr>
          <w:rFonts w:ascii="Consolas" w:hAnsi="Consolas"/>
          <w:color w:val="3A332C"/>
          <w:sz w:val="17"/>
        </w:rPr>
        <w:t xml:space="preserve">│   │   └── types/              # Express augmentation (req.user ...)</w:t>
      </w:r>
    </w:p>
    <w:p>
      <w:pPr>
        <w:shd w:val="clear" w:fill="F4F0E9"/>
        <w:spacing w:before="0" w:after="0" w:line="240" w:lineRule="auto"/>
        <w:ind w:left="220" w:right="220"/>
      </w:pPr>
      <w:r>
        <w:rPr>
          <w:rFonts w:ascii="Consolas" w:hAnsi="Consolas"/>
          <w:color w:val="3A332C"/>
          <w:sz w:val="17"/>
        </w:rPr>
        <w:t xml:space="preserve">│   ├── modules/                # One folder per business module</w:t>
      </w:r>
    </w:p>
    <w:p>
      <w:pPr>
        <w:shd w:val="clear" w:fill="F4F0E9"/>
        <w:spacing w:before="0" w:after="0" w:line="240" w:lineRule="auto"/>
        <w:ind w:left="220" w:right="220"/>
      </w:pPr>
      <w:r>
        <w:rPr>
          <w:rFonts w:ascii="Consolas" w:hAnsi="Consolas"/>
          <w:color w:val="3A332C"/>
          <w:sz w:val="17"/>
        </w:rPr>
        <w:t xml:space="preserve">│   │   ├── auth/               # auth.routes.ts, auth.controller.ts,</w:t>
      </w:r>
    </w:p>
    <w:p>
      <w:pPr>
        <w:shd w:val="clear" w:fill="F4F0E9"/>
        <w:spacing w:before="0" w:after="0" w:line="240" w:lineRule="auto"/>
        <w:ind w:left="220" w:right="220"/>
      </w:pPr>
      <w:r>
        <w:rPr>
          <w:rFonts w:ascii="Consolas" w:hAnsi="Consolas"/>
          <w:color w:val="3A332C"/>
          <w:sz w:val="17"/>
        </w:rPr>
        <w:t xml:space="preserve">│   │   │                       # auth.service.ts, auth.repository.ts, auth.dto.ts</w:t>
      </w:r>
    </w:p>
    <w:p>
      <w:pPr>
        <w:shd w:val="clear" w:fill="F4F0E9"/>
        <w:spacing w:before="0" w:after="0" w:line="240" w:lineRule="auto"/>
        <w:ind w:left="220" w:right="220"/>
      </w:pPr>
      <w:r>
        <w:rPr>
          <w:rFonts w:ascii="Consolas" w:hAnsi="Consolas"/>
          <w:color w:val="3A332C"/>
          <w:sz w:val="17"/>
        </w:rPr>
        <w:t xml:space="preserve">│   │   ├── users/</w:t>
      </w:r>
    </w:p>
    <w:p>
      <w:pPr>
        <w:shd w:val="clear" w:fill="F4F0E9"/>
        <w:spacing w:before="0" w:after="0" w:line="240" w:lineRule="auto"/>
        <w:ind w:left="220" w:right="220"/>
      </w:pPr>
      <w:r>
        <w:rPr>
          <w:rFonts w:ascii="Consolas" w:hAnsi="Consolas"/>
          <w:color w:val="3A332C"/>
          <w:sz w:val="17"/>
        </w:rPr>
        <w:t xml:space="preserve">│   │   ├── bookings/</w:t>
      </w:r>
    </w:p>
    <w:p>
      <w:pPr>
        <w:shd w:val="clear" w:fill="F4F0E9"/>
        <w:spacing w:before="0" w:after="0" w:line="240" w:lineRule="auto"/>
        <w:ind w:left="220" w:right="220"/>
      </w:pPr>
      <w:r>
        <w:rPr>
          <w:rFonts w:ascii="Consolas" w:hAnsi="Consolas"/>
          <w:color w:val="3A332C"/>
          <w:sz w:val="17"/>
        </w:rPr>
        <w:t xml:space="preserve">│   │   ├── passengers/</w:t>
      </w:r>
    </w:p>
    <w:p>
      <w:pPr>
        <w:shd w:val="clear" w:fill="F4F0E9"/>
        <w:spacing w:before="0" w:after="0" w:line="240" w:lineRule="auto"/>
        <w:ind w:left="220" w:right="220"/>
      </w:pPr>
      <w:r>
        <w:rPr>
          <w:rFonts w:ascii="Consolas" w:hAnsi="Consolas"/>
          <w:color w:val="3A332C"/>
          <w:sz w:val="17"/>
        </w:rPr>
        <w:t xml:space="preserve">│   │   ├── seats/</w:t>
      </w:r>
    </w:p>
    <w:p>
      <w:pPr>
        <w:shd w:val="clear" w:fill="F4F0E9"/>
        <w:spacing w:before="0" w:after="0" w:line="240" w:lineRule="auto"/>
        <w:ind w:left="220" w:right="220"/>
      </w:pPr>
      <w:r>
        <w:rPr>
          <w:rFonts w:ascii="Consolas" w:hAnsi="Consolas"/>
          <w:color w:val="3A332C"/>
          <w:sz w:val="17"/>
        </w:rPr>
        <w:t xml:space="preserve">│   │   ├── payments/</w:t>
      </w:r>
    </w:p>
    <w:p>
      <w:pPr>
        <w:shd w:val="clear" w:fill="F4F0E9"/>
        <w:spacing w:before="0" w:after="0" w:line="240" w:lineRule="auto"/>
        <w:ind w:left="220" w:right="220"/>
      </w:pPr>
      <w:r>
        <w:rPr>
          <w:rFonts w:ascii="Consolas" w:hAnsi="Consolas"/>
          <w:color w:val="3A332C"/>
          <w:sz w:val="17"/>
        </w:rPr>
        <w:t xml:space="preserve">│   │   ├── trips/</w:t>
      </w:r>
    </w:p>
    <w:p>
      <w:pPr>
        <w:shd w:val="clear" w:fill="F4F0E9"/>
        <w:spacing w:before="0" w:after="0" w:line="240" w:lineRule="auto"/>
        <w:ind w:left="220" w:right="220"/>
      </w:pPr>
      <w:r>
        <w:rPr>
          <w:rFonts w:ascii="Consolas" w:hAnsi="Consolas"/>
          <w:color w:val="3A332C"/>
          <w:sz w:val="17"/>
        </w:rPr>
        <w:t xml:space="preserve">│   │   ├── routes/</w:t>
      </w:r>
    </w:p>
    <w:p>
      <w:pPr>
        <w:shd w:val="clear" w:fill="F4F0E9"/>
        <w:spacing w:before="0" w:after="0" w:line="240" w:lineRule="auto"/>
        <w:ind w:left="220" w:right="220"/>
      </w:pPr>
      <w:r>
        <w:rPr>
          <w:rFonts w:ascii="Consolas" w:hAnsi="Consolas"/>
          <w:color w:val="3A332C"/>
          <w:sz w:val="17"/>
        </w:rPr>
        <w:t xml:space="preserve">│   │   ├── stations/</w:t>
      </w:r>
    </w:p>
    <w:p>
      <w:pPr>
        <w:shd w:val="clear" w:fill="F4F0E9"/>
        <w:spacing w:before="0" w:after="0" w:line="240" w:lineRule="auto"/>
        <w:ind w:left="220" w:right="220"/>
      </w:pPr>
      <w:r>
        <w:rPr>
          <w:rFonts w:ascii="Consolas" w:hAnsi="Consolas"/>
          <w:color w:val="3A332C"/>
          <w:sz w:val="17"/>
        </w:rPr>
        <w:t xml:space="preserve">│   │   ├── cities/</w:t>
      </w:r>
    </w:p>
    <w:p>
      <w:pPr>
        <w:shd w:val="clear" w:fill="F4F0E9"/>
        <w:spacing w:before="0" w:after="0" w:line="240" w:lineRule="auto"/>
        <w:ind w:left="220" w:right="220"/>
      </w:pPr>
      <w:r>
        <w:rPr>
          <w:rFonts w:ascii="Consolas" w:hAnsi="Consolas"/>
          <w:color w:val="3A332C"/>
          <w:sz w:val="17"/>
        </w:rPr>
        <w:t xml:space="preserve">│   │   ├── vehicles/</w:t>
      </w:r>
    </w:p>
    <w:p>
      <w:pPr>
        <w:shd w:val="clear" w:fill="F4F0E9"/>
        <w:spacing w:before="0" w:after="0" w:line="240" w:lineRule="auto"/>
        <w:ind w:left="220" w:right="220"/>
      </w:pPr>
      <w:r>
        <w:rPr>
          <w:rFonts w:ascii="Consolas" w:hAnsi="Consolas"/>
          <w:color w:val="3A332C"/>
          <w:sz w:val="17"/>
        </w:rPr>
        <w:t xml:space="preserve">│   │   ├── drivers/</w:t>
      </w:r>
    </w:p>
    <w:p>
      <w:pPr>
        <w:shd w:val="clear" w:fill="F4F0E9"/>
        <w:spacing w:before="0" w:after="0" w:line="240" w:lineRule="auto"/>
        <w:ind w:left="220" w:right="220"/>
      </w:pPr>
      <w:r>
        <w:rPr>
          <w:rFonts w:ascii="Consolas" w:hAnsi="Consolas"/>
          <w:color w:val="3A332C"/>
          <w:sz w:val="17"/>
        </w:rPr>
        <w:t xml:space="preserve">│   │   ├── notifications/</w:t>
      </w:r>
    </w:p>
    <w:p>
      <w:pPr>
        <w:shd w:val="clear" w:fill="F4F0E9"/>
        <w:spacing w:before="0" w:after="0" w:line="240" w:lineRule="auto"/>
        <w:ind w:left="220" w:right="220"/>
      </w:pPr>
      <w:r>
        <w:rPr>
          <w:rFonts w:ascii="Consolas" w:hAnsi="Consolas"/>
          <w:color w:val="3A332C"/>
          <w:sz w:val="17"/>
        </w:rPr>
        <w:t xml:space="preserve">│   │   ├── coupons/</w:t>
      </w:r>
    </w:p>
    <w:p>
      <w:pPr>
        <w:shd w:val="clear" w:fill="F4F0E9"/>
        <w:spacing w:before="0" w:after="0" w:line="240" w:lineRule="auto"/>
        <w:ind w:left="220" w:right="220"/>
      </w:pPr>
      <w:r>
        <w:rPr>
          <w:rFonts w:ascii="Consolas" w:hAnsi="Consolas"/>
          <w:color w:val="3A332C"/>
          <w:sz w:val="17"/>
        </w:rPr>
        <w:t xml:space="preserve">│   │   ├── wallet/</w:t>
      </w:r>
    </w:p>
    <w:p>
      <w:pPr>
        <w:shd w:val="clear" w:fill="F4F0E9"/>
        <w:spacing w:before="0" w:after="0" w:line="240" w:lineRule="auto"/>
        <w:ind w:left="220" w:right="220"/>
      </w:pPr>
      <w:r>
        <w:rPr>
          <w:rFonts w:ascii="Consolas" w:hAnsi="Consolas"/>
          <w:color w:val="3A332C"/>
          <w:sz w:val="17"/>
        </w:rPr>
        <w:t xml:space="preserve">│   │   ├── cms/</w:t>
      </w:r>
    </w:p>
    <w:p>
      <w:pPr>
        <w:shd w:val="clear" w:fill="F4F0E9"/>
        <w:spacing w:before="0" w:after="0" w:line="240" w:lineRule="auto"/>
        <w:ind w:left="220" w:right="220"/>
      </w:pPr>
      <w:r>
        <w:rPr>
          <w:rFonts w:ascii="Consolas" w:hAnsi="Consolas"/>
          <w:color w:val="3A332C"/>
          <w:sz w:val="17"/>
        </w:rPr>
        <w:t xml:space="preserve">│   │   ├── reports/</w:t>
      </w:r>
    </w:p>
    <w:p>
      <w:pPr>
        <w:shd w:val="clear" w:fill="F4F0E9"/>
        <w:spacing w:before="0" w:after="0" w:line="240" w:lineRule="auto"/>
        <w:ind w:left="220" w:right="220"/>
      </w:pPr>
      <w:r>
        <w:rPr>
          <w:rFonts w:ascii="Consolas" w:hAnsi="Consolas"/>
          <w:color w:val="3A332C"/>
          <w:sz w:val="17"/>
        </w:rPr>
        <w:t xml:space="preserve">│   │   └── settings/</w:t>
      </w:r>
    </w:p>
    <w:p>
      <w:pPr>
        <w:shd w:val="clear" w:fill="F4F0E9"/>
        <w:spacing w:before="0" w:after="0" w:line="240" w:lineRule="auto"/>
        <w:ind w:left="220" w:right="220"/>
      </w:pPr>
      <w:r>
        <w:rPr>
          <w:rFonts w:ascii="Consolas" w:hAnsi="Consolas"/>
          <w:color w:val="3A332C"/>
          <w:sz w:val="17"/>
        </w:rPr>
        <w:t xml:space="preserve">│   └── jobs/                   # Background jobs (trip status sweep, reminders)</w:t>
      </w:r>
    </w:p>
    <w:p>
      <w:pPr>
        <w:shd w:val="clear" w:fill="F4F0E9"/>
        <w:spacing w:before="0" w:after="0" w:line="240" w:lineRule="auto"/>
        <w:ind w:left="220" w:right="220"/>
      </w:pPr>
      <w:r>
        <w:rPr>
          <w:rFonts w:ascii="Consolas" w:hAnsi="Consolas"/>
          <w:color w:val="3A332C"/>
          <w:sz w:val="17"/>
        </w:rPr>
        <w:t xml:space="preserve">├── .env.example</w:t>
      </w:r>
    </w:p>
    <w:p>
      <w:pPr>
        <w:shd w:val="clear" w:fill="F4F0E9"/>
        <w:spacing w:before="0" w:after="0" w:line="240" w:lineRule="auto"/>
        <w:ind w:left="220" w:right="220"/>
      </w:pPr>
      <w:r>
        <w:rPr>
          <w:rFonts w:ascii="Consolas" w:hAnsi="Consolas"/>
          <w:color w:val="3A332C"/>
          <w:sz w:val="17"/>
        </w:rPr>
        <w:t xml:space="preserve">├── tsconfig.json</w:t>
      </w:r>
    </w:p>
    <w:p>
      <w:pPr>
        <w:shd w:val="clear" w:fill="F4F0E9"/>
        <w:spacing w:before="0" w:after="0" w:line="240" w:lineRule="auto"/>
        <w:ind w:left="220" w:right="220"/>
      </w:pPr>
      <w:r>
        <w:rPr>
          <w:rFonts w:ascii="Consolas" w:hAnsi="Consolas"/>
          <w:color w:val="3A332C"/>
          <w:sz w:val="17"/>
        </w:rPr>
        <w:t xml:space="preserve">└── package.json</w:t>
      </w:r>
    </w:p>
    <w:p>
      <w:pPr>
        <w:spacing w:before="0" w:after="140"/>
      </w:pPr>
    </w:p>
    <w:p>
      <w:pPr>
        <w:pStyle w:val="Heading2"/>
      </w:pPr>
      <w:r>
        <w:t>2.4 Shared Package (packages/shared)</w:t>
      </w:r>
    </w:p>
    <w:p>
      <w:r>
        <w:t>packages/shared is the contract layer between frontend and backend. It contains only pure, side-effect-free code so it can be consumed by Node and the browser alike.</w:t>
      </w:r>
    </w:p>
    <w:p>
      <w:pPr>
        <w:shd w:val="clear" w:fill="F4F0E9"/>
        <w:spacing w:before="0" w:after="0" w:line="240" w:lineRule="auto"/>
        <w:ind w:left="220" w:right="220"/>
      </w:pPr>
      <w:r>
        <w:rPr>
          <w:rFonts w:ascii="Consolas" w:hAnsi="Consolas"/>
          <w:color w:val="3A332C"/>
          <w:sz w:val="17"/>
        </w:rPr>
        <w:t xml:space="preserve">packages/shared/</w:t>
      </w:r>
    </w:p>
    <w:p>
      <w:pPr>
        <w:shd w:val="clear" w:fill="F4F0E9"/>
        <w:spacing w:before="0" w:after="0" w:line="240" w:lineRule="auto"/>
        <w:ind w:left="220" w:right="220"/>
      </w:pPr>
      <w:r>
        <w:rPr>
          <w:rFonts w:ascii="Consolas" w:hAnsi="Consolas"/>
          <w:color w:val="3A332C"/>
          <w:sz w:val="17"/>
        </w:rPr>
        <w:t xml:space="preserve">├── src/</w:t>
      </w:r>
    </w:p>
    <w:p>
      <w:pPr>
        <w:shd w:val="clear" w:fill="F4F0E9"/>
        <w:spacing w:before="0" w:after="0" w:line="240" w:lineRule="auto"/>
        <w:ind w:left="220" w:right="220"/>
      </w:pPr>
      <w:r>
        <w:rPr>
          <w:rFonts w:ascii="Consolas" w:hAnsi="Consolas"/>
          <w:color w:val="3A332C"/>
          <w:sz w:val="17"/>
        </w:rPr>
        <w:t xml:space="preserve">│   ├── constants/              # Domain enums: BookingStatus, SeatStatus, Role ...</w:t>
      </w:r>
    </w:p>
    <w:p>
      <w:pPr>
        <w:shd w:val="clear" w:fill="F4F0E9"/>
        <w:spacing w:before="0" w:after="0" w:line="240" w:lineRule="auto"/>
        <w:ind w:left="220" w:right="220"/>
      </w:pPr>
      <w:r>
        <w:rPr>
          <w:rFonts w:ascii="Consolas" w:hAnsi="Consolas"/>
          <w:color w:val="3A332C"/>
          <w:sz w:val="17"/>
        </w:rPr>
        <w:t xml:space="preserve">│   ├── schemas/                # Zod schemas reused by both ends</w:t>
      </w:r>
    </w:p>
    <w:p>
      <w:pPr>
        <w:shd w:val="clear" w:fill="F4F0E9"/>
        <w:spacing w:before="0" w:after="0" w:line="240" w:lineRule="auto"/>
        <w:ind w:left="220" w:right="220"/>
      </w:pPr>
      <w:r>
        <w:rPr>
          <w:rFonts w:ascii="Consolas" w:hAnsi="Consolas"/>
          <w:color w:val="3A332C"/>
          <w:sz w:val="17"/>
        </w:rPr>
        <w:t xml:space="preserve">│   ├── types/                  # API request / response DTO contracts</w:t>
      </w:r>
    </w:p>
    <w:p>
      <w:pPr>
        <w:shd w:val="clear" w:fill="F4F0E9"/>
        <w:spacing w:before="0" w:after="0" w:line="240" w:lineRule="auto"/>
        <w:ind w:left="220" w:right="220"/>
      </w:pPr>
      <w:r>
        <w:rPr>
          <w:rFonts w:ascii="Consolas" w:hAnsi="Consolas"/>
          <w:color w:val="3A332C"/>
          <w:sz w:val="17"/>
        </w:rPr>
        <w:t xml:space="preserve">│   └── utils/                  # Pure helpers (seat math, price formatting)</w:t>
      </w:r>
    </w:p>
    <w:p>
      <w:pPr>
        <w:shd w:val="clear" w:fill="F4F0E9"/>
        <w:spacing w:before="0" w:after="0" w:line="240" w:lineRule="auto"/>
        <w:ind w:left="220" w:right="220"/>
      </w:pPr>
      <w:r>
        <w:rPr>
          <w:rFonts w:ascii="Consolas" w:hAnsi="Consolas"/>
          <w:color w:val="3A332C"/>
          <w:sz w:val="17"/>
        </w:rPr>
        <w:t xml:space="preserve">└── package.json                # @tbp/shared</w:t>
      </w:r>
    </w:p>
    <w:p>
      <w:pPr>
        <w:spacing w:before="0" w:after="140"/>
      </w:pPr>
    </w:p>
    <w:p>
      <w:pPr>
        <w:pStyle w:val="Heading1"/>
      </w:pPr>
      <w:r>
        <w:t>3. Project Structure Tree</w:t>
      </w:r>
      <w:bookmarkStart w:name="_Sec2" w:id="3"/>
      <w:bookmarkEnd w:id="3"/>
    </w:p>
    <w:p>
      <w:r>
        <w:t>The full enterprise tree below shows how applications, shared packages, and infrastructure fit together. Import boundaries are enforced by ESLint: apps may import from packages/, never from each other; features may import shared layers, never sibling features' internals.</w:t>
      </w:r>
    </w:p>
    <w:p>
      <w:pPr>
        <w:shd w:val="clear" w:fill="F4F0E9"/>
        <w:spacing w:before="0" w:after="0" w:line="240" w:lineRule="auto"/>
        <w:ind w:left="220" w:right="220"/>
      </w:pPr>
      <w:r>
        <w:rPr>
          <w:rFonts w:ascii="Consolas" w:hAnsi="Consolas"/>
          <w:color w:val="3A332C"/>
          <w:sz w:val="17"/>
        </w:rPr>
        <w:t xml:space="preserve">transportation-platform/</w:t>
      </w:r>
    </w:p>
    <w:p>
      <w:pPr>
        <w:shd w:val="clear" w:fill="F4F0E9"/>
        <w:spacing w:before="0" w:after="0" w:line="240" w:lineRule="auto"/>
        <w:ind w:left="220" w:right="220"/>
      </w:pPr>
      <w:r>
        <w:rPr>
          <w:rFonts w:ascii="Consolas" w:hAnsi="Consolas"/>
          <w:color w:val="3A332C"/>
          <w:sz w:val="17"/>
        </w:rPr>
        <w:t xml:space="preserve">├── apps/</w:t>
      </w:r>
    </w:p>
    <w:p>
      <w:pPr>
        <w:shd w:val="clear" w:fill="F4F0E9"/>
        <w:spacing w:before="0" w:after="0" w:line="240" w:lineRule="auto"/>
        <w:ind w:left="220" w:right="220"/>
      </w:pPr>
      <w:r>
        <w:rPr>
          <w:rFonts w:ascii="Consolas" w:hAnsi="Consolas"/>
          <w:color w:val="3A332C"/>
          <w:sz w:val="17"/>
        </w:rPr>
        <w:t xml:space="preserve">│   ├── web/                                  # @tbp/web — React 19 SPA</w:t>
      </w:r>
    </w:p>
    <w:p>
      <w:pPr>
        <w:shd w:val="clear" w:fill="F4F0E9"/>
        <w:spacing w:before="0" w:after="0" w:line="240" w:lineRule="auto"/>
        <w:ind w:left="220" w:right="220"/>
      </w:pPr>
      <w:r>
        <w:rPr>
          <w:rFonts w:ascii="Consolas" w:hAnsi="Consolas"/>
          <w:color w:val="3A332C"/>
          <w:sz w:val="17"/>
        </w:rPr>
        <w:t xml:space="preserve">│   │   ├── src/app/                          # Shell: providers + router</w:t>
      </w:r>
    </w:p>
    <w:p>
      <w:pPr>
        <w:shd w:val="clear" w:fill="F4F0E9"/>
        <w:spacing w:before="0" w:after="0" w:line="240" w:lineRule="auto"/>
        <w:ind w:left="220" w:right="220"/>
      </w:pPr>
      <w:r>
        <w:rPr>
          <w:rFonts w:ascii="Consolas" w:hAnsi="Consolas"/>
          <w:color w:val="3A332C"/>
          <w:sz w:val="17"/>
        </w:rPr>
        <w:t xml:space="preserve">│   │   ├── src/components/{atoms,molecules,organisms,templates}/</w:t>
      </w:r>
    </w:p>
    <w:p>
      <w:pPr>
        <w:shd w:val="clear" w:fill="F4F0E9"/>
        <w:spacing w:before="0" w:after="0" w:line="240" w:lineRule="auto"/>
        <w:ind w:left="220" w:right="220"/>
      </w:pPr>
      <w:r>
        <w:rPr>
          <w:rFonts w:ascii="Consolas" w:hAnsi="Consolas"/>
          <w:color w:val="3A332C"/>
          <w:sz w:val="17"/>
        </w:rPr>
        <w:t xml:space="preserve">│   │   ├── src/features/&lt;module&gt;/            # api · components · hooks · schemas · store · types</w:t>
      </w:r>
    </w:p>
    <w:p>
      <w:pPr>
        <w:shd w:val="clear" w:fill="F4F0E9"/>
        <w:spacing w:before="0" w:after="0" w:line="240" w:lineRule="auto"/>
        <w:ind w:left="220" w:right="220"/>
      </w:pPr>
      <w:r>
        <w:rPr>
          <w:rFonts w:ascii="Consolas" w:hAnsi="Consolas"/>
          <w:color w:val="3A332C"/>
          <w:sz w:val="17"/>
        </w:rPr>
        <w:t xml:space="preserve">│   │   ├── src/layouts/                      # Public · Auth · User · Admin</w:t>
      </w:r>
    </w:p>
    <w:p>
      <w:pPr>
        <w:shd w:val="clear" w:fill="F4F0E9"/>
        <w:spacing w:before="0" w:after="0" w:line="240" w:lineRule="auto"/>
        <w:ind w:left="220" w:right="220"/>
      </w:pPr>
      <w:r>
        <w:rPr>
          <w:rFonts w:ascii="Consolas" w:hAnsi="Consolas"/>
          <w:color w:val="3A332C"/>
          <w:sz w:val="17"/>
        </w:rPr>
        <w:t xml:space="preserve">│   │   ├── src/lib/  src/hooks/  src/utils/  src/services/</w:t>
      </w:r>
    </w:p>
    <w:p>
      <w:pPr>
        <w:shd w:val="clear" w:fill="F4F0E9"/>
        <w:spacing w:before="0" w:after="0" w:line="240" w:lineRule="auto"/>
        <w:ind w:left="220" w:right="220"/>
      </w:pPr>
      <w:r>
        <w:rPr>
          <w:rFonts w:ascii="Consolas" w:hAnsi="Consolas"/>
          <w:color w:val="3A332C"/>
          <w:sz w:val="17"/>
        </w:rPr>
        <w:t xml:space="preserve">│   │   ├── src/locales/{en,ar}/</w:t>
      </w:r>
    </w:p>
    <w:p>
      <w:pPr>
        <w:shd w:val="clear" w:fill="F4F0E9"/>
        <w:spacing w:before="0" w:after="0" w:line="240" w:lineRule="auto"/>
        <w:ind w:left="220" w:right="220"/>
      </w:pPr>
      <w:r>
        <w:rPr>
          <w:rFonts w:ascii="Consolas" w:hAnsi="Consolas"/>
          <w:color w:val="3A332C"/>
          <w:sz w:val="17"/>
        </w:rPr>
        <w:t xml:space="preserve">│   │   ├── src/pages/  src/stores/  src/styles/  src/types/  src/constants/</w:t>
      </w:r>
    </w:p>
    <w:p>
      <w:pPr>
        <w:shd w:val="clear" w:fill="F4F0E9"/>
        <w:spacing w:before="0" w:after="0" w:line="240" w:lineRule="auto"/>
        <w:ind w:left="220" w:right="220"/>
      </w:pPr>
      <w:r>
        <w:rPr>
          <w:rFonts w:ascii="Consolas" w:hAnsi="Consolas"/>
          <w:color w:val="3A332C"/>
          <w:sz w:val="17"/>
        </w:rPr>
        <w:t xml:space="preserve">│   │   └── vite.config.ts · tailwind.config.ts · components.json</w:t>
      </w:r>
    </w:p>
    <w:p>
      <w:pPr>
        <w:shd w:val="clear" w:fill="F4F0E9"/>
        <w:spacing w:before="0" w:after="0" w:line="240" w:lineRule="auto"/>
        <w:ind w:left="220" w:right="220"/>
      </w:pPr>
      <w:r>
        <w:rPr>
          <w:rFonts w:ascii="Consolas" w:hAnsi="Consolas"/>
          <w:color w:val="3A332C"/>
          <w:sz w:val="17"/>
        </w:rPr>
        <w:t xml:space="preserve">│   └── api/                                  # @tbp/api — Express REST API</w:t>
      </w:r>
    </w:p>
    <w:p>
      <w:pPr>
        <w:shd w:val="clear" w:fill="F4F0E9"/>
        <w:spacing w:before="0" w:after="0" w:line="240" w:lineRule="auto"/>
        <w:ind w:left="220" w:right="220"/>
      </w:pPr>
      <w:r>
        <w:rPr>
          <w:rFonts w:ascii="Consolas" w:hAnsi="Consolas"/>
          <w:color w:val="3A332C"/>
          <w:sz w:val="17"/>
        </w:rPr>
        <w:t xml:space="preserve">│       ├── prisma/                           # schema · migrations · seed</w:t>
      </w:r>
    </w:p>
    <w:p>
      <w:pPr>
        <w:shd w:val="clear" w:fill="F4F0E9"/>
        <w:spacing w:before="0" w:after="0" w:line="240" w:lineRule="auto"/>
        <w:ind w:left="220" w:right="220"/>
      </w:pPr>
      <w:r>
        <w:rPr>
          <w:rFonts w:ascii="Consolas" w:hAnsi="Consolas"/>
          <w:color w:val="3A332C"/>
          <w:sz w:val="17"/>
        </w:rPr>
        <w:t xml:space="preserve">│       ├── src/config/  src/common/          # env · middleware · errors</w:t>
      </w:r>
    </w:p>
    <w:p>
      <w:pPr>
        <w:shd w:val="clear" w:fill="F4F0E9"/>
        <w:spacing w:before="0" w:after="0" w:line="240" w:lineRule="auto"/>
        <w:ind w:left="220" w:right="220"/>
      </w:pPr>
      <w:r>
        <w:rPr>
          <w:rFonts w:ascii="Consolas" w:hAnsi="Consolas"/>
          <w:color w:val="3A332C"/>
          <w:sz w:val="17"/>
        </w:rPr>
        <w:t xml:space="preserve">│       ├── src/modules/&lt;module&gt;/             # routes · controller · service · repository · dto</w:t>
      </w:r>
    </w:p>
    <w:p>
      <w:pPr>
        <w:shd w:val="clear" w:fill="F4F0E9"/>
        <w:spacing w:before="0" w:after="0" w:line="240" w:lineRule="auto"/>
        <w:ind w:left="220" w:right="220"/>
      </w:pPr>
      <w:r>
        <w:rPr>
          <w:rFonts w:ascii="Consolas" w:hAnsi="Consolas"/>
          <w:color w:val="3A332C"/>
          <w:sz w:val="17"/>
        </w:rPr>
        <w:t xml:space="preserve">│       └── src/jobs/                         # scheduled background work</w:t>
      </w:r>
    </w:p>
    <w:p>
      <w:pPr>
        <w:shd w:val="clear" w:fill="F4F0E9"/>
        <w:spacing w:before="0" w:after="0" w:line="240" w:lineRule="auto"/>
        <w:ind w:left="220" w:right="220"/>
      </w:pPr>
      <w:r>
        <w:rPr>
          <w:rFonts w:ascii="Consolas" w:hAnsi="Consolas"/>
          <w:color w:val="3A332C"/>
          <w:sz w:val="17"/>
        </w:rPr>
        <w:t xml:space="preserve">├── packages/</w:t>
      </w:r>
    </w:p>
    <w:p>
      <w:pPr>
        <w:shd w:val="clear" w:fill="F4F0E9"/>
        <w:spacing w:before="0" w:after="0" w:line="240" w:lineRule="auto"/>
        <w:ind w:left="220" w:right="220"/>
      </w:pPr>
      <w:r>
        <w:rPr>
          <w:rFonts w:ascii="Consolas" w:hAnsi="Consolas"/>
          <w:color w:val="3A332C"/>
          <w:sz w:val="17"/>
        </w:rPr>
        <w:t xml:space="preserve">│   ├── shared/src/{constants,schemas,types,utils}/   # @tbp/shared contracts</w:t>
      </w:r>
    </w:p>
    <w:p>
      <w:pPr>
        <w:shd w:val="clear" w:fill="F4F0E9"/>
        <w:spacing w:before="0" w:after="0" w:line="240" w:lineRule="auto"/>
        <w:ind w:left="220" w:right="220"/>
      </w:pPr>
      <w:r>
        <w:rPr>
          <w:rFonts w:ascii="Consolas" w:hAnsi="Consolas"/>
          <w:color w:val="3A332C"/>
          <w:sz w:val="17"/>
        </w:rPr>
        <w:t xml:space="preserve">│   └── config/{eslint,tsconfig}/                     # @tbp/config presets</w:t>
      </w:r>
    </w:p>
    <w:p>
      <w:pPr>
        <w:shd w:val="clear" w:fill="F4F0E9"/>
        <w:spacing w:before="0" w:after="0" w:line="240" w:lineRule="auto"/>
        <w:ind w:left="220" w:right="220"/>
      </w:pPr>
      <w:r>
        <w:rPr>
          <w:rFonts w:ascii="Consolas" w:hAnsi="Consolas"/>
          <w:color w:val="3A332C"/>
          <w:sz w:val="17"/>
        </w:rPr>
        <w:t xml:space="preserve">├── infra/</w:t>
      </w:r>
    </w:p>
    <w:p>
      <w:pPr>
        <w:shd w:val="clear" w:fill="F4F0E9"/>
        <w:spacing w:before="0" w:after="0" w:line="240" w:lineRule="auto"/>
        <w:ind w:left="220" w:right="220"/>
      </w:pPr>
      <w:r>
        <w:rPr>
          <w:rFonts w:ascii="Consolas" w:hAnsi="Consolas"/>
          <w:color w:val="3A332C"/>
          <w:sz w:val="17"/>
        </w:rPr>
        <w:t xml:space="preserve">│   ├── docker/{Dockerfile.web,Dockerfile.api,docker-compose.yml}</w:t>
      </w:r>
    </w:p>
    <w:p>
      <w:pPr>
        <w:shd w:val="clear" w:fill="F4F0E9"/>
        <w:spacing w:before="0" w:after="0" w:line="240" w:lineRule="auto"/>
        <w:ind w:left="220" w:right="220"/>
      </w:pPr>
      <w:r>
        <w:rPr>
          <w:rFonts w:ascii="Consolas" w:hAnsi="Consolas"/>
          <w:color w:val="3A332C"/>
          <w:sz w:val="17"/>
        </w:rPr>
        <w:t xml:space="preserve">│   └── nginx/default.conf</w:t>
      </w:r>
    </w:p>
    <w:p>
      <w:pPr>
        <w:shd w:val="clear" w:fill="F4F0E9"/>
        <w:spacing w:before="0" w:after="0" w:line="240" w:lineRule="auto"/>
        <w:ind w:left="220" w:right="220"/>
      </w:pPr>
      <w:r>
        <w:rPr>
          <w:rFonts w:ascii="Consolas" w:hAnsi="Consolas"/>
          <w:color w:val="3A332C"/>
          <w:sz w:val="17"/>
        </w:rPr>
        <w:t xml:space="preserve">├── docs/                                     # architecture · ADRs · runbooks</w:t>
      </w:r>
    </w:p>
    <w:p>
      <w:pPr>
        <w:shd w:val="clear" w:fill="F4F0E9"/>
        <w:spacing w:before="0" w:after="0" w:line="240" w:lineRule="auto"/>
        <w:ind w:left="220" w:right="220"/>
      </w:pPr>
      <w:r>
        <w:rPr>
          <w:rFonts w:ascii="Consolas" w:hAnsi="Consolas"/>
          <w:color w:val="3A332C"/>
          <w:sz w:val="17"/>
        </w:rPr>
        <w:t xml:space="preserve">└── package.json · .env.example · README.md</w:t>
      </w:r>
    </w:p>
    <w:p>
      <w:pPr>
        <w:spacing w:before="0" w:after="140"/>
      </w:pPr>
    </w:p>
    <w:p>
      <w:pPr>
        <w:numPr>
          <w:ilvl w:val="0"/>
          <w:numId w:val="2"/>
        </w:numPr>
      </w:pPr>
      <w:r>
        <w:rPr>
          <w:b/>
          <w:color w:val="221D18"/>
        </w:rPr>
        <w:t>Feature isolation — </w:t>
      </w:r>
      <w:r>
        <w:t>a feature folder may be deleted without breaking the build of other features — the strongest test of modularity.</w:t>
      </w:r>
    </w:p>
    <w:p>
      <w:pPr>
        <w:numPr>
          <w:ilvl w:val="0"/>
          <w:numId w:val="2"/>
        </w:numPr>
      </w:pPr>
      <w:r>
        <w:rPr>
          <w:b/>
          <w:color w:val="221D18"/>
        </w:rPr>
        <w:t>Public API per feature — </w:t>
      </w:r>
      <w:r>
        <w:t>consumers import from features/&lt;name&gt;/index.ts only; deep imports are lint errors.</w:t>
      </w:r>
    </w:p>
    <w:p>
      <w:pPr>
        <w:numPr>
          <w:ilvl w:val="0"/>
          <w:numId w:val="2"/>
        </w:numPr>
      </w:pPr>
      <w:r>
        <w:rPr>
          <w:b/>
          <w:color w:val="221D18"/>
        </w:rPr>
        <w:t>Layered imports — </w:t>
      </w:r>
      <w:r>
        <w:t>pages → features → components/lib → shared; imports never point upward.</w:t>
      </w:r>
    </w:p>
    <w:p>
      <w:pPr>
        <w:pStyle w:val="Heading1"/>
      </w:pPr>
      <w:r>
        <w:t>4. Component Architecture</w:t>
      </w:r>
      <w:bookmarkStart w:name="_Sec3" w:id="4"/>
      <w:bookmarkEnd w:id="4"/>
    </w:p>
    <w:p>
      <w:pPr>
        <w:pStyle w:val="Heading2"/>
      </w:pPr>
      <w:r>
        <w:t>4.1 Atomic Design Layers</w:t>
      </w:r>
    </w:p>
    <w:p>
      <w:r>
        <w:t>UI components follow atomic design. Atoms and molecules are theme-driven and business-free; organisms and templates may compose feature data through props only.</w:t>
      </w:r>
    </w:p>
    <w:tbl>
      <w:tblPr>
        <w:tblW w:w="5000" w:type="pct"/>
        <w:tblBorders>
          <w:top w:val="single" w:color="B4540A" w:sz="10"/>
          <w:left w:val="nil"/>
          <w:bottom w:val="single" w:color="B4540A" w:sz="10"/>
          <w:right w:val="nil"/>
          <w:insideH w:val="single" w:color="DCD5CC" w:sz="4"/>
          <w:insideV w:val="nil"/>
        </w:tblBorders>
      </w:tblPr>
      <w:tblGrid>
        <w:gridCol w:w="1500"/>
        <w:gridCol w:w="3600"/>
        <w:gridCol w:w="3900"/>
      </w:tblGrid>
      <w:tr>
        <w:trPr>
          <w:tblHeader/>
        </w:trPr>
        <w:tc>
          <w:tcPr>
            <w:tcW w:w="1500" w:type="dxa"/>
            <w:shd w:val="clear" w:fill="F3EDE4"/>
          </w:tcPr>
          <w:p>
            <w:pPr>
              <w:spacing w:before="50" w:after="50"/>
            </w:pPr>
            <w:r>
              <w:rPr>
                <w:b/>
                <w:color w:val="221D18"/>
                <w:sz w:val="18"/>
              </w:rPr>
              <w:t xml:space="preserve">Layer</w:t>
            </w:r>
          </w:p>
        </w:tc>
        <w:tc>
          <w:tcPr>
            <w:tcW w:w="3600" w:type="dxa"/>
            <w:shd w:val="clear" w:fill="F3EDE4"/>
          </w:tcPr>
          <w:p>
            <w:pPr>
              <w:spacing w:before="50" w:after="50"/>
            </w:pPr>
            <w:r>
              <w:rPr>
                <w:b/>
                <w:color w:val="221D18"/>
                <w:sz w:val="18"/>
              </w:rPr>
              <w:t xml:space="preserve">Purpose</w:t>
            </w:r>
          </w:p>
        </w:tc>
        <w:tc>
          <w:tcPr>
            <w:tcW w:w="3900" w:type="dxa"/>
            <w:shd w:val="clear" w:fill="F3EDE4"/>
          </w:tcPr>
          <w:p>
            <w:pPr>
              <w:spacing w:before="50" w:after="50"/>
            </w:pPr>
            <w:r>
              <w:rPr>
                <w:b/>
                <w:color w:val="221D18"/>
                <w:sz w:val="18"/>
              </w:rPr>
              <w:t xml:space="preserve">Examples</w:t>
            </w:r>
          </w:p>
        </w:tc>
      </w:tr>
      <w:tr>
        <w:tc>
          <w:tcPr>
            <w:tcW w:w="1500" w:type="dxa"/>
          </w:tcPr>
          <w:p>
            <w:pPr>
              <w:spacing w:before="50" w:after="50"/>
            </w:pPr>
            <w:r>
              <w:rPr>
                <w:color w:val="564F47"/>
                <w:sz w:val="18"/>
              </w:rPr>
              <w:t xml:space="preserve">Atoms</w:t>
            </w:r>
          </w:p>
        </w:tc>
        <w:tc>
          <w:tcPr>
            <w:tcW w:w="3600" w:type="dxa"/>
          </w:tcPr>
          <w:p>
            <w:pPr>
              <w:spacing w:before="50" w:after="50"/>
            </w:pPr>
            <w:r>
              <w:rPr>
                <w:color w:val="564F47"/>
                <w:sz w:val="18"/>
              </w:rPr>
              <w:t xml:space="preserve">Indivisible, styled primitives on shadcn/ui + Radix</w:t>
            </w:r>
          </w:p>
        </w:tc>
        <w:tc>
          <w:tcPr>
            <w:tcW w:w="3900" w:type="dxa"/>
          </w:tcPr>
          <w:p>
            <w:pPr>
              <w:spacing w:before="50" w:after="50"/>
            </w:pPr>
            <w:r>
              <w:rPr>
                <w:color w:val="564F47"/>
                <w:sz w:val="18"/>
              </w:rPr>
              <w:t xml:space="preserve">Button, Input, Badge, Label, Skeleton, Spinner, Avatar</w:t>
            </w:r>
          </w:p>
        </w:tc>
      </w:tr>
      <w:tr>
        <w:tc>
          <w:tcPr>
            <w:tcW w:w="1500" w:type="dxa"/>
          </w:tcPr>
          <w:p>
            <w:pPr>
              <w:spacing w:before="50" w:after="50"/>
            </w:pPr>
            <w:r>
              <w:rPr>
                <w:color w:val="564F47"/>
                <w:sz w:val="18"/>
              </w:rPr>
              <w:t xml:space="preserve">Molecules</w:t>
            </w:r>
          </w:p>
        </w:tc>
        <w:tc>
          <w:tcPr>
            <w:tcW w:w="3600" w:type="dxa"/>
          </w:tcPr>
          <w:p>
            <w:pPr>
              <w:spacing w:before="50" w:after="50"/>
            </w:pPr>
            <w:r>
              <w:rPr>
                <w:color w:val="564F47"/>
                <w:sz w:val="18"/>
              </w:rPr>
              <w:t xml:space="preserve">Small compositions with one clear job</w:t>
            </w:r>
          </w:p>
        </w:tc>
        <w:tc>
          <w:tcPr>
            <w:tcW w:w="3900" w:type="dxa"/>
          </w:tcPr>
          <w:p>
            <w:pPr>
              <w:spacing w:before="50" w:after="50"/>
            </w:pPr>
            <w:r>
              <w:rPr>
                <w:color w:val="564F47"/>
                <w:sz w:val="18"/>
              </w:rPr>
              <w:t xml:space="preserve">FormField, SearchBar, PriceTag, LanguageSwitcher, UserMenu</w:t>
            </w:r>
          </w:p>
        </w:tc>
      </w:tr>
      <w:tr>
        <w:tc>
          <w:tcPr>
            <w:tcW w:w="1500" w:type="dxa"/>
          </w:tcPr>
          <w:p>
            <w:pPr>
              <w:spacing w:before="50" w:after="50"/>
            </w:pPr>
            <w:r>
              <w:rPr>
                <w:color w:val="564F47"/>
                <w:sz w:val="18"/>
              </w:rPr>
              <w:t xml:space="preserve">Organisms</w:t>
            </w:r>
          </w:p>
        </w:tc>
        <w:tc>
          <w:tcPr>
            <w:tcW w:w="3600" w:type="dxa"/>
          </w:tcPr>
          <w:p>
            <w:pPr>
              <w:spacing w:before="50" w:after="50"/>
            </w:pPr>
            <w:r>
              <w:rPr>
                <w:color w:val="564F47"/>
                <w:sz w:val="18"/>
              </w:rPr>
              <w:t xml:space="preserve">Complex, self-sufficient UI sections</w:t>
            </w:r>
          </w:p>
        </w:tc>
        <w:tc>
          <w:tcPr>
            <w:tcW w:w="3900" w:type="dxa"/>
          </w:tcPr>
          <w:p>
            <w:pPr>
              <w:spacing w:before="50" w:after="50"/>
            </w:pPr>
            <w:r>
              <w:rPr>
                <w:color w:val="564F47"/>
                <w:sz w:val="18"/>
              </w:rPr>
              <w:t xml:space="preserve">Header, Footer, SeatMap, DataTable, BookingStepper, TripCardList</w:t>
            </w:r>
          </w:p>
        </w:tc>
      </w:tr>
      <w:tr>
        <w:tc>
          <w:tcPr>
            <w:tcW w:w="1500" w:type="dxa"/>
          </w:tcPr>
          <w:p>
            <w:pPr>
              <w:spacing w:before="50" w:after="50"/>
            </w:pPr>
            <w:r>
              <w:rPr>
                <w:color w:val="564F47"/>
                <w:sz w:val="18"/>
              </w:rPr>
              <w:t xml:space="preserve">Templates</w:t>
            </w:r>
          </w:p>
        </w:tc>
        <w:tc>
          <w:tcPr>
            <w:tcW w:w="3600" w:type="dxa"/>
          </w:tcPr>
          <w:p>
            <w:pPr>
              <w:spacing w:before="50" w:after="50"/>
            </w:pPr>
            <w:r>
              <w:rPr>
                <w:color w:val="564F47"/>
                <w:sz w:val="18"/>
              </w:rPr>
              <w:t xml:space="preserve">Page skeletons wiring organisms to layout slots</w:t>
            </w:r>
          </w:p>
        </w:tc>
        <w:tc>
          <w:tcPr>
            <w:tcW w:w="3900" w:type="dxa"/>
          </w:tcPr>
          <w:p>
            <w:pPr>
              <w:spacing w:before="50" w:after="50"/>
            </w:pPr>
            <w:r>
              <w:rPr>
                <w:color w:val="564F47"/>
                <w:sz w:val="18"/>
              </w:rPr>
              <w:t xml:space="preserve">DashboardTemplate, CheckoutTemplate, CMSPageTemplate</w:t>
            </w:r>
          </w:p>
        </w:tc>
      </w:tr>
      <w:tr>
        <w:tc>
          <w:tcPr>
            <w:tcW w:w="1500" w:type="dxa"/>
          </w:tcPr>
          <w:p>
            <w:pPr>
              <w:spacing w:before="50" w:after="50"/>
            </w:pPr>
            <w:r>
              <w:rPr>
                <w:color w:val="564F47"/>
                <w:sz w:val="18"/>
              </w:rPr>
              <w:t xml:space="preserve">Pages</w:t>
            </w:r>
          </w:p>
        </w:tc>
        <w:tc>
          <w:tcPr>
            <w:tcW w:w="3600" w:type="dxa"/>
          </w:tcPr>
          <w:p>
            <w:pPr>
              <w:spacing w:before="50" w:after="50"/>
            </w:pPr>
            <w:r>
              <w:rPr>
                <w:color w:val="564F47"/>
                <w:sz w:val="18"/>
              </w:rPr>
              <w:t xml:space="preserve">Thin route components: fetch data, pass to templates</w:t>
            </w:r>
          </w:p>
        </w:tc>
        <w:tc>
          <w:tcPr>
            <w:tcW w:w="3900" w:type="dxa"/>
          </w:tcPr>
          <w:p>
            <w:pPr>
              <w:spacing w:before="50" w:after="50"/>
            </w:pPr>
            <w:r>
              <w:rPr>
                <w:color w:val="564F47"/>
                <w:sz w:val="18"/>
              </w:rPr>
              <w:t xml:space="preserve">SearchResultsPage, SeatSelectionPage, AdminTripsPage</w:t>
            </w:r>
          </w:p>
        </w:tc>
      </w:tr>
    </w:tbl>
    <w:p>
      <w:pPr>
        <w:spacing w:before="0" w:after="160"/>
      </w:pPr>
    </w:p>
    <w:p>
      <w:pPr>
        <w:pStyle w:val="Heading2"/>
      </w:pPr>
      <w:r>
        <w:t>4.2 Component Categories</w:t>
      </w:r>
    </w:p>
    <w:p>
      <w:r>
        <w:t>Beyond the atomic layers, components are catalogued by functional category so every need has exactly one canonical implementation.</w:t>
      </w:r>
    </w:p>
    <w:tbl>
      <w:tblPr>
        <w:tblW w:w="5000" w:type="pct"/>
        <w:tblBorders>
          <w:top w:val="single" w:color="B4540A" w:sz="10"/>
          <w:left w:val="nil"/>
          <w:bottom w:val="single" w:color="B4540A" w:sz="10"/>
          <w:right w:val="nil"/>
          <w:insideH w:val="single" w:color="DCD5CC" w:sz="4"/>
          <w:insideV w:val="nil"/>
        </w:tblBorders>
      </w:tblPr>
      <w:tblGrid>
        <w:gridCol w:w="2100"/>
        <w:gridCol w:w="6900"/>
      </w:tblGrid>
      <w:tr>
        <w:trPr>
          <w:tblHeader/>
        </w:trPr>
        <w:tc>
          <w:tcPr>
            <w:tcW w:w="2100" w:type="dxa"/>
            <w:shd w:val="clear" w:fill="F3EDE4"/>
          </w:tcPr>
          <w:p>
            <w:pPr>
              <w:spacing w:before="50" w:after="50"/>
            </w:pPr>
            <w:r>
              <w:rPr>
                <w:b/>
                <w:color w:val="221D18"/>
                <w:sz w:val="18"/>
              </w:rPr>
              <w:t xml:space="preserve">Category</w:t>
            </w:r>
          </w:p>
        </w:tc>
        <w:tc>
          <w:tcPr>
            <w:tcW w:w="6900" w:type="dxa"/>
            <w:shd w:val="clear" w:fill="F3EDE4"/>
          </w:tcPr>
          <w:p>
            <w:pPr>
              <w:spacing w:before="50" w:after="50"/>
            </w:pPr>
            <w:r>
              <w:rPr>
                <w:b/>
                <w:color w:val="221D18"/>
                <w:sz w:val="18"/>
              </w:rPr>
              <w:t xml:space="preserve">Components</w:t>
            </w:r>
          </w:p>
        </w:tc>
      </w:tr>
      <w:tr>
        <w:tc>
          <w:tcPr>
            <w:tcW w:w="2100" w:type="dxa"/>
          </w:tcPr>
          <w:p>
            <w:pPr>
              <w:spacing w:before="50" w:after="50"/>
            </w:pPr>
            <w:r>
              <w:rPr>
                <w:color w:val="564F47"/>
                <w:sz w:val="18"/>
              </w:rPr>
              <w:t xml:space="preserve">Common</w:t>
            </w:r>
          </w:p>
        </w:tc>
        <w:tc>
          <w:tcPr>
            <w:tcW w:w="6900" w:type="dxa"/>
          </w:tcPr>
          <w:p>
            <w:pPr>
              <w:spacing w:before="50" w:after="50"/>
            </w:pPr>
            <w:r>
              <w:rPr>
                <w:color w:val="564F47"/>
                <w:sz w:val="18"/>
              </w:rPr>
              <w:t xml:space="preserve">Logo, Container, Section, Divider, EmptyState, ErrorState, CopyButton</w:t>
            </w:r>
          </w:p>
        </w:tc>
      </w:tr>
      <w:tr>
        <w:tc>
          <w:tcPr>
            <w:tcW w:w="2100" w:type="dxa"/>
          </w:tcPr>
          <w:p>
            <w:pPr>
              <w:spacing w:before="50" w:after="50"/>
            </w:pPr>
            <w:r>
              <w:rPr>
                <w:color w:val="564F47"/>
                <w:sz w:val="18"/>
              </w:rPr>
              <w:t xml:space="preserve">Booking</w:t>
            </w:r>
          </w:p>
        </w:tc>
        <w:tc>
          <w:tcPr>
            <w:tcW w:w="6900" w:type="dxa"/>
          </w:tcPr>
          <w:p>
            <w:pPr>
              <w:spacing w:before="50" w:after="50"/>
            </w:pPr>
            <w:r>
              <w:rPr>
                <w:color w:val="564F47"/>
                <w:sz w:val="18"/>
              </w:rPr>
              <w:t xml:space="preserve">SearchTripForm, TripCard, TripFilters, BookingStepper, PassengerForm, BookingSummary, PriceBreakdown</w:t>
            </w:r>
          </w:p>
        </w:tc>
      </w:tr>
      <w:tr>
        <w:tc>
          <w:tcPr>
            <w:tcW w:w="2100" w:type="dxa"/>
          </w:tcPr>
          <w:p>
            <w:pPr>
              <w:spacing w:before="50" w:after="50"/>
            </w:pPr>
            <w:r>
              <w:rPr>
                <w:color w:val="564F47"/>
                <w:sz w:val="18"/>
              </w:rPr>
              <w:t xml:space="preserve">Dashboard</w:t>
            </w:r>
          </w:p>
        </w:tc>
        <w:tc>
          <w:tcPr>
            <w:tcW w:w="6900" w:type="dxa"/>
          </w:tcPr>
          <w:p>
            <w:pPr>
              <w:spacing w:before="50" w:after="50"/>
            </w:pPr>
            <w:r>
              <w:rPr>
                <w:color w:val="564F47"/>
                <w:sz w:val="18"/>
              </w:rPr>
              <w:t xml:space="preserve">StatCard, SidebarNav, DashboardHeader, RecentBookings, QuickActions</w:t>
            </w:r>
          </w:p>
        </w:tc>
      </w:tr>
      <w:tr>
        <w:tc>
          <w:tcPr>
            <w:tcW w:w="2100" w:type="dxa"/>
          </w:tcPr>
          <w:p>
            <w:pPr>
              <w:spacing w:before="50" w:after="50"/>
            </w:pPr>
            <w:r>
              <w:rPr>
                <w:color w:val="564F47"/>
                <w:sz w:val="18"/>
              </w:rPr>
              <w:t xml:space="preserve">Layout</w:t>
            </w:r>
          </w:p>
        </w:tc>
        <w:tc>
          <w:tcPr>
            <w:tcW w:w="6900" w:type="dxa"/>
          </w:tcPr>
          <w:p>
            <w:pPr>
              <w:spacing w:before="50" w:after="50"/>
            </w:pPr>
            <w:r>
              <w:rPr>
                <w:color w:val="564F47"/>
                <w:sz w:val="18"/>
              </w:rPr>
              <w:t xml:space="preserve">PublicLayout, AuthLayout, UserLayout, AdminLayout, MobileNav, PageContainer</w:t>
            </w:r>
          </w:p>
        </w:tc>
      </w:tr>
      <w:tr>
        <w:tc>
          <w:tcPr>
            <w:tcW w:w="2100" w:type="dxa"/>
          </w:tcPr>
          <w:p>
            <w:pPr>
              <w:spacing w:before="50" w:after="50"/>
            </w:pPr>
            <w:r>
              <w:rPr>
                <w:color w:val="564F47"/>
                <w:sz w:val="18"/>
              </w:rPr>
              <w:t xml:space="preserve">Form</w:t>
            </w:r>
          </w:p>
        </w:tc>
        <w:tc>
          <w:tcPr>
            <w:tcW w:w="6900" w:type="dxa"/>
          </w:tcPr>
          <w:p>
            <w:pPr>
              <w:spacing w:before="50" w:after="50"/>
            </w:pPr>
            <w:r>
              <w:rPr>
                <w:color w:val="564F47"/>
                <w:sz w:val="18"/>
              </w:rPr>
              <w:t xml:space="preserve">FormField, FormInput, FormSelect, FormTextarea, FormError, OtpInput, FormDatePicker</w:t>
            </w:r>
          </w:p>
        </w:tc>
      </w:tr>
      <w:tr>
        <w:tc>
          <w:tcPr>
            <w:tcW w:w="2100" w:type="dxa"/>
          </w:tcPr>
          <w:p>
            <w:pPr>
              <w:spacing w:before="50" w:after="50"/>
            </w:pPr>
            <w:r>
              <w:rPr>
                <w:color w:val="564F47"/>
                <w:sz w:val="18"/>
              </w:rPr>
              <w:t xml:space="preserve">Table</w:t>
            </w:r>
          </w:p>
        </w:tc>
        <w:tc>
          <w:tcPr>
            <w:tcW w:w="6900" w:type="dxa"/>
          </w:tcPr>
          <w:p>
            <w:pPr>
              <w:spacing w:before="50" w:after="50"/>
            </w:pPr>
            <w:r>
              <w:rPr>
                <w:color w:val="564F47"/>
                <w:sz w:val="18"/>
              </w:rPr>
              <w:t xml:space="preserve">DataTable, SortableHeader, TablePagination, TableToolbar, RowActions</w:t>
            </w:r>
          </w:p>
        </w:tc>
      </w:tr>
      <w:tr>
        <w:tc>
          <w:tcPr>
            <w:tcW w:w="2100" w:type="dxa"/>
          </w:tcPr>
          <w:p>
            <w:pPr>
              <w:spacing w:before="50" w:after="50"/>
            </w:pPr>
            <w:r>
              <w:rPr>
                <w:color w:val="564F47"/>
                <w:sz w:val="18"/>
              </w:rPr>
              <w:t xml:space="preserve">Charts</w:t>
            </w:r>
          </w:p>
        </w:tc>
        <w:tc>
          <w:tcPr>
            <w:tcW w:w="6900" w:type="dxa"/>
          </w:tcPr>
          <w:p>
            <w:pPr>
              <w:spacing w:before="50" w:after="50"/>
            </w:pPr>
            <w:r>
              <w:rPr>
                <w:color w:val="564F47"/>
                <w:sz w:val="18"/>
              </w:rPr>
              <w:t xml:space="preserve">RevenueChart, OccupancyChart, TripsTrendChart, BookingsByRouteChart</w:t>
            </w:r>
          </w:p>
        </w:tc>
      </w:tr>
      <w:tr>
        <w:tc>
          <w:tcPr>
            <w:tcW w:w="2100" w:type="dxa"/>
          </w:tcPr>
          <w:p>
            <w:pPr>
              <w:spacing w:before="50" w:after="50"/>
            </w:pPr>
            <w:r>
              <w:rPr>
                <w:color w:val="564F47"/>
                <w:sz w:val="18"/>
              </w:rPr>
              <w:t xml:space="preserve">Dialogs</w:t>
            </w:r>
          </w:p>
        </w:tc>
        <w:tc>
          <w:tcPr>
            <w:tcW w:w="6900" w:type="dxa"/>
          </w:tcPr>
          <w:p>
            <w:pPr>
              <w:spacing w:before="50" w:after="50"/>
            </w:pPr>
            <w:r>
              <w:rPr>
                <w:color w:val="564F47"/>
                <w:sz w:val="18"/>
              </w:rPr>
              <w:t xml:space="preserve">ConfirmDialog, CancelBookingDialog, PaymentDialog, SeatHoldDialog, FormDialog</w:t>
            </w:r>
          </w:p>
        </w:tc>
      </w:tr>
      <w:tr>
        <w:tc>
          <w:tcPr>
            <w:tcW w:w="2100" w:type="dxa"/>
          </w:tcPr>
          <w:p>
            <w:pPr>
              <w:spacing w:before="50" w:after="50"/>
            </w:pPr>
            <w:r>
              <w:rPr>
                <w:color w:val="564F47"/>
                <w:sz w:val="18"/>
              </w:rPr>
              <w:t xml:space="preserve">Dropdowns</w:t>
            </w:r>
          </w:p>
        </w:tc>
        <w:tc>
          <w:tcPr>
            <w:tcW w:w="6900" w:type="dxa"/>
          </w:tcPr>
          <w:p>
            <w:pPr>
              <w:spacing w:before="50" w:after="50"/>
            </w:pPr>
            <w:r>
              <w:rPr>
                <w:color w:val="564F47"/>
                <w:sz w:val="18"/>
              </w:rPr>
              <w:t xml:space="preserve">UserMenu, LanguageSwitcher, NotificationBell, CitySelect, StationSelect</w:t>
            </w:r>
          </w:p>
        </w:tc>
      </w:tr>
      <w:tr>
        <w:tc>
          <w:tcPr>
            <w:tcW w:w="2100" w:type="dxa"/>
          </w:tcPr>
          <w:p>
            <w:pPr>
              <w:spacing w:before="50" w:after="50"/>
            </w:pPr>
            <w:r>
              <w:rPr>
                <w:color w:val="564F47"/>
                <w:sz w:val="18"/>
              </w:rPr>
              <w:t xml:space="preserve">Date pickers</w:t>
            </w:r>
          </w:p>
        </w:tc>
        <w:tc>
          <w:tcPr>
            <w:tcW w:w="6900" w:type="dxa"/>
          </w:tcPr>
          <w:p>
            <w:pPr>
              <w:spacing w:before="50" w:after="50"/>
            </w:pPr>
            <w:r>
              <w:rPr>
                <w:color w:val="564F47"/>
                <w:sz w:val="18"/>
              </w:rPr>
              <w:t xml:space="preserve">DatePicker, DateRangePicker (localized ar / en, RTL-aware)</w:t>
            </w:r>
          </w:p>
        </w:tc>
      </w:tr>
      <w:tr>
        <w:tc>
          <w:tcPr>
            <w:tcW w:w="2100" w:type="dxa"/>
          </w:tcPr>
          <w:p>
            <w:pPr>
              <w:spacing w:before="50" w:after="50"/>
            </w:pPr>
            <w:r>
              <w:rPr>
                <w:color w:val="564F47"/>
                <w:sz w:val="18"/>
              </w:rPr>
              <w:t xml:space="preserve">Seat</w:t>
            </w:r>
          </w:p>
        </w:tc>
        <w:tc>
          <w:tcPr>
            <w:tcW w:w="6900" w:type="dxa"/>
          </w:tcPr>
          <w:p>
            <w:pPr>
              <w:spacing w:before="50" w:after="50"/>
            </w:pPr>
            <w:r>
              <w:rPr>
                <w:color w:val="564F47"/>
                <w:sz w:val="18"/>
              </w:rPr>
              <w:t xml:space="preserve">SeatMap, SeatRow, Seat, SeatLegend, SeatTooltip, SeatMapSkeleton</w:t>
            </w:r>
          </w:p>
        </w:tc>
      </w:tr>
      <w:tr>
        <w:tc>
          <w:tcPr>
            <w:tcW w:w="2100" w:type="dxa"/>
          </w:tcPr>
          <w:p>
            <w:pPr>
              <w:spacing w:before="50" w:after="50"/>
            </w:pPr>
            <w:r>
              <w:rPr>
                <w:color w:val="564F47"/>
                <w:sz w:val="18"/>
              </w:rPr>
              <w:t xml:space="preserve">Cards</w:t>
            </w:r>
          </w:p>
        </w:tc>
        <w:tc>
          <w:tcPr>
            <w:tcW w:w="6900" w:type="dxa"/>
          </w:tcPr>
          <w:p>
            <w:pPr>
              <w:spacing w:before="50" w:after="50"/>
            </w:pPr>
            <w:r>
              <w:rPr>
                <w:color w:val="564F47"/>
                <w:sz w:val="18"/>
              </w:rPr>
              <w:t xml:space="preserve">TripCard, VehicleCard, CouponCard, WalletCard, StatCard, RouteCard</w:t>
            </w:r>
          </w:p>
        </w:tc>
      </w:tr>
      <w:tr>
        <w:tc>
          <w:tcPr>
            <w:tcW w:w="2100" w:type="dxa"/>
          </w:tcPr>
          <w:p>
            <w:pPr>
              <w:spacing w:before="50" w:after="50"/>
            </w:pPr>
            <w:r>
              <w:rPr>
                <w:color w:val="564F47"/>
                <w:sz w:val="18"/>
              </w:rPr>
              <w:t xml:space="preserve">Navigation</w:t>
            </w:r>
          </w:p>
        </w:tc>
        <w:tc>
          <w:tcPr>
            <w:tcW w:w="6900" w:type="dxa"/>
          </w:tcPr>
          <w:p>
            <w:pPr>
              <w:spacing w:before="50" w:after="50"/>
            </w:pPr>
            <w:r>
              <w:rPr>
                <w:color w:val="564F47"/>
                <w:sz w:val="18"/>
              </w:rPr>
              <w:t xml:space="preserve">Breadcrumbs, Tabs, Stepper, Pagination, BackButton</w:t>
            </w:r>
          </w:p>
        </w:tc>
      </w:tr>
    </w:tbl>
    <w:p>
      <w:pPr>
        <w:spacing w:before="0" w:after="160"/>
      </w:pPr>
    </w:p>
    <w:p>
      <w:pPr>
        <w:pStyle w:val="Heading2"/>
      </w:pPr>
      <w:r>
        <w:t>4.3 Component Contract Rules</w:t>
      </w:r>
    </w:p>
    <w:p>
      <w:pPr>
        <w:numPr>
          <w:ilvl w:val="0"/>
          <w:numId w:val="2"/>
        </w:numPr>
      </w:pPr>
      <w:r>
        <w:rPr>
          <w:b/>
          <w:color w:val="221D18"/>
        </w:rPr>
        <w:t>Typed props — </w:t>
      </w:r>
      <w:r>
        <w:t>every component exports a PascalCase Props interface; no implicit any, no untyped children contracts.</w:t>
      </w:r>
    </w:p>
    <w:p>
      <w:pPr>
        <w:numPr>
          <w:ilvl w:val="0"/>
          <w:numId w:val="2"/>
        </w:numPr>
      </w:pPr>
      <w:r>
        <w:rPr>
          <w:b/>
          <w:color w:val="221D18"/>
        </w:rPr>
        <w:t>Single responsibility — </w:t>
      </w:r>
      <w:r>
        <w:t>a component renders one concept; data fetching belongs to pages or feature hooks, never to atoms/molecules.</w:t>
      </w:r>
    </w:p>
    <w:p>
      <w:pPr>
        <w:numPr>
          <w:ilvl w:val="0"/>
          <w:numId w:val="2"/>
        </w:numPr>
      </w:pPr>
      <w:r>
        <w:rPr>
          <w:b/>
          <w:color w:val="221D18"/>
        </w:rPr>
        <w:t>Composition over configuration — </w:t>
      </w:r>
      <w:r>
        <w:t>prefer children and slots over deep prop drilling and boolean-prop matrices.</w:t>
      </w:r>
    </w:p>
    <w:p>
      <w:pPr>
        <w:numPr>
          <w:ilvl w:val="0"/>
          <w:numId w:val="2"/>
        </w:numPr>
      </w:pPr>
      <w:r>
        <w:rPr>
          <w:b/>
          <w:color w:val="221D18"/>
        </w:rPr>
        <w:t>Direction-agnostic — </w:t>
      </w:r>
      <w:r>
        <w:t>components use logical CSS properties (ms-/me-, ps-/pe-) so they mirror automatically in RTL.</w:t>
      </w:r>
    </w:p>
    <w:p>
      <w:pPr>
        <w:numPr>
          <w:ilvl w:val="0"/>
          <w:numId w:val="2"/>
        </w:numPr>
      </w:pPr>
      <w:r>
        <w:rPr>
          <w:b/>
          <w:color w:val="221D18"/>
        </w:rPr>
        <w:t>Co-located tests — </w:t>
      </w:r>
      <w:r>
        <w:t>Component.tsx + Component.test.tsx + Component.stories.tsx live side by side.</w:t>
      </w:r>
    </w:p>
    <w:p>
      <w:pPr>
        <w:pStyle w:val="Heading1"/>
      </w:pPr>
      <w:r>
        <w:t>5. Routing Architecture</w:t>
      </w:r>
      <w:bookmarkStart w:name="_Sec4" w:id="5"/>
      <w:bookmarkEnd w:id="5"/>
    </w:p>
    <w:p>
      <w:pPr>
        <w:pStyle w:val="Heading2"/>
      </w:pPr>
      <w:r>
        <w:t>5.1 Route Map</w:t>
      </w:r>
    </w:p>
    <w:p>
      <w:r>
        <w:t>Routes are declared centrally in app/router as data (route objects), each wrapped by the guards it requires. Every lazy page loads on demand.</w:t>
      </w:r>
    </w:p>
    <w:tbl>
      <w:tblPr>
        <w:tblW w:w="5000" w:type="pct"/>
        <w:tblBorders>
          <w:top w:val="single" w:color="B4540A" w:sz="10"/>
          <w:left w:val="nil"/>
          <w:bottom w:val="single" w:color="B4540A" w:sz="10"/>
          <w:right w:val="nil"/>
          <w:insideH w:val="single" w:color="DCD5CC" w:sz="4"/>
          <w:insideV w:val="nil"/>
        </w:tblBorders>
      </w:tblPr>
      <w:tblGrid>
        <w:gridCol w:w="3100"/>
        <w:gridCol w:w="1800"/>
        <w:gridCol w:w="4100"/>
      </w:tblGrid>
      <w:tr>
        <w:trPr>
          <w:tblHeader/>
        </w:trPr>
        <w:tc>
          <w:tcPr>
            <w:tcW w:w="3100" w:type="dxa"/>
            <w:shd w:val="clear" w:fill="F3EDE4"/>
          </w:tcPr>
          <w:p>
            <w:pPr>
              <w:spacing w:before="50" w:after="50"/>
            </w:pPr>
            <w:r>
              <w:rPr>
                <w:b/>
                <w:color w:val="221D18"/>
                <w:sz w:val="18"/>
              </w:rPr>
              <w:t xml:space="preserve">Path</w:t>
            </w:r>
          </w:p>
        </w:tc>
        <w:tc>
          <w:tcPr>
            <w:tcW w:w="1800" w:type="dxa"/>
            <w:shd w:val="clear" w:fill="F3EDE4"/>
          </w:tcPr>
          <w:p>
            <w:pPr>
              <w:spacing w:before="50" w:after="50"/>
            </w:pPr>
            <w:r>
              <w:rPr>
                <w:b/>
                <w:color w:val="221D18"/>
                <w:sz w:val="18"/>
              </w:rPr>
              <w:t xml:space="preserve">Access</w:t>
            </w:r>
          </w:p>
        </w:tc>
        <w:tc>
          <w:tcPr>
            <w:tcW w:w="4100" w:type="dxa"/>
            <w:shd w:val="clear" w:fill="F3EDE4"/>
          </w:tcPr>
          <w:p>
            <w:pPr>
              <w:spacing w:before="50" w:after="50"/>
            </w:pPr>
            <w:r>
              <w:rPr>
                <w:b/>
                <w:color w:val="221D18"/>
                <w:sz w:val="18"/>
              </w:rPr>
              <w:t xml:space="preserve">Notes</w:t>
            </w:r>
          </w:p>
        </w:tc>
      </w:tr>
      <w:tr>
        <w:tc>
          <w:tcPr>
            <w:tcW w:w="3100" w:type="dxa"/>
          </w:tcPr>
          <w:p>
            <w:pPr>
              <w:spacing w:before="50" w:after="50"/>
            </w:pPr>
            <w:r>
              <w:rPr>
                <w:color w:val="564F47"/>
                <w:sz w:val="18"/>
              </w:rPr>
              <w:t xml:space="preserve">/</w:t>
            </w:r>
          </w:p>
        </w:tc>
        <w:tc>
          <w:tcPr>
            <w:tcW w:w="1800" w:type="dxa"/>
          </w:tcPr>
          <w:p>
            <w:pPr>
              <w:spacing w:before="50" w:after="50"/>
            </w:pPr>
            <w:r>
              <w:rPr>
                <w:color w:val="564F47"/>
                <w:sz w:val="18"/>
              </w:rPr>
              <w:t xml:space="preserve">Public</w:t>
            </w:r>
          </w:p>
        </w:tc>
        <w:tc>
          <w:tcPr>
            <w:tcW w:w="4100" w:type="dxa"/>
          </w:tcPr>
          <w:p>
            <w:pPr>
              <w:spacing w:before="50" w:after="50"/>
            </w:pPr>
            <w:r>
              <w:rPr>
                <w:color w:val="564F47"/>
                <w:sz w:val="18"/>
              </w:rPr>
              <w:t xml:space="preserve">Home with trip search hero</w:t>
            </w:r>
          </w:p>
        </w:tc>
      </w:tr>
      <w:tr>
        <w:tc>
          <w:tcPr>
            <w:tcW w:w="3100" w:type="dxa"/>
          </w:tcPr>
          <w:p>
            <w:pPr>
              <w:spacing w:before="50" w:after="50"/>
            </w:pPr>
            <w:r>
              <w:rPr>
                <w:color w:val="564F47"/>
                <w:sz w:val="18"/>
              </w:rPr>
              <w:t xml:space="preserve">/trips</w:t>
            </w:r>
          </w:p>
        </w:tc>
        <w:tc>
          <w:tcPr>
            <w:tcW w:w="1800" w:type="dxa"/>
          </w:tcPr>
          <w:p>
            <w:pPr>
              <w:spacing w:before="50" w:after="50"/>
            </w:pPr>
            <w:r>
              <w:rPr>
                <w:color w:val="564F47"/>
                <w:sz w:val="18"/>
              </w:rPr>
              <w:t xml:space="preserve">Public</w:t>
            </w:r>
          </w:p>
        </w:tc>
        <w:tc>
          <w:tcPr>
            <w:tcW w:w="4100" w:type="dxa"/>
          </w:tcPr>
          <w:p>
            <w:pPr>
              <w:spacing w:before="50" w:after="50"/>
            </w:pPr>
            <w:r>
              <w:rPr>
                <w:color w:val="564F47"/>
                <w:sz w:val="18"/>
              </w:rPr>
              <w:t xml:space="preserve">Search results; filters live in URL search params</w:t>
            </w:r>
          </w:p>
        </w:tc>
      </w:tr>
      <w:tr>
        <w:tc>
          <w:tcPr>
            <w:tcW w:w="3100" w:type="dxa"/>
          </w:tcPr>
          <w:p>
            <w:pPr>
              <w:spacing w:before="50" w:after="50"/>
            </w:pPr>
            <w:r>
              <w:rPr>
                <w:color w:val="564F47"/>
                <w:sz w:val="18"/>
              </w:rPr>
              <w:t xml:space="preserve">/about, /contact, /faq, /terms</w:t>
            </w:r>
          </w:p>
        </w:tc>
        <w:tc>
          <w:tcPr>
            <w:tcW w:w="1800" w:type="dxa"/>
          </w:tcPr>
          <w:p>
            <w:pPr>
              <w:spacing w:before="50" w:after="50"/>
            </w:pPr>
            <w:r>
              <w:rPr>
                <w:color w:val="564F47"/>
                <w:sz w:val="18"/>
              </w:rPr>
              <w:t xml:space="preserve">Public</w:t>
            </w:r>
          </w:p>
        </w:tc>
        <w:tc>
          <w:tcPr>
            <w:tcW w:w="4100" w:type="dxa"/>
          </w:tcPr>
          <w:p>
            <w:pPr>
              <w:spacing w:before="50" w:after="50"/>
            </w:pPr>
            <w:r>
              <w:rPr>
                <w:color w:val="564F47"/>
                <w:sz w:val="18"/>
              </w:rPr>
              <w:t xml:space="preserve">CMS-driven content pages</w:t>
            </w:r>
          </w:p>
        </w:tc>
      </w:tr>
      <w:tr>
        <w:tc>
          <w:tcPr>
            <w:tcW w:w="3100" w:type="dxa"/>
          </w:tcPr>
          <w:p>
            <w:pPr>
              <w:spacing w:before="50" w:after="50"/>
            </w:pPr>
            <w:r>
              <w:rPr>
                <w:color w:val="564F47"/>
                <w:sz w:val="18"/>
              </w:rPr>
              <w:t xml:space="preserve">/login, /register</w:t>
            </w:r>
          </w:p>
        </w:tc>
        <w:tc>
          <w:tcPr>
            <w:tcW w:w="1800" w:type="dxa"/>
          </w:tcPr>
          <w:p>
            <w:pPr>
              <w:spacing w:before="50" w:after="50"/>
            </w:pPr>
            <w:r>
              <w:rPr>
                <w:color w:val="564F47"/>
                <w:sz w:val="18"/>
              </w:rPr>
              <w:t xml:space="preserve">Guest only</w:t>
            </w:r>
          </w:p>
        </w:tc>
        <w:tc>
          <w:tcPr>
            <w:tcW w:w="4100" w:type="dxa"/>
          </w:tcPr>
          <w:p>
            <w:pPr>
              <w:spacing w:before="50" w:after="50"/>
            </w:pPr>
            <w:r>
              <w:rPr>
                <w:color w:val="564F47"/>
                <w:sz w:val="18"/>
              </w:rPr>
              <w:t xml:space="preserve">GuestGuard redirects authenticated users away</w:t>
            </w:r>
          </w:p>
        </w:tc>
      </w:tr>
      <w:tr>
        <w:tc>
          <w:tcPr>
            <w:tcW w:w="3100" w:type="dxa"/>
          </w:tcPr>
          <w:p>
            <w:pPr>
              <w:spacing w:before="50" w:after="50"/>
            </w:pPr>
            <w:r>
              <w:rPr>
                <w:color w:val="564F47"/>
                <w:sz w:val="18"/>
              </w:rPr>
              <w:t xml:space="preserve">/forgot-password, /reset-password</w:t>
            </w:r>
          </w:p>
        </w:tc>
        <w:tc>
          <w:tcPr>
            <w:tcW w:w="1800" w:type="dxa"/>
          </w:tcPr>
          <w:p>
            <w:pPr>
              <w:spacing w:before="50" w:after="50"/>
            </w:pPr>
            <w:r>
              <w:rPr>
                <w:color w:val="564F47"/>
                <w:sz w:val="18"/>
              </w:rPr>
              <w:t xml:space="preserve">Guest only</w:t>
            </w:r>
          </w:p>
        </w:tc>
        <w:tc>
          <w:tcPr>
            <w:tcW w:w="4100" w:type="dxa"/>
          </w:tcPr>
          <w:p>
            <w:pPr>
              <w:spacing w:before="50" w:after="50"/>
            </w:pPr>
            <w:r>
              <w:rPr>
                <w:color w:val="564F47"/>
                <w:sz w:val="18"/>
              </w:rPr>
              <w:t xml:space="preserve">Token-based password recovery</w:t>
            </w:r>
          </w:p>
        </w:tc>
      </w:tr>
      <w:tr>
        <w:tc>
          <w:tcPr>
            <w:tcW w:w="3100" w:type="dxa"/>
          </w:tcPr>
          <w:p>
            <w:pPr>
              <w:spacing w:before="50" w:after="50"/>
            </w:pPr>
            <w:r>
              <w:rPr>
                <w:color w:val="564F47"/>
                <w:sz w:val="18"/>
              </w:rPr>
              <w:t xml:space="preserve">/booking/:tripId/passengers</w:t>
            </w:r>
          </w:p>
        </w:tc>
        <w:tc>
          <w:tcPr>
            <w:tcW w:w="1800" w:type="dxa"/>
          </w:tcPr>
          <w:p>
            <w:pPr>
              <w:spacing w:before="50" w:after="50"/>
            </w:pPr>
            <w:r>
              <w:rPr>
                <w:color w:val="564F47"/>
                <w:sz w:val="18"/>
              </w:rPr>
              <w:t xml:space="preserve">User</w:t>
            </w:r>
          </w:p>
        </w:tc>
        <w:tc>
          <w:tcPr>
            <w:tcW w:w="4100" w:type="dxa"/>
          </w:tcPr>
          <w:p>
            <w:pPr>
              <w:spacing w:before="50" w:after="50"/>
            </w:pPr>
            <w:r>
              <w:rPr>
                <w:color w:val="564F47"/>
                <w:sz w:val="18"/>
              </w:rPr>
              <w:t xml:space="preserve">Step 1 of checkout; BookingFlowGuard</w:t>
            </w:r>
          </w:p>
        </w:tc>
      </w:tr>
      <w:tr>
        <w:tc>
          <w:tcPr>
            <w:tcW w:w="3100" w:type="dxa"/>
          </w:tcPr>
          <w:p>
            <w:pPr>
              <w:spacing w:before="50" w:after="50"/>
            </w:pPr>
            <w:r>
              <w:rPr>
                <w:color w:val="564F47"/>
                <w:sz w:val="18"/>
              </w:rPr>
              <w:t xml:space="preserve">/booking/:tripId/seats</w:t>
            </w:r>
          </w:p>
        </w:tc>
        <w:tc>
          <w:tcPr>
            <w:tcW w:w="1800" w:type="dxa"/>
          </w:tcPr>
          <w:p>
            <w:pPr>
              <w:spacing w:before="50" w:after="50"/>
            </w:pPr>
            <w:r>
              <w:rPr>
                <w:color w:val="564F47"/>
                <w:sz w:val="18"/>
              </w:rPr>
              <w:t xml:space="preserve">User</w:t>
            </w:r>
          </w:p>
        </w:tc>
        <w:tc>
          <w:tcPr>
            <w:tcW w:w="4100" w:type="dxa"/>
          </w:tcPr>
          <w:p>
            <w:pPr>
              <w:spacing w:before="50" w:after="50"/>
            </w:pPr>
            <w:r>
              <w:rPr>
                <w:color w:val="564F47"/>
                <w:sz w:val="18"/>
              </w:rPr>
              <w:t xml:space="preserve">Step 2; requires completed passenger step</w:t>
            </w:r>
          </w:p>
        </w:tc>
      </w:tr>
      <w:tr>
        <w:tc>
          <w:tcPr>
            <w:tcW w:w="3100" w:type="dxa"/>
          </w:tcPr>
          <w:p>
            <w:pPr>
              <w:spacing w:before="50" w:after="50"/>
            </w:pPr>
            <w:r>
              <w:rPr>
                <w:color w:val="564F47"/>
                <w:sz w:val="18"/>
              </w:rPr>
              <w:t xml:space="preserve">/booking/:tripId/payment</w:t>
            </w:r>
          </w:p>
        </w:tc>
        <w:tc>
          <w:tcPr>
            <w:tcW w:w="1800" w:type="dxa"/>
          </w:tcPr>
          <w:p>
            <w:pPr>
              <w:spacing w:before="50" w:after="50"/>
            </w:pPr>
            <w:r>
              <w:rPr>
                <w:color w:val="564F47"/>
                <w:sz w:val="18"/>
              </w:rPr>
              <w:t xml:space="preserve">User</w:t>
            </w:r>
          </w:p>
        </w:tc>
        <w:tc>
          <w:tcPr>
            <w:tcW w:w="4100" w:type="dxa"/>
          </w:tcPr>
          <w:p>
            <w:pPr>
              <w:spacing w:before="50" w:after="50"/>
            </w:pPr>
            <w:r>
              <w:rPr>
                <w:color w:val="564F47"/>
                <w:sz w:val="18"/>
              </w:rPr>
              <w:t xml:space="preserve">Step 3; requires held seats</w:t>
            </w:r>
          </w:p>
        </w:tc>
      </w:tr>
      <w:tr>
        <w:tc>
          <w:tcPr>
            <w:tcW w:w="3100" w:type="dxa"/>
          </w:tcPr>
          <w:p>
            <w:pPr>
              <w:spacing w:before="50" w:after="50"/>
            </w:pPr>
            <w:r>
              <w:rPr>
                <w:color w:val="564F47"/>
                <w:sz w:val="18"/>
              </w:rPr>
              <w:t xml:space="preserve">/booking/confirmation/:id</w:t>
            </w:r>
          </w:p>
        </w:tc>
        <w:tc>
          <w:tcPr>
            <w:tcW w:w="1800" w:type="dxa"/>
          </w:tcPr>
          <w:p>
            <w:pPr>
              <w:spacing w:before="50" w:after="50"/>
            </w:pPr>
            <w:r>
              <w:rPr>
                <w:color w:val="564F47"/>
                <w:sz w:val="18"/>
              </w:rPr>
              <w:t xml:space="preserve">User</w:t>
            </w:r>
          </w:p>
        </w:tc>
        <w:tc>
          <w:tcPr>
            <w:tcW w:w="4100" w:type="dxa"/>
          </w:tcPr>
          <w:p>
            <w:pPr>
              <w:spacing w:before="50" w:after="50"/>
            </w:pPr>
            <w:r>
              <w:rPr>
                <w:color w:val="564F47"/>
                <w:sz w:val="18"/>
              </w:rPr>
              <w:t xml:space="preserve">Confirmation + e-ticket</w:t>
            </w:r>
          </w:p>
        </w:tc>
      </w:tr>
      <w:tr>
        <w:tc>
          <w:tcPr>
            <w:tcW w:w="3100" w:type="dxa"/>
          </w:tcPr>
          <w:p>
            <w:pPr>
              <w:spacing w:before="50" w:after="50"/>
            </w:pPr>
            <w:r>
              <w:rPr>
                <w:color w:val="564F47"/>
                <w:sz w:val="18"/>
              </w:rPr>
              <w:t xml:space="preserve">/my-trips, /wallet, /notifications</w:t>
            </w:r>
          </w:p>
        </w:tc>
        <w:tc>
          <w:tcPr>
            <w:tcW w:w="1800" w:type="dxa"/>
          </w:tcPr>
          <w:p>
            <w:pPr>
              <w:spacing w:before="50" w:after="50"/>
            </w:pPr>
            <w:r>
              <w:rPr>
                <w:color w:val="564F47"/>
                <w:sz w:val="18"/>
              </w:rPr>
              <w:t xml:space="preserve">User</w:t>
            </w:r>
          </w:p>
        </w:tc>
        <w:tc>
          <w:tcPr>
            <w:tcW w:w="4100" w:type="dxa"/>
          </w:tcPr>
          <w:p>
            <w:pPr>
              <w:spacing w:before="50" w:after="50"/>
            </w:pPr>
            <w:r>
              <w:rPr>
                <w:color w:val="564F47"/>
                <w:sz w:val="18"/>
              </w:rPr>
              <w:t xml:space="preserve">User dashboard sections</w:t>
            </w:r>
          </w:p>
        </w:tc>
      </w:tr>
      <w:tr>
        <w:tc>
          <w:tcPr>
            <w:tcW w:w="3100" w:type="dxa"/>
          </w:tcPr>
          <w:p>
            <w:pPr>
              <w:spacing w:before="50" w:after="50"/>
            </w:pPr>
            <w:r>
              <w:rPr>
                <w:color w:val="564F47"/>
                <w:sz w:val="18"/>
              </w:rPr>
              <w:t xml:space="preserve">/profile, /settings</w:t>
            </w:r>
          </w:p>
        </w:tc>
        <w:tc>
          <w:tcPr>
            <w:tcW w:w="1800" w:type="dxa"/>
          </w:tcPr>
          <w:p>
            <w:pPr>
              <w:spacing w:before="50" w:after="50"/>
            </w:pPr>
            <w:r>
              <w:rPr>
                <w:color w:val="564F47"/>
                <w:sz w:val="18"/>
              </w:rPr>
              <w:t xml:space="preserve">User</w:t>
            </w:r>
          </w:p>
        </w:tc>
        <w:tc>
          <w:tcPr>
            <w:tcW w:w="4100" w:type="dxa"/>
          </w:tcPr>
          <w:p>
            <w:pPr>
              <w:spacing w:before="50" w:after="50"/>
            </w:pPr>
            <w:r>
              <w:rPr>
                <w:color w:val="564F47"/>
                <w:sz w:val="18"/>
              </w:rPr>
              <w:t xml:space="preserve">Account management</w:t>
            </w:r>
          </w:p>
        </w:tc>
      </w:tr>
      <w:tr>
        <w:tc>
          <w:tcPr>
            <w:tcW w:w="3100" w:type="dxa"/>
          </w:tcPr>
          <w:p>
            <w:pPr>
              <w:spacing w:before="50" w:after="50"/>
            </w:pPr>
            <w:r>
              <w:rPr>
                <w:color w:val="564F47"/>
                <w:sz w:val="18"/>
              </w:rPr>
              <w:t xml:space="preserve">/admin</w:t>
            </w:r>
          </w:p>
        </w:tc>
        <w:tc>
          <w:tcPr>
            <w:tcW w:w="1800" w:type="dxa"/>
          </w:tcPr>
          <w:p>
            <w:pPr>
              <w:spacing w:before="50" w:after="50"/>
            </w:pPr>
            <w:r>
              <w:rPr>
                <w:color w:val="564F47"/>
                <w:sz w:val="18"/>
              </w:rPr>
              <w:t xml:space="preserve">Admin</w:t>
            </w:r>
          </w:p>
        </w:tc>
        <w:tc>
          <w:tcPr>
            <w:tcW w:w="4100" w:type="dxa"/>
          </w:tcPr>
          <w:p>
            <w:pPr>
              <w:spacing w:before="50" w:after="50"/>
            </w:pPr>
            <w:r>
              <w:rPr>
                <w:color w:val="564F47"/>
                <w:sz w:val="18"/>
              </w:rPr>
              <w:t xml:space="preserve">Operations overview</w:t>
            </w:r>
          </w:p>
        </w:tc>
      </w:tr>
      <w:tr>
        <w:tc>
          <w:tcPr>
            <w:tcW w:w="3100" w:type="dxa"/>
          </w:tcPr>
          <w:p>
            <w:pPr>
              <w:spacing w:before="50" w:after="50"/>
            </w:pPr>
            <w:r>
              <w:rPr>
                <w:color w:val="564F47"/>
                <w:sz w:val="18"/>
              </w:rPr>
              <w:t xml:space="preserve">/admin/trips, /admin/routes, /admin/stations, /admin/cities</w:t>
            </w:r>
          </w:p>
        </w:tc>
        <w:tc>
          <w:tcPr>
            <w:tcW w:w="1800" w:type="dxa"/>
          </w:tcPr>
          <w:p>
            <w:pPr>
              <w:spacing w:before="50" w:after="50"/>
            </w:pPr>
            <w:r>
              <w:rPr>
                <w:color w:val="564F47"/>
                <w:sz w:val="18"/>
              </w:rPr>
              <w:t xml:space="preserve">Admin</w:t>
            </w:r>
          </w:p>
        </w:tc>
        <w:tc>
          <w:tcPr>
            <w:tcW w:w="4100" w:type="dxa"/>
          </w:tcPr>
          <w:p>
            <w:pPr>
              <w:spacing w:before="50" w:after="50"/>
            </w:pPr>
            <w:r>
              <w:rPr>
                <w:color w:val="564F47"/>
                <w:sz w:val="18"/>
              </w:rPr>
              <w:t xml:space="preserve">Network management</w:t>
            </w:r>
          </w:p>
        </w:tc>
      </w:tr>
      <w:tr>
        <w:tc>
          <w:tcPr>
            <w:tcW w:w="3100" w:type="dxa"/>
          </w:tcPr>
          <w:p>
            <w:pPr>
              <w:spacing w:before="50" w:after="50"/>
            </w:pPr>
            <w:r>
              <w:rPr>
                <w:color w:val="564F47"/>
                <w:sz w:val="18"/>
              </w:rPr>
              <w:t xml:space="preserve">/admin/vehicles, /admin/drivers</w:t>
            </w:r>
          </w:p>
        </w:tc>
        <w:tc>
          <w:tcPr>
            <w:tcW w:w="1800" w:type="dxa"/>
          </w:tcPr>
          <w:p>
            <w:pPr>
              <w:spacing w:before="50" w:after="50"/>
            </w:pPr>
            <w:r>
              <w:rPr>
                <w:color w:val="564F47"/>
                <w:sz w:val="18"/>
              </w:rPr>
              <w:t xml:space="preserve">Admin</w:t>
            </w:r>
          </w:p>
        </w:tc>
        <w:tc>
          <w:tcPr>
            <w:tcW w:w="4100" w:type="dxa"/>
          </w:tcPr>
          <w:p>
            <w:pPr>
              <w:spacing w:before="50" w:after="50"/>
            </w:pPr>
            <w:r>
              <w:rPr>
                <w:color w:val="564F47"/>
                <w:sz w:val="18"/>
              </w:rPr>
              <w:t xml:space="preserve">Fleet management</w:t>
            </w:r>
          </w:p>
        </w:tc>
      </w:tr>
      <w:tr>
        <w:tc>
          <w:tcPr>
            <w:tcW w:w="3100" w:type="dxa"/>
          </w:tcPr>
          <w:p>
            <w:pPr>
              <w:spacing w:before="50" w:after="50"/>
            </w:pPr>
            <w:r>
              <w:rPr>
                <w:color w:val="564F47"/>
                <w:sz w:val="18"/>
              </w:rPr>
              <w:t xml:space="preserve">/admin/bookings, /admin/users, /admin/coupons</w:t>
            </w:r>
          </w:p>
        </w:tc>
        <w:tc>
          <w:tcPr>
            <w:tcW w:w="1800" w:type="dxa"/>
          </w:tcPr>
          <w:p>
            <w:pPr>
              <w:spacing w:before="50" w:after="50"/>
            </w:pPr>
            <w:r>
              <w:rPr>
                <w:color w:val="564F47"/>
                <w:sz w:val="18"/>
              </w:rPr>
              <w:t xml:space="preserve">Admin</w:t>
            </w:r>
          </w:p>
        </w:tc>
        <w:tc>
          <w:tcPr>
            <w:tcW w:w="4100" w:type="dxa"/>
          </w:tcPr>
          <w:p>
            <w:pPr>
              <w:spacing w:before="50" w:after="50"/>
            </w:pPr>
            <w:r>
              <w:rPr>
                <w:color w:val="564F47"/>
                <w:sz w:val="18"/>
              </w:rPr>
              <w:t xml:space="preserve">Commercial management</w:t>
            </w:r>
          </w:p>
        </w:tc>
      </w:tr>
      <w:tr>
        <w:tc>
          <w:tcPr>
            <w:tcW w:w="3100" w:type="dxa"/>
          </w:tcPr>
          <w:p>
            <w:pPr>
              <w:spacing w:before="50" w:after="50"/>
            </w:pPr>
            <w:r>
              <w:rPr>
                <w:color w:val="564F47"/>
                <w:sz w:val="18"/>
              </w:rPr>
              <w:t xml:space="preserve">/admin/reports, /admin/cms, /admin/settings</w:t>
            </w:r>
          </w:p>
        </w:tc>
        <w:tc>
          <w:tcPr>
            <w:tcW w:w="1800" w:type="dxa"/>
          </w:tcPr>
          <w:p>
            <w:pPr>
              <w:spacing w:before="50" w:after="50"/>
            </w:pPr>
            <w:r>
              <w:rPr>
                <w:color w:val="564F47"/>
                <w:sz w:val="18"/>
              </w:rPr>
              <w:t xml:space="preserve">Admin</w:t>
            </w:r>
          </w:p>
        </w:tc>
        <w:tc>
          <w:tcPr>
            <w:tcW w:w="4100" w:type="dxa"/>
          </w:tcPr>
          <w:p>
            <w:pPr>
              <w:spacing w:before="50" w:after="50"/>
            </w:pPr>
            <w:r>
              <w:rPr>
                <w:color w:val="564F47"/>
                <w:sz w:val="18"/>
              </w:rPr>
              <w:t xml:space="preserve">Analytics and configuration</w:t>
            </w:r>
          </w:p>
        </w:tc>
      </w:tr>
      <w:tr>
        <w:tc>
          <w:tcPr>
            <w:tcW w:w="3100" w:type="dxa"/>
          </w:tcPr>
          <w:p>
            <w:pPr>
              <w:spacing w:before="50" w:after="50"/>
            </w:pPr>
            <w:r>
              <w:rPr>
                <w:color w:val="564F47"/>
                <w:sz w:val="18"/>
              </w:rPr>
              <w:t xml:space="preserve">/403</w:t>
            </w:r>
          </w:p>
        </w:tc>
        <w:tc>
          <w:tcPr>
            <w:tcW w:w="1800" w:type="dxa"/>
          </w:tcPr>
          <w:p>
            <w:pPr>
              <w:spacing w:before="50" w:after="50"/>
            </w:pPr>
            <w:r>
              <w:rPr>
                <w:color w:val="564F47"/>
                <w:sz w:val="18"/>
              </w:rPr>
              <w:t xml:space="preserve">Any</w:t>
            </w:r>
          </w:p>
        </w:tc>
        <w:tc>
          <w:tcPr>
            <w:tcW w:w="4100" w:type="dxa"/>
          </w:tcPr>
          <w:p>
            <w:pPr>
              <w:spacing w:before="50" w:after="50"/>
            </w:pPr>
            <w:r>
              <w:rPr>
                <w:color w:val="564F47"/>
                <w:sz w:val="18"/>
              </w:rPr>
              <w:t xml:space="preserve">Unauthorized — authenticated but lacking role</w:t>
            </w:r>
          </w:p>
        </w:tc>
      </w:tr>
      <w:tr>
        <w:tc>
          <w:tcPr>
            <w:tcW w:w="3100" w:type="dxa"/>
          </w:tcPr>
          <w:p>
            <w:pPr>
              <w:spacing w:before="50" w:after="50"/>
            </w:pPr>
            <w:r>
              <w:rPr>
                <w:color w:val="564F47"/>
                <w:sz w:val="18"/>
              </w:rPr>
              <w:t xml:space="preserve">/404, *</w:t>
            </w:r>
          </w:p>
        </w:tc>
        <w:tc>
          <w:tcPr>
            <w:tcW w:w="1800" w:type="dxa"/>
          </w:tcPr>
          <w:p>
            <w:pPr>
              <w:spacing w:before="50" w:after="50"/>
            </w:pPr>
            <w:r>
              <w:rPr>
                <w:color w:val="564F47"/>
                <w:sz w:val="18"/>
              </w:rPr>
              <w:t xml:space="preserve">Any</w:t>
            </w:r>
          </w:p>
        </w:tc>
        <w:tc>
          <w:tcPr>
            <w:tcW w:w="4100" w:type="dxa"/>
          </w:tcPr>
          <w:p>
            <w:pPr>
              <w:spacing w:before="50" w:after="50"/>
            </w:pPr>
            <w:r>
              <w:rPr>
                <w:color w:val="564F47"/>
                <w:sz w:val="18"/>
              </w:rPr>
              <w:t xml:space="preserve">Not found and catch-all</w:t>
            </w:r>
          </w:p>
        </w:tc>
      </w:tr>
    </w:tbl>
    <w:p>
      <w:pPr>
        <w:spacing w:before="0" w:after="160"/>
      </w:pPr>
    </w:p>
    <w:p>
      <w:pPr>
        <w:pStyle w:val="Heading2"/>
      </w:pPr>
      <w:r>
        <w:t>5.2 Route Guards</w:t>
      </w:r>
    </w:p>
    <w:p>
      <w:r>
        <w:t>Guards are small, composable wrappers evaluated in a fixed order. A route declares its guard chain; guards never fetch data themselves.</w:t>
      </w:r>
    </w:p>
    <w:p>
      <w:pPr>
        <w:shd w:val="clear" w:fill="F4F0E9"/>
        <w:spacing w:before="0" w:after="0" w:line="240" w:lineRule="auto"/>
        <w:ind w:left="220" w:right="220"/>
      </w:pPr>
      <w:r>
        <w:rPr>
          <w:rFonts w:ascii="Consolas" w:hAnsi="Consolas"/>
          <w:color w:val="3A332C"/>
          <w:sz w:val="17"/>
        </w:rPr>
        <w:t xml:space="preserve">Guard evaluation order (outermost first):</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LocaleGuard        → ensures :lang? prefix &amp; document dir (rtl / ltr)</w:t>
      </w:r>
    </w:p>
    <w:p>
      <w:pPr>
        <w:shd w:val="clear" w:fill="F4F0E9"/>
        <w:spacing w:before="0" w:after="0" w:line="240" w:lineRule="auto"/>
        <w:ind w:left="220" w:right="220"/>
      </w:pPr>
      <w:r>
        <w:rPr>
          <w:rFonts w:ascii="Consolas" w:hAnsi="Consolas"/>
          <w:color w:val="3A332C"/>
          <w:sz w:val="17"/>
        </w:rPr>
        <w:t xml:space="preserve">  AuthGuard          → requires a valid access token (silent refresh on boot)</w:t>
      </w:r>
    </w:p>
    <w:p>
      <w:pPr>
        <w:shd w:val="clear" w:fill="F4F0E9"/>
        <w:spacing w:before="0" w:after="0" w:line="240" w:lineRule="auto"/>
        <w:ind w:left="220" w:right="220"/>
      </w:pPr>
      <w:r>
        <w:rPr>
          <w:rFonts w:ascii="Consolas" w:hAnsi="Consolas"/>
          <w:color w:val="3A332C"/>
          <w:sz w:val="17"/>
        </w:rPr>
        <w:t xml:space="preserve">  RoleGuard(['ADMIN'])→ requires role claim; otherwise → /403</w:t>
      </w:r>
    </w:p>
    <w:p>
      <w:pPr>
        <w:shd w:val="clear" w:fill="F4F0E9"/>
        <w:spacing w:before="0" w:after="0" w:line="240" w:lineRule="auto"/>
        <w:ind w:left="220" w:right="220"/>
      </w:pPr>
      <w:r>
        <w:rPr>
          <w:rFonts w:ascii="Consolas" w:hAnsi="Consolas"/>
          <w:color w:val="3A332C"/>
          <w:sz w:val="17"/>
        </w:rPr>
        <w:t xml:space="preserve">  BookingFlowGuard   → requires the booking draft to satisfy the step's</w:t>
      </w:r>
    </w:p>
    <w:p>
      <w:pPr>
        <w:shd w:val="clear" w:fill="F4F0E9"/>
        <w:spacing w:before="0" w:after="0" w:line="240" w:lineRule="auto"/>
        <w:ind w:left="220" w:right="220"/>
      </w:pPr>
      <w:r>
        <w:rPr>
          <w:rFonts w:ascii="Consolas" w:hAnsi="Consolas"/>
          <w:color w:val="3A332C"/>
          <w:sz w:val="17"/>
        </w:rPr>
        <w:t xml:space="preserve">                       prerequisites (passengers before seats before payment)</w:t>
      </w:r>
    </w:p>
    <w:p>
      <w:pPr>
        <w:shd w:val="clear" w:fill="F4F0E9"/>
        <w:spacing w:before="0" w:after="0" w:line="240" w:lineRule="auto"/>
        <w:ind w:left="220" w:right="220"/>
      </w:pPr>
      <w:r>
        <w:rPr>
          <w:rFonts w:ascii="Consolas" w:hAnsi="Consolas"/>
          <w:color w:val="3A332C"/>
          <w:sz w:val="17"/>
        </w:rPr>
        <w:t xml:space="preserve">  GuestGuard         → inverse of AuthGuard (login / register only)</w:t>
      </w:r>
    </w:p>
    <w:p>
      <w:pPr>
        <w:spacing w:before="0" w:after="140"/>
      </w:pPr>
    </w:p>
    <w:p>
      <w:pPr>
        <w:numPr>
          <w:ilvl w:val="0"/>
          <w:numId w:val="2"/>
        </w:numPr>
      </w:pPr>
      <w:r>
        <w:rPr>
          <w:b/>
          <w:color w:val="221D18"/>
        </w:rPr>
        <w:t>Redirect with memory — </w:t>
      </w:r>
      <w:r>
        <w:t>AuthGuard stores the intended URL; after login the user lands where they were going.</w:t>
      </w:r>
    </w:p>
    <w:p>
      <w:pPr>
        <w:numPr>
          <w:ilvl w:val="0"/>
          <w:numId w:val="2"/>
        </w:numPr>
      </w:pPr>
      <w:r>
        <w:rPr>
          <w:b/>
          <w:color w:val="221D18"/>
        </w:rPr>
        <w:t>No flash of protected UI — </w:t>
      </w:r>
      <w:r>
        <w:t>guards render a full-screen loader while the session is being restored, never the protected page.</w:t>
      </w:r>
    </w:p>
    <w:p>
      <w:pPr>
        <w:pStyle w:val="Heading2"/>
      </w:pPr>
      <w:r>
        <w:t>5.3 Error Routes</w:t>
      </w:r>
    </w:p>
    <w:p>
      <w:pPr>
        <w:numPr>
          <w:ilvl w:val="0"/>
          <w:numId w:val="2"/>
        </w:numPr>
      </w:pPr>
      <w:r>
        <w:rPr>
          <w:b/>
          <w:color w:val="221D18"/>
        </w:rPr>
        <w:t>/403 — </w:t>
      </w:r>
      <w:r>
        <w:t>shown when a valid user lacks the required role; offers navigation back to their own dashboard.</w:t>
      </w:r>
    </w:p>
    <w:p>
      <w:pPr>
        <w:numPr>
          <w:ilvl w:val="0"/>
          <w:numId w:val="2"/>
        </w:numPr>
      </w:pPr>
      <w:r>
        <w:rPr>
          <w:b/>
          <w:color w:val="221D18"/>
        </w:rPr>
        <w:t>/404 — </w:t>
      </w:r>
      <w:r>
        <w:t>shown for unknown paths; includes locale-aware search suggestions and a home link.</w:t>
      </w:r>
    </w:p>
    <w:p>
      <w:pPr>
        <w:numPr>
          <w:ilvl w:val="0"/>
          <w:numId w:val="2"/>
        </w:numPr>
      </w:pPr>
      <w:r>
        <w:rPr>
          <w:b/>
          <w:color w:val="221D18"/>
        </w:rPr>
        <w:t>Route error boundary — </w:t>
      </w:r>
      <w:r>
        <w:t>each route subtree defines an errorElement so a rendering failure never blanks the entire app.</w:t>
      </w:r>
    </w:p>
    <w:p>
      <w:pPr>
        <w:pStyle w:val="Heading1"/>
      </w:pPr>
      <w:r>
        <w:t>6. Application State Architecture</w:t>
      </w:r>
      <w:bookmarkStart w:name="_Sec5" w:id="6"/>
      <w:bookmarkEnd w:id="6"/>
    </w:p>
    <w:p>
      <w:pPr>
        <w:pStyle w:val="Heading2"/>
      </w:pPr>
      <w:r>
        <w:t>6.1 State Classification</w:t>
      </w:r>
    </w:p>
    <w:p>
      <w:r>
        <w:t>State is classified before it is stored. Choosing the wrong owner is the most common source of bugs, so the decision is made once, here, architecturally.</w:t>
      </w:r>
    </w:p>
    <w:tbl>
      <w:tblPr>
        <w:tblW w:w="5000" w:type="pct"/>
        <w:tblBorders>
          <w:top w:val="single" w:color="B4540A" w:sz="10"/>
          <w:left w:val="nil"/>
          <w:bottom w:val="single" w:color="B4540A" w:sz="10"/>
          <w:right w:val="nil"/>
          <w:insideH w:val="single" w:color="DCD5CC" w:sz="4"/>
          <w:insideV w:val="nil"/>
        </w:tblBorders>
      </w:tblPr>
      <w:tblGrid>
        <w:gridCol w:w="2200"/>
        <w:gridCol w:w="2300"/>
        <w:gridCol w:w="2200"/>
        <w:gridCol w:w="2300"/>
      </w:tblGrid>
      <w:tr>
        <w:trPr>
          <w:tblHeader/>
        </w:trPr>
        <w:tc>
          <w:tcPr>
            <w:tcW w:w="2200" w:type="dxa"/>
            <w:shd w:val="clear" w:fill="F3EDE4"/>
          </w:tcPr>
          <w:p>
            <w:pPr>
              <w:spacing w:before="50" w:after="50"/>
            </w:pPr>
            <w:r>
              <w:rPr>
                <w:b/>
                <w:color w:val="221D18"/>
                <w:sz w:val="18"/>
              </w:rPr>
              <w:t xml:space="preserve">State</w:t>
            </w:r>
          </w:p>
        </w:tc>
        <w:tc>
          <w:tcPr>
            <w:tcW w:w="2300" w:type="dxa"/>
            <w:shd w:val="clear" w:fill="F3EDE4"/>
          </w:tcPr>
          <w:p>
            <w:pPr>
              <w:spacing w:before="50" w:after="50"/>
            </w:pPr>
            <w:r>
              <w:rPr>
                <w:b/>
                <w:color w:val="221D18"/>
                <w:sz w:val="18"/>
              </w:rPr>
              <w:t xml:space="preserve">Owner / Tool</w:t>
            </w:r>
          </w:p>
        </w:tc>
        <w:tc>
          <w:tcPr>
            <w:tcW w:w="2200" w:type="dxa"/>
            <w:shd w:val="clear" w:fill="F3EDE4"/>
          </w:tcPr>
          <w:p>
            <w:pPr>
              <w:spacing w:before="50" w:after="50"/>
            </w:pPr>
            <w:r>
              <w:rPr>
                <w:b/>
                <w:color w:val="221D18"/>
                <w:sz w:val="18"/>
              </w:rPr>
              <w:t xml:space="preserve">Scope</w:t>
            </w:r>
          </w:p>
        </w:tc>
        <w:tc>
          <w:tcPr>
            <w:tcW w:w="2300" w:type="dxa"/>
            <w:shd w:val="clear" w:fill="F3EDE4"/>
          </w:tcPr>
          <w:p>
            <w:pPr>
              <w:spacing w:before="50" w:after="50"/>
            </w:pPr>
            <w:r>
              <w:rPr>
                <w:b/>
                <w:color w:val="221D18"/>
                <w:sz w:val="18"/>
              </w:rPr>
              <w:t xml:space="preserve">Persistence</w:t>
            </w:r>
          </w:p>
        </w:tc>
      </w:tr>
      <w:tr>
        <w:tc>
          <w:tcPr>
            <w:tcW w:w="2200" w:type="dxa"/>
          </w:tcPr>
          <w:p>
            <w:pPr>
              <w:spacing w:before="50" w:after="50"/>
            </w:pPr>
            <w:r>
              <w:rPr>
                <w:color w:val="564F47"/>
                <w:sz w:val="18"/>
              </w:rPr>
              <w:t xml:space="preserve">Server state (trips, bookings, wallet, notifications)</w:t>
            </w:r>
          </w:p>
        </w:tc>
        <w:tc>
          <w:tcPr>
            <w:tcW w:w="2300" w:type="dxa"/>
          </w:tcPr>
          <w:p>
            <w:pPr>
              <w:spacing w:before="50" w:after="50"/>
            </w:pPr>
            <w:r>
              <w:rPr>
                <w:color w:val="564F47"/>
                <w:sz w:val="18"/>
              </w:rPr>
              <w:t xml:space="preserve">TanStack Query</w:t>
            </w:r>
          </w:p>
        </w:tc>
        <w:tc>
          <w:tcPr>
            <w:tcW w:w="2200" w:type="dxa"/>
          </w:tcPr>
          <w:p>
            <w:pPr>
              <w:spacing w:before="50" w:after="50"/>
            </w:pPr>
            <w:r>
              <w:rPr>
                <w:color w:val="564F47"/>
                <w:sz w:val="18"/>
              </w:rPr>
              <w:t xml:space="preserve">Global cache</w:t>
            </w:r>
          </w:p>
        </w:tc>
        <w:tc>
          <w:tcPr>
            <w:tcW w:w="2300" w:type="dxa"/>
          </w:tcPr>
          <w:p>
            <w:pPr>
              <w:spacing w:before="50" w:after="50"/>
            </w:pPr>
            <w:r>
              <w:rPr>
                <w:color w:val="564F47"/>
                <w:sz w:val="18"/>
              </w:rPr>
              <w:t xml:space="preserve">In-memory + cache time</w:t>
            </w:r>
          </w:p>
        </w:tc>
      </w:tr>
      <w:tr>
        <w:tc>
          <w:tcPr>
            <w:tcW w:w="2200" w:type="dxa"/>
          </w:tcPr>
          <w:p>
            <w:pPr>
              <w:spacing w:before="50" w:after="50"/>
            </w:pPr>
            <w:r>
              <w:rPr>
                <w:color w:val="564F47"/>
                <w:sz w:val="18"/>
              </w:rPr>
              <w:t xml:space="preserve">Authentication state (user, tokens)</w:t>
            </w:r>
          </w:p>
        </w:tc>
        <w:tc>
          <w:tcPr>
            <w:tcW w:w="2300" w:type="dxa"/>
          </w:tcPr>
          <w:p>
            <w:pPr>
              <w:spacing w:before="50" w:after="50"/>
            </w:pPr>
            <w:r>
              <w:rPr>
                <w:color w:val="564F47"/>
                <w:sz w:val="18"/>
              </w:rPr>
              <w:t xml:space="preserve">Zustand authStore</w:t>
            </w:r>
          </w:p>
        </w:tc>
        <w:tc>
          <w:tcPr>
            <w:tcW w:w="2200" w:type="dxa"/>
          </w:tcPr>
          <w:p>
            <w:pPr>
              <w:spacing w:before="50" w:after="50"/>
            </w:pPr>
            <w:r>
              <w:rPr>
                <w:color w:val="564F47"/>
                <w:sz w:val="18"/>
              </w:rPr>
              <w:t xml:space="preserve">Global</w:t>
            </w:r>
          </w:p>
        </w:tc>
        <w:tc>
          <w:tcPr>
            <w:tcW w:w="2300" w:type="dxa"/>
          </w:tcPr>
          <w:p>
            <w:pPr>
              <w:spacing w:before="50" w:after="50"/>
            </w:pPr>
            <w:r>
              <w:rPr>
                <w:color w:val="564F47"/>
                <w:sz w:val="18"/>
              </w:rPr>
              <w:t xml:space="preserve">Access token in memory; refresh token httpOnly cookie</w:t>
            </w:r>
          </w:p>
        </w:tc>
      </w:tr>
      <w:tr>
        <w:tc>
          <w:tcPr>
            <w:tcW w:w="2200" w:type="dxa"/>
          </w:tcPr>
          <w:p>
            <w:pPr>
              <w:spacing w:before="50" w:after="50"/>
            </w:pPr>
            <w:r>
              <w:rPr>
                <w:color w:val="564F47"/>
                <w:sz w:val="18"/>
              </w:rPr>
              <w:t xml:space="preserve">Booking draft (selected trip, passengers, seats)</w:t>
            </w:r>
          </w:p>
        </w:tc>
        <w:tc>
          <w:tcPr>
            <w:tcW w:w="2300" w:type="dxa"/>
          </w:tcPr>
          <w:p>
            <w:pPr>
              <w:spacing w:before="50" w:after="50"/>
            </w:pPr>
            <w:r>
              <w:rPr>
                <w:color w:val="564F47"/>
                <w:sz w:val="18"/>
              </w:rPr>
              <w:t xml:space="preserve">Zustand bookingStore</w:t>
            </w:r>
          </w:p>
        </w:tc>
        <w:tc>
          <w:tcPr>
            <w:tcW w:w="2200" w:type="dxa"/>
          </w:tcPr>
          <w:p>
            <w:pPr>
              <w:spacing w:before="50" w:after="50"/>
            </w:pPr>
            <w:r>
              <w:rPr>
                <w:color w:val="564F47"/>
                <w:sz w:val="18"/>
              </w:rPr>
              <w:t xml:space="preserve">Checkout flow</w:t>
            </w:r>
          </w:p>
        </w:tc>
        <w:tc>
          <w:tcPr>
            <w:tcW w:w="2300" w:type="dxa"/>
          </w:tcPr>
          <w:p>
            <w:pPr>
              <w:spacing w:before="50" w:after="50"/>
            </w:pPr>
            <w:r>
              <w:rPr>
                <w:color w:val="564F47"/>
                <w:sz w:val="18"/>
              </w:rPr>
              <w:t xml:space="preserve">sessionStorage, expires with seat hold</w:t>
            </w:r>
          </w:p>
        </w:tc>
      </w:tr>
      <w:tr>
        <w:tc>
          <w:tcPr>
            <w:tcW w:w="2200" w:type="dxa"/>
          </w:tcPr>
          <w:p>
            <w:pPr>
              <w:spacing w:before="50" w:after="50"/>
            </w:pPr>
            <w:r>
              <w:rPr>
                <w:color w:val="564F47"/>
                <w:sz w:val="18"/>
              </w:rPr>
              <w:t xml:space="preserve">Payment UI state (step, errors)</w:t>
            </w:r>
          </w:p>
        </w:tc>
        <w:tc>
          <w:tcPr>
            <w:tcW w:w="2300" w:type="dxa"/>
          </w:tcPr>
          <w:p>
            <w:pPr>
              <w:spacing w:before="50" w:after="50"/>
            </w:pPr>
            <w:r>
              <w:rPr>
                <w:color w:val="564F47"/>
                <w:sz w:val="18"/>
              </w:rPr>
              <w:t xml:space="preserve">Local component state</w:t>
            </w:r>
          </w:p>
        </w:tc>
        <w:tc>
          <w:tcPr>
            <w:tcW w:w="2200" w:type="dxa"/>
          </w:tcPr>
          <w:p>
            <w:pPr>
              <w:spacing w:before="50" w:after="50"/>
            </w:pPr>
            <w:r>
              <w:rPr>
                <w:color w:val="564F47"/>
                <w:sz w:val="18"/>
              </w:rPr>
              <w:t xml:space="preserve">Payment page</w:t>
            </w:r>
          </w:p>
        </w:tc>
        <w:tc>
          <w:tcPr>
            <w:tcW w:w="2300" w:type="dxa"/>
          </w:tcPr>
          <w:p>
            <w:pPr>
              <w:spacing w:before="50" w:after="50"/>
            </w:pPr>
            <w:r>
              <w:rPr>
                <w:color w:val="564F47"/>
                <w:sz w:val="18"/>
              </w:rPr>
              <w:t xml:space="preserve">None; intent lives server-side</w:t>
            </w:r>
          </w:p>
        </w:tc>
      </w:tr>
      <w:tr>
        <w:tc>
          <w:tcPr>
            <w:tcW w:w="2200" w:type="dxa"/>
          </w:tcPr>
          <w:p>
            <w:pPr>
              <w:spacing w:before="50" w:after="50"/>
            </w:pPr>
            <w:r>
              <w:rPr>
                <w:color w:val="564F47"/>
                <w:sz w:val="18"/>
              </w:rPr>
              <w:t xml:space="preserve">Theme (dark / light)</w:t>
            </w:r>
          </w:p>
        </w:tc>
        <w:tc>
          <w:tcPr>
            <w:tcW w:w="2300" w:type="dxa"/>
          </w:tcPr>
          <w:p>
            <w:pPr>
              <w:spacing w:before="50" w:after="50"/>
            </w:pPr>
            <w:r>
              <w:rPr>
                <w:color w:val="564F47"/>
                <w:sz w:val="18"/>
              </w:rPr>
              <w:t xml:space="preserve">Zustand uiStore</w:t>
            </w:r>
          </w:p>
        </w:tc>
        <w:tc>
          <w:tcPr>
            <w:tcW w:w="2200" w:type="dxa"/>
          </w:tcPr>
          <w:p>
            <w:pPr>
              <w:spacing w:before="50" w:after="50"/>
            </w:pPr>
            <w:r>
              <w:rPr>
                <w:color w:val="564F47"/>
                <w:sz w:val="18"/>
              </w:rPr>
              <w:t xml:space="preserve">Global</w:t>
            </w:r>
          </w:p>
        </w:tc>
        <w:tc>
          <w:tcPr>
            <w:tcW w:w="2300" w:type="dxa"/>
          </w:tcPr>
          <w:p>
            <w:pPr>
              <w:spacing w:before="50" w:after="50"/>
            </w:pPr>
            <w:r>
              <w:rPr>
                <w:color w:val="564F47"/>
                <w:sz w:val="18"/>
              </w:rPr>
              <w:t xml:space="preserve">localStorage</w:t>
            </w:r>
          </w:p>
        </w:tc>
      </w:tr>
      <w:tr>
        <w:tc>
          <w:tcPr>
            <w:tcW w:w="2200" w:type="dxa"/>
          </w:tcPr>
          <w:p>
            <w:pPr>
              <w:spacing w:before="50" w:after="50"/>
            </w:pPr>
            <w:r>
              <w:rPr>
                <w:color w:val="564F47"/>
                <w:sz w:val="18"/>
              </w:rPr>
              <w:t xml:space="preserve">Language &amp; direction</w:t>
            </w:r>
          </w:p>
        </w:tc>
        <w:tc>
          <w:tcPr>
            <w:tcW w:w="2300" w:type="dxa"/>
          </w:tcPr>
          <w:p>
            <w:pPr>
              <w:spacing w:before="50" w:after="50"/>
            </w:pPr>
            <w:r>
              <w:rPr>
                <w:color w:val="564F47"/>
                <w:sz w:val="18"/>
              </w:rPr>
              <w:t xml:space="preserve">i18next + Zustand uiStore</w:t>
            </w:r>
          </w:p>
        </w:tc>
        <w:tc>
          <w:tcPr>
            <w:tcW w:w="2200" w:type="dxa"/>
          </w:tcPr>
          <w:p>
            <w:pPr>
              <w:spacing w:before="50" w:after="50"/>
            </w:pPr>
            <w:r>
              <w:rPr>
                <w:color w:val="564F47"/>
                <w:sz w:val="18"/>
              </w:rPr>
              <w:t xml:space="preserve">Global</w:t>
            </w:r>
          </w:p>
        </w:tc>
        <w:tc>
          <w:tcPr>
            <w:tcW w:w="2300" w:type="dxa"/>
          </w:tcPr>
          <w:p>
            <w:pPr>
              <w:spacing w:before="50" w:after="50"/>
            </w:pPr>
            <w:r>
              <w:rPr>
                <w:color w:val="564F47"/>
                <w:sz w:val="18"/>
              </w:rPr>
              <w:t xml:space="preserve">localStorage</w:t>
            </w:r>
          </w:p>
        </w:tc>
      </w:tr>
      <w:tr>
        <w:tc>
          <w:tcPr>
            <w:tcW w:w="2200" w:type="dxa"/>
          </w:tcPr>
          <w:p>
            <w:pPr>
              <w:spacing w:before="50" w:after="50"/>
            </w:pPr>
            <w:r>
              <w:rPr>
                <w:color w:val="564F47"/>
                <w:sz w:val="18"/>
              </w:rPr>
              <w:t xml:space="preserve">Search filters &amp; pagination</w:t>
            </w:r>
          </w:p>
        </w:tc>
        <w:tc>
          <w:tcPr>
            <w:tcW w:w="2300" w:type="dxa"/>
          </w:tcPr>
          <w:p>
            <w:pPr>
              <w:spacing w:before="50" w:after="50"/>
            </w:pPr>
            <w:r>
              <w:rPr>
                <w:color w:val="564F47"/>
                <w:sz w:val="18"/>
              </w:rPr>
              <w:t xml:space="preserve">URL search params</w:t>
            </w:r>
          </w:p>
        </w:tc>
        <w:tc>
          <w:tcPr>
            <w:tcW w:w="2200" w:type="dxa"/>
          </w:tcPr>
          <w:p>
            <w:pPr>
              <w:spacing w:before="50" w:after="50"/>
            </w:pPr>
            <w:r>
              <w:rPr>
                <w:color w:val="564F47"/>
                <w:sz w:val="18"/>
              </w:rPr>
              <w:t xml:space="preserve">Shareable page state</w:t>
            </w:r>
          </w:p>
        </w:tc>
        <w:tc>
          <w:tcPr>
            <w:tcW w:w="2300" w:type="dxa"/>
          </w:tcPr>
          <w:p>
            <w:pPr>
              <w:spacing w:before="50" w:after="50"/>
            </w:pPr>
            <w:r>
              <w:rPr>
                <w:color w:val="564F47"/>
                <w:sz w:val="18"/>
              </w:rPr>
              <w:t xml:space="preserve">Browser history</w:t>
            </w:r>
          </w:p>
        </w:tc>
      </w:tr>
      <w:tr>
        <w:tc>
          <w:tcPr>
            <w:tcW w:w="2200" w:type="dxa"/>
          </w:tcPr>
          <w:p>
            <w:pPr>
              <w:spacing w:before="50" w:after="50"/>
            </w:pPr>
            <w:r>
              <w:rPr>
                <w:color w:val="564F47"/>
                <w:sz w:val="18"/>
              </w:rPr>
              <w:t xml:space="preserve">Form values &amp; validation</w:t>
            </w:r>
          </w:p>
        </w:tc>
        <w:tc>
          <w:tcPr>
            <w:tcW w:w="2300" w:type="dxa"/>
          </w:tcPr>
          <w:p>
            <w:pPr>
              <w:spacing w:before="50" w:after="50"/>
            </w:pPr>
            <w:r>
              <w:rPr>
                <w:color w:val="564F47"/>
                <w:sz w:val="18"/>
              </w:rPr>
              <w:t xml:space="preserve">React Hook Form</w:t>
            </w:r>
          </w:p>
        </w:tc>
        <w:tc>
          <w:tcPr>
            <w:tcW w:w="2200" w:type="dxa"/>
          </w:tcPr>
          <w:p>
            <w:pPr>
              <w:spacing w:before="50" w:after="50"/>
            </w:pPr>
            <w:r>
              <w:rPr>
                <w:color w:val="564F47"/>
                <w:sz w:val="18"/>
              </w:rPr>
              <w:t xml:space="preserve">Single form</w:t>
            </w:r>
          </w:p>
        </w:tc>
        <w:tc>
          <w:tcPr>
            <w:tcW w:w="2300" w:type="dxa"/>
          </w:tcPr>
          <w:p>
            <w:pPr>
              <w:spacing w:before="50" w:after="50"/>
            </w:pPr>
            <w:r>
              <w:rPr>
                <w:color w:val="564F47"/>
                <w:sz w:val="18"/>
              </w:rPr>
              <w:t xml:space="preserve">None</w:t>
            </w:r>
          </w:p>
        </w:tc>
      </w:tr>
      <w:tr>
        <w:tc>
          <w:tcPr>
            <w:tcW w:w="2200" w:type="dxa"/>
          </w:tcPr>
          <w:p>
            <w:pPr>
              <w:spacing w:before="50" w:after="50"/>
            </w:pPr>
            <w:r>
              <w:rPr>
                <w:color w:val="564F47"/>
                <w:sz w:val="18"/>
              </w:rPr>
              <w:t xml:space="preserve">Dialog / menu / tooltip open state</w:t>
            </w:r>
          </w:p>
        </w:tc>
        <w:tc>
          <w:tcPr>
            <w:tcW w:w="2300" w:type="dxa"/>
          </w:tcPr>
          <w:p>
            <w:pPr>
              <w:spacing w:before="50" w:after="50"/>
            </w:pPr>
            <w:r>
              <w:rPr>
                <w:color w:val="564F47"/>
                <w:sz w:val="18"/>
              </w:rPr>
              <w:t xml:space="preserve">Local component state</w:t>
            </w:r>
          </w:p>
        </w:tc>
        <w:tc>
          <w:tcPr>
            <w:tcW w:w="2200" w:type="dxa"/>
          </w:tcPr>
          <w:p>
            <w:pPr>
              <w:spacing w:before="50" w:after="50"/>
            </w:pPr>
            <w:r>
              <w:rPr>
                <w:color w:val="564F47"/>
                <w:sz w:val="18"/>
              </w:rPr>
              <w:t xml:space="preserve">Single component</w:t>
            </w:r>
          </w:p>
        </w:tc>
        <w:tc>
          <w:tcPr>
            <w:tcW w:w="2300" w:type="dxa"/>
          </w:tcPr>
          <w:p>
            <w:pPr>
              <w:spacing w:before="50" w:after="50"/>
            </w:pPr>
            <w:r>
              <w:rPr>
                <w:color w:val="564F47"/>
                <w:sz w:val="18"/>
              </w:rPr>
              <w:t xml:space="preserve">None</w:t>
            </w:r>
          </w:p>
        </w:tc>
      </w:tr>
    </w:tbl>
    <w:p>
      <w:pPr>
        <w:spacing w:before="0" w:after="160"/>
      </w:pPr>
    </w:p>
    <w:p>
      <w:pPr>
        <w:pStyle w:val="Heading2"/>
      </w:pPr>
      <w:r>
        <w:t>6.2 Client Stores (Zustand)</w:t>
      </w:r>
    </w:p>
    <w:p>
      <w:pPr>
        <w:numPr>
          <w:ilvl w:val="0"/>
          <w:numId w:val="2"/>
        </w:numPr>
      </w:pPr>
      <w:r>
        <w:rPr>
          <w:b/>
          <w:color w:val="221D18"/>
        </w:rPr>
        <w:t>authStore — </w:t>
      </w:r>
      <w:r>
        <w:t>current user, access token, role, login/logout actions; populated by silent refresh on boot.</w:t>
      </w:r>
    </w:p>
    <w:p>
      <w:pPr>
        <w:numPr>
          <w:ilvl w:val="0"/>
          <w:numId w:val="2"/>
        </w:numPr>
      </w:pPr>
      <w:r>
        <w:rPr>
          <w:b/>
          <w:color w:val="221D18"/>
        </w:rPr>
        <w:t>bookingStore — </w:t>
      </w:r>
      <w:r>
        <w:t>the checkout draft: tripId, passengers, selected seats, coupon, price snapshot; cleared on confirmation or hold expiry.</w:t>
      </w:r>
    </w:p>
    <w:p>
      <w:pPr>
        <w:numPr>
          <w:ilvl w:val="0"/>
          <w:numId w:val="2"/>
        </w:numPr>
      </w:pPr>
      <w:r>
        <w:rPr>
          <w:b/>
          <w:color w:val="221D18"/>
        </w:rPr>
        <w:t>uiStore — </w:t>
      </w:r>
      <w:r>
        <w:t>theme, locale, sidebar collapsed, global modal registry; persisted and hydrated synchronously to avoid flashes.</w:t>
      </w:r>
    </w:p>
    <w:p>
      <w:pPr>
        <w:numPr>
          <w:ilvl w:val="0"/>
          <w:numId w:val="2"/>
        </w:numPr>
      </w:pPr>
      <w:r>
        <w:rPr>
          <w:b/>
          <w:color w:val="221D18"/>
        </w:rPr>
        <w:t>Store rules — </w:t>
      </w:r>
      <w:r>
        <w:t>stores hold state and synchronous actions only; all async work happens in TanStack Query mutations or feature services.</w:t>
      </w:r>
    </w:p>
    <w:p>
      <w:pPr>
        <w:pStyle w:val="Heading2"/>
      </w:pPr>
      <w:r>
        <w:t>6.3 Server State (TanStack Query)</w:t>
      </w:r>
    </w:p>
    <w:p>
      <w:r>
        <w:t>All server communication flows through TanStack Query with a typed API client. Query keys are centralized in a factory so invalidation is precise and refactor-safe.</w:t>
      </w:r>
    </w:p>
    <w:p>
      <w:pPr>
        <w:shd w:val="clear" w:fill="F4F0E9"/>
        <w:spacing w:before="0" w:after="0" w:line="240" w:lineRule="auto"/>
        <w:ind w:left="220" w:right="220"/>
      </w:pPr>
      <w:r>
        <w:rPr>
          <w:rFonts w:ascii="Consolas" w:hAnsi="Consolas"/>
          <w:color w:val="3A332C"/>
          <w:sz w:val="17"/>
        </w:rPr>
        <w:t xml:space="preserve">// lib/queryKeys.ts — single source of truth for cache keys</w:t>
      </w:r>
    </w:p>
    <w:p>
      <w:pPr>
        <w:shd w:val="clear" w:fill="F4F0E9"/>
        <w:spacing w:before="0" w:after="0" w:line="240" w:lineRule="auto"/>
        <w:ind w:left="220" w:right="220"/>
      </w:pPr>
      <w:r>
        <w:rPr>
          <w:rFonts w:ascii="Consolas" w:hAnsi="Consolas"/>
          <w:color w:val="3A332C"/>
          <w:sz w:val="17"/>
        </w:rPr>
        <w:t xml:space="preserve">export const qk = {</w:t>
      </w:r>
    </w:p>
    <w:p>
      <w:pPr>
        <w:shd w:val="clear" w:fill="F4F0E9"/>
        <w:spacing w:before="0" w:after="0" w:line="240" w:lineRule="auto"/>
        <w:ind w:left="220" w:right="220"/>
      </w:pPr>
      <w:r>
        <w:rPr>
          <w:rFonts w:ascii="Consolas" w:hAnsi="Consolas"/>
          <w:color w:val="3A332C"/>
          <w:sz w:val="17"/>
        </w:rPr>
        <w:t xml:space="preserve">  trips:     (filters?: TripFilters) =&gt; ['trips', filters] as const,</w:t>
      </w:r>
    </w:p>
    <w:p>
      <w:pPr>
        <w:shd w:val="clear" w:fill="F4F0E9"/>
        <w:spacing w:before="0" w:after="0" w:line="240" w:lineRule="auto"/>
        <w:ind w:left="220" w:right="220"/>
      </w:pPr>
      <w:r>
        <w:rPr>
          <w:rFonts w:ascii="Consolas" w:hAnsi="Consolas"/>
          <w:color w:val="3A332C"/>
          <w:sz w:val="17"/>
        </w:rPr>
        <w:t xml:space="preserve">  trip:      (id: string)            =&gt; ['trips', id] as const,</w:t>
      </w:r>
    </w:p>
    <w:p>
      <w:pPr>
        <w:shd w:val="clear" w:fill="F4F0E9"/>
        <w:spacing w:before="0" w:after="0" w:line="240" w:lineRule="auto"/>
        <w:ind w:left="220" w:right="220"/>
      </w:pPr>
      <w:r>
        <w:rPr>
          <w:rFonts w:ascii="Consolas" w:hAnsi="Consolas"/>
          <w:color w:val="3A332C"/>
          <w:sz w:val="17"/>
        </w:rPr>
        <w:t xml:space="preserve">  seatMap:   (tripId: string)        =&gt; ['seats', tripId] as const,</w:t>
      </w:r>
    </w:p>
    <w:p>
      <w:pPr>
        <w:shd w:val="clear" w:fill="F4F0E9"/>
        <w:spacing w:before="0" w:after="0" w:line="240" w:lineRule="auto"/>
        <w:ind w:left="220" w:right="220"/>
      </w:pPr>
      <w:r>
        <w:rPr>
          <w:rFonts w:ascii="Consolas" w:hAnsi="Consolas"/>
          <w:color w:val="3A332C"/>
          <w:sz w:val="17"/>
        </w:rPr>
        <w:t xml:space="preserve">  myBookings:()                      =&gt; ['bookings', 'mine'] as const,</w:t>
      </w:r>
    </w:p>
    <w:p>
      <w:pPr>
        <w:shd w:val="clear" w:fill="F4F0E9"/>
        <w:spacing w:before="0" w:after="0" w:line="240" w:lineRule="auto"/>
        <w:ind w:left="220" w:right="220"/>
      </w:pPr>
      <w:r>
        <w:rPr>
          <w:rFonts w:ascii="Consolas" w:hAnsi="Consolas"/>
          <w:color w:val="3A332C"/>
          <w:sz w:val="17"/>
        </w:rPr>
        <w:t xml:space="preserve">  wallet:    ()                      =&gt; ['wallet'] as const,</w:t>
      </w:r>
    </w:p>
    <w:p>
      <w:pPr>
        <w:shd w:val="clear" w:fill="F4F0E9"/>
        <w:spacing w:before="0" w:after="0" w:line="240" w:lineRule="auto"/>
        <w:ind w:left="220" w:right="220"/>
      </w:pPr>
      <w:r>
        <w:rPr>
          <w:rFonts w:ascii="Consolas" w:hAnsi="Consolas"/>
          <w:color w:val="3A332C"/>
          <w:sz w:val="17"/>
        </w:rPr>
        <w:t xml:space="preserve">  admin: {</w:t>
      </w:r>
    </w:p>
    <w:p>
      <w:pPr>
        <w:shd w:val="clear" w:fill="F4F0E9"/>
        <w:spacing w:before="0" w:after="0" w:line="240" w:lineRule="auto"/>
        <w:ind w:left="220" w:right="220"/>
      </w:pPr>
      <w:r>
        <w:rPr>
          <w:rFonts w:ascii="Consolas" w:hAnsi="Consolas"/>
          <w:color w:val="3A332C"/>
          <w:sz w:val="17"/>
        </w:rPr>
        <w:t xml:space="preserve">    trips:   (page: number)          =&gt; ['admin', 'trips', page] as const,</w:t>
      </w:r>
    </w:p>
    <w:p>
      <w:pPr>
        <w:shd w:val="clear" w:fill="F4F0E9"/>
        <w:spacing w:before="0" w:after="0" w:line="240" w:lineRule="auto"/>
        <w:ind w:left="220" w:right="220"/>
      </w:pPr>
      <w:r>
        <w:rPr>
          <w:rFonts w:ascii="Consolas" w:hAnsi="Consolas"/>
          <w:color w:val="3A332C"/>
          <w:sz w:val="17"/>
        </w:rPr>
        <w:t xml:space="preserve">    reports: (range: DateRange)      =&gt; ['admin', 'reports', range] as const,</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Invalidation example: after booking, refresh availability and wallet</w:t>
      </w:r>
    </w:p>
    <w:p>
      <w:pPr>
        <w:shd w:val="clear" w:fill="F4F0E9"/>
        <w:spacing w:before="0" w:after="0" w:line="240" w:lineRule="auto"/>
        <w:ind w:left="220" w:right="220"/>
      </w:pPr>
      <w:r>
        <w:rPr>
          <w:rFonts w:ascii="Consolas" w:hAnsi="Consolas"/>
          <w:color w:val="3A332C"/>
          <w:sz w:val="17"/>
        </w:rPr>
        <w:t xml:space="preserve">queryClient.invalidateQueries({ queryKey: qk.seatMap(tripId) });</w:t>
      </w:r>
    </w:p>
    <w:p>
      <w:pPr>
        <w:shd w:val="clear" w:fill="F4F0E9"/>
        <w:spacing w:before="0" w:after="0" w:line="240" w:lineRule="auto"/>
        <w:ind w:left="220" w:right="220"/>
      </w:pPr>
      <w:r>
        <w:rPr>
          <w:rFonts w:ascii="Consolas" w:hAnsi="Consolas"/>
          <w:color w:val="3A332C"/>
          <w:sz w:val="17"/>
        </w:rPr>
        <w:t xml:space="preserve">queryClient.invalidateQueries({ queryKey: qk.wallet() });</w:t>
      </w:r>
    </w:p>
    <w:p>
      <w:pPr>
        <w:spacing w:before="0" w:after="140"/>
      </w:pPr>
    </w:p>
    <w:p>
      <w:pPr>
        <w:pStyle w:val="Heading1"/>
      </w:pPr>
      <w:r>
        <w:t>7. Authentication Flow</w:t>
      </w:r>
      <w:bookmarkStart w:name="_Sec6" w:id="7"/>
      <w:bookmarkEnd w:id="7"/>
    </w:p>
    <w:p>
      <w:pPr>
        <w:pStyle w:val="Heading2"/>
      </w:pPr>
      <w:r>
        <w:t>7.1 Roles &amp; Access Model</w:t>
      </w:r>
    </w:p>
    <w:tbl>
      <w:tblPr>
        <w:tblW w:w="5000" w:type="pct"/>
        <w:tblBorders>
          <w:top w:val="single" w:color="B4540A" w:sz="10"/>
          <w:left w:val="nil"/>
          <w:bottom w:val="single" w:color="B4540A" w:sz="10"/>
          <w:right w:val="nil"/>
          <w:insideH w:val="single" w:color="DCD5CC" w:sz="4"/>
          <w:insideV w:val="nil"/>
        </w:tblBorders>
      </w:tblPr>
      <w:tblGrid>
        <w:gridCol w:w="1600"/>
        <w:gridCol w:w="7400"/>
      </w:tblGrid>
      <w:tr>
        <w:trPr>
          <w:tblHeader/>
        </w:trPr>
        <w:tc>
          <w:tcPr>
            <w:tcW w:w="1600" w:type="dxa"/>
            <w:shd w:val="clear" w:fill="F3EDE4"/>
          </w:tcPr>
          <w:p>
            <w:pPr>
              <w:spacing w:before="50" w:after="50"/>
            </w:pPr>
            <w:r>
              <w:rPr>
                <w:b/>
                <w:color w:val="221D18"/>
                <w:sz w:val="18"/>
              </w:rPr>
              <w:t xml:space="preserve">Role</w:t>
            </w:r>
          </w:p>
        </w:tc>
        <w:tc>
          <w:tcPr>
            <w:tcW w:w="7400" w:type="dxa"/>
            <w:shd w:val="clear" w:fill="F3EDE4"/>
          </w:tcPr>
          <w:p>
            <w:pPr>
              <w:spacing w:before="50" w:after="50"/>
            </w:pPr>
            <w:r>
              <w:rPr>
                <w:b/>
                <w:color w:val="221D18"/>
                <w:sz w:val="18"/>
              </w:rPr>
              <w:t xml:space="preserve">Capabilities</w:t>
            </w:r>
          </w:p>
        </w:tc>
      </w:tr>
      <w:tr>
        <w:tc>
          <w:tcPr>
            <w:tcW w:w="1600" w:type="dxa"/>
          </w:tcPr>
          <w:p>
            <w:pPr>
              <w:spacing w:before="50" w:after="50"/>
            </w:pPr>
            <w:r>
              <w:rPr>
                <w:color w:val="564F47"/>
                <w:sz w:val="18"/>
              </w:rPr>
              <w:t xml:space="preserve">Guest</w:t>
            </w:r>
          </w:p>
        </w:tc>
        <w:tc>
          <w:tcPr>
            <w:tcW w:w="7400" w:type="dxa"/>
          </w:tcPr>
          <w:p>
            <w:pPr>
              <w:spacing w:before="50" w:after="50"/>
            </w:pPr>
            <w:r>
              <w:rPr>
                <w:color w:val="564F47"/>
                <w:sz w:val="18"/>
              </w:rPr>
              <w:t xml:space="preserve">Browse public pages, search trips, view trip details; checkout requires registration</w:t>
            </w:r>
          </w:p>
        </w:tc>
      </w:tr>
      <w:tr>
        <w:tc>
          <w:tcPr>
            <w:tcW w:w="1600" w:type="dxa"/>
          </w:tcPr>
          <w:p>
            <w:pPr>
              <w:spacing w:before="50" w:after="50"/>
            </w:pPr>
            <w:r>
              <w:rPr>
                <w:color w:val="564F47"/>
                <w:sz w:val="18"/>
              </w:rPr>
              <w:t xml:space="preserve">User</w:t>
            </w:r>
          </w:p>
        </w:tc>
        <w:tc>
          <w:tcPr>
            <w:tcW w:w="7400" w:type="dxa"/>
          </w:tcPr>
          <w:p>
            <w:pPr>
              <w:spacing w:before="50" w:after="50"/>
            </w:pPr>
            <w:r>
              <w:rPr>
                <w:color w:val="564F47"/>
                <w:sz w:val="18"/>
              </w:rPr>
              <w:t xml:space="preserve">Everything a guest can do, plus booking, seat selection, payment, wallet, coupons, trip history, profile management</w:t>
            </w:r>
          </w:p>
        </w:tc>
      </w:tr>
      <w:tr>
        <w:tc>
          <w:tcPr>
            <w:tcW w:w="1600" w:type="dxa"/>
          </w:tcPr>
          <w:p>
            <w:pPr>
              <w:spacing w:before="50" w:after="50"/>
            </w:pPr>
            <w:r>
              <w:rPr>
                <w:color w:val="564F47"/>
                <w:sz w:val="18"/>
              </w:rPr>
              <w:t xml:space="preserve">Admin</w:t>
            </w:r>
          </w:p>
        </w:tc>
        <w:tc>
          <w:tcPr>
            <w:tcW w:w="7400" w:type="dxa"/>
          </w:tcPr>
          <w:p>
            <w:pPr>
              <w:spacing w:before="50" w:after="50"/>
            </w:pPr>
            <w:r>
              <w:rPr>
                <w:color w:val="564F47"/>
                <w:sz w:val="18"/>
              </w:rPr>
              <w:t xml:space="preserve">Full operations access: manage network (cities, stations, routes, trips), fleet (vehicles, drivers), commercial data (bookings, users, coupons), CMS, reports, settings</w:t>
            </w:r>
          </w:p>
        </w:tc>
      </w:tr>
    </w:tbl>
    <w:p>
      <w:pPr>
        <w:spacing w:before="0" w:after="160"/>
      </w:pPr>
    </w:p>
    <w:p>
      <w:pPr>
        <w:pStyle w:val="Heading2"/>
      </w:pPr>
      <w:r>
        <w:t>7.2 Token Strategy</w:t>
      </w:r>
    </w:p>
    <w:tbl>
      <w:tblPr>
        <w:tblW w:w="5000" w:type="pct"/>
        <w:tblBorders>
          <w:top w:val="single" w:color="B4540A" w:sz="10"/>
          <w:left w:val="nil"/>
          <w:bottom w:val="single" w:color="B4540A" w:sz="10"/>
          <w:right w:val="nil"/>
          <w:insideH w:val="single" w:color="DCD5CC" w:sz="4"/>
          <w:insideV w:val="nil"/>
        </w:tblBorders>
      </w:tblPr>
      <w:tblGrid>
        <w:gridCol w:w="2100"/>
        <w:gridCol w:w="2800"/>
        <w:gridCol w:w="1700"/>
        <w:gridCol w:w="2400"/>
      </w:tblGrid>
      <w:tr>
        <w:trPr>
          <w:tblHeader/>
        </w:trPr>
        <w:tc>
          <w:tcPr>
            <w:tcW w:w="2100" w:type="dxa"/>
            <w:shd w:val="clear" w:fill="F3EDE4"/>
          </w:tcPr>
          <w:p>
            <w:pPr>
              <w:spacing w:before="50" w:after="50"/>
            </w:pPr>
            <w:r>
              <w:rPr>
                <w:b/>
                <w:color w:val="221D18"/>
                <w:sz w:val="18"/>
              </w:rPr>
              <w:t xml:space="preserve">Token</w:t>
            </w:r>
          </w:p>
        </w:tc>
        <w:tc>
          <w:tcPr>
            <w:tcW w:w="2800" w:type="dxa"/>
            <w:shd w:val="clear" w:fill="F3EDE4"/>
          </w:tcPr>
          <w:p>
            <w:pPr>
              <w:spacing w:before="50" w:after="50"/>
            </w:pPr>
            <w:r>
              <w:rPr>
                <w:b/>
                <w:color w:val="221D18"/>
                <w:sz w:val="18"/>
              </w:rPr>
              <w:t xml:space="preserve">Storage</w:t>
            </w:r>
          </w:p>
        </w:tc>
        <w:tc>
          <w:tcPr>
            <w:tcW w:w="1700" w:type="dxa"/>
            <w:shd w:val="clear" w:fill="F3EDE4"/>
          </w:tcPr>
          <w:p>
            <w:pPr>
              <w:spacing w:before="50" w:after="50"/>
            </w:pPr>
            <w:r>
              <w:rPr>
                <w:b/>
                <w:color w:val="221D18"/>
                <w:sz w:val="18"/>
              </w:rPr>
              <w:t xml:space="preserve">TTL</w:t>
            </w:r>
          </w:p>
        </w:tc>
        <w:tc>
          <w:tcPr>
            <w:tcW w:w="2400" w:type="dxa"/>
            <w:shd w:val="clear" w:fill="F3EDE4"/>
          </w:tcPr>
          <w:p>
            <w:pPr>
              <w:spacing w:before="50" w:after="50"/>
            </w:pPr>
            <w:r>
              <w:rPr>
                <w:b/>
                <w:color w:val="221D18"/>
                <w:sz w:val="18"/>
              </w:rPr>
              <w:t xml:space="preserve">Rotation</w:t>
            </w:r>
          </w:p>
        </w:tc>
      </w:tr>
      <w:tr>
        <w:tc>
          <w:tcPr>
            <w:tcW w:w="2100" w:type="dxa"/>
          </w:tcPr>
          <w:p>
            <w:pPr>
              <w:spacing w:before="50" w:after="50"/>
            </w:pPr>
            <w:r>
              <w:rPr>
                <w:color w:val="564F47"/>
                <w:sz w:val="18"/>
              </w:rPr>
              <w:t xml:space="preserve">Access token (JWT)</w:t>
            </w:r>
          </w:p>
        </w:tc>
        <w:tc>
          <w:tcPr>
            <w:tcW w:w="2800" w:type="dxa"/>
          </w:tcPr>
          <w:p>
            <w:pPr>
              <w:spacing w:before="50" w:after="50"/>
            </w:pPr>
            <w:r>
              <w:rPr>
                <w:color w:val="564F47"/>
                <w:sz w:val="18"/>
              </w:rPr>
              <w:t xml:space="preserve">Memory only (never localStorage)</w:t>
            </w:r>
          </w:p>
        </w:tc>
        <w:tc>
          <w:tcPr>
            <w:tcW w:w="1700" w:type="dxa"/>
          </w:tcPr>
          <w:p>
            <w:pPr>
              <w:spacing w:before="50" w:after="50"/>
            </w:pPr>
            <w:r>
              <w:rPr>
                <w:color w:val="564F47"/>
                <w:sz w:val="18"/>
              </w:rPr>
              <w:t xml:space="preserve">15 min</w:t>
            </w:r>
          </w:p>
        </w:tc>
        <w:tc>
          <w:tcPr>
            <w:tcW w:w="2400" w:type="dxa"/>
          </w:tcPr>
          <w:p>
            <w:pPr>
              <w:spacing w:before="50" w:after="50"/>
            </w:pPr>
            <w:r>
              <w:rPr>
                <w:color w:val="564F47"/>
                <w:sz w:val="18"/>
              </w:rPr>
              <w:t xml:space="preserve">Reissued by refresh</w:t>
            </w:r>
          </w:p>
        </w:tc>
      </w:tr>
      <w:tr>
        <w:tc>
          <w:tcPr>
            <w:tcW w:w="2100" w:type="dxa"/>
          </w:tcPr>
          <w:p>
            <w:pPr>
              <w:spacing w:before="50" w:after="50"/>
            </w:pPr>
            <w:r>
              <w:rPr>
                <w:color w:val="564F47"/>
                <w:sz w:val="18"/>
              </w:rPr>
              <w:t xml:space="preserve">Refresh token (JWT)</w:t>
            </w:r>
          </w:p>
        </w:tc>
        <w:tc>
          <w:tcPr>
            <w:tcW w:w="2800" w:type="dxa"/>
          </w:tcPr>
          <w:p>
            <w:pPr>
              <w:spacing w:before="50" w:after="50"/>
            </w:pPr>
            <w:r>
              <w:rPr>
                <w:color w:val="564F47"/>
                <w:sz w:val="18"/>
              </w:rPr>
              <w:t xml:space="preserve">httpOnly, Secure, SameSite=Strict cookie</w:t>
            </w:r>
          </w:p>
        </w:tc>
        <w:tc>
          <w:tcPr>
            <w:tcW w:w="1700" w:type="dxa"/>
          </w:tcPr>
          <w:p>
            <w:pPr>
              <w:spacing w:before="50" w:after="50"/>
            </w:pPr>
            <w:r>
              <w:rPr>
                <w:color w:val="564F47"/>
                <w:sz w:val="18"/>
              </w:rPr>
              <w:t xml:space="preserve">7 days</w:t>
            </w:r>
          </w:p>
        </w:tc>
        <w:tc>
          <w:tcPr>
            <w:tcW w:w="2400" w:type="dxa"/>
          </w:tcPr>
          <w:p>
            <w:pPr>
              <w:spacing w:before="50" w:after="50"/>
            </w:pPr>
            <w:r>
              <w:rPr>
                <w:color w:val="564F47"/>
                <w:sz w:val="18"/>
              </w:rPr>
              <w:t xml:space="preserve">Rotated on every use; reuse revokes the chain</w:t>
            </w:r>
          </w:p>
        </w:tc>
      </w:tr>
    </w:tbl>
    <w:p>
      <w:pPr>
        <w:spacing w:before="0" w:after="160"/>
      </w:pPr>
    </w:p>
    <w:p>
      <w:r>
        <w:t>Keeping the access token in memory defeats token theft via XSS; keeping the refresh token in a hardened cookie defeats CSRF and exfiltration. Refresh-token reuse detection invalidates entire token families.</w:t>
      </w:r>
    </w:p>
    <w:p>
      <w:pPr>
        <w:pStyle w:val="Heading2"/>
      </w:pPr>
      <w:r>
        <w:t>7.3 Sign-In &amp; Token Refresh Sequence</w:t>
      </w:r>
    </w:p>
    <w:p>
      <w:pPr>
        <w:numPr>
          <w:ilvl w:val="0"/>
          <w:numId w:val="1"/>
        </w:numPr>
      </w:pPr>
      <w:r>
        <w:rPr>
          <w:b/>
          <w:color w:val="221D18"/>
        </w:rPr>
        <w:t>Sign in — </w:t>
      </w:r>
      <w:r>
        <w:t>client submits credentials → API verifies hash → issues access token (body) + refresh cookie → authStore hydrates → guard redirects to the originally intended page.</w:t>
      </w:r>
    </w:p>
    <w:p>
      <w:pPr>
        <w:numPr>
          <w:ilvl w:val="0"/>
          <w:numId w:val="1"/>
        </w:numPr>
      </w:pPr>
      <w:r>
        <w:rPr>
          <w:b/>
          <w:color w:val="221D18"/>
        </w:rPr>
        <w:t>Authenticated request — </w:t>
      </w:r>
      <w:r>
        <w:t>axios request interceptor attaches Authorization: Bearer &lt;access token&gt; from memory.</w:t>
      </w:r>
    </w:p>
    <w:p>
      <w:pPr>
        <w:numPr>
          <w:ilvl w:val="0"/>
          <w:numId w:val="1"/>
        </w:numPr>
      </w:pPr>
      <w:r>
        <w:rPr>
          <w:b/>
          <w:color w:val="221D18"/>
        </w:rPr>
        <w:t>Expiry handling — </w:t>
      </w:r>
      <w:r>
        <w:t>on HTTP 401 the response interceptor queues concurrent requests, calls POST /auth/refresh once, retries the queue with the new token.</w:t>
      </w:r>
    </w:p>
    <w:p>
      <w:pPr>
        <w:numPr>
          <w:ilvl w:val="0"/>
          <w:numId w:val="1"/>
        </w:numPr>
      </w:pPr>
      <w:r>
        <w:rPr>
          <w:b/>
          <w:color w:val="221D18"/>
        </w:rPr>
        <w:t>Refresh failure — </w:t>
      </w:r>
      <w:r>
        <w:t>the queue is rejected, authStore is cleared, and the user is routed to /login with a return URL.</w:t>
      </w:r>
    </w:p>
    <w:p>
      <w:pPr>
        <w:numPr>
          <w:ilvl w:val="0"/>
          <w:numId w:val="1"/>
        </w:numPr>
      </w:pPr>
      <w:r>
        <w:rPr>
          <w:b/>
          <w:color w:val="221D18"/>
        </w:rPr>
        <w:t>Silent boot — </w:t>
      </w:r>
      <w:r>
        <w:t>on app start the client calls /auth/refresh before rendering protected routes, restoring sessions across reloads.</w:t>
      </w:r>
    </w:p>
    <w:p>
      <w:pPr>
        <w:numPr>
          <w:ilvl w:val="0"/>
          <w:numId w:val="1"/>
        </w:numPr>
      </w:pPr>
      <w:r>
        <w:rPr>
          <w:b/>
          <w:color w:val="221D18"/>
        </w:rPr>
        <w:t>Sign out — </w:t>
      </w:r>
      <w:r>
        <w:t>POST /auth/logout revokes the refresh token server-side; the client clears authStore and the query cache.</w:t>
      </w:r>
    </w:p>
    <w:p>
      <w:pPr>
        <w:pStyle w:val="Heading1"/>
      </w:pPr>
      <w:r>
        <w:t>8. Environment Variables</w:t>
      </w:r>
      <w:bookmarkStart w:name="_Sec7" w:id="8"/>
      <w:bookmarkEnd w:id="8"/>
    </w:p>
    <w:p>
      <w:r>
        <w:t>All environment variables are validated at boot with Zod. The application refuses to start on missing or malformed values — misconfiguration fails fast, loudly, and locally, never in production traffic.</w:t>
      </w:r>
    </w:p>
    <w:p>
      <w:pPr>
        <w:pStyle w:val="Heading2"/>
      </w:pPr>
      <w:r>
        <w:t>8.1 Frontend Variables</w:t>
      </w:r>
    </w:p>
    <w:tbl>
      <w:tblPr>
        <w:tblW w:w="5000" w:type="pct"/>
        <w:tblBorders>
          <w:top w:val="single" w:color="B4540A" w:sz="10"/>
          <w:left w:val="nil"/>
          <w:bottom w:val="single" w:color="B4540A" w:sz="10"/>
          <w:right w:val="nil"/>
          <w:insideH w:val="single" w:color="DCD5CC" w:sz="4"/>
          <w:insideV w:val="nil"/>
        </w:tblBorders>
      </w:tblPr>
      <w:tblGrid>
        <w:gridCol w:w="3300"/>
        <w:gridCol w:w="5700"/>
      </w:tblGrid>
      <w:tr>
        <w:trPr>
          <w:tblHeader/>
        </w:trPr>
        <w:tc>
          <w:tcPr>
            <w:tcW w:w="3300" w:type="dxa"/>
            <w:shd w:val="clear" w:fill="F3EDE4"/>
          </w:tcPr>
          <w:p>
            <w:pPr>
              <w:spacing w:before="50" w:after="50"/>
            </w:pPr>
            <w:r>
              <w:rPr>
                <w:b/>
                <w:color w:val="221D18"/>
                <w:sz w:val="18"/>
              </w:rPr>
              <w:t xml:space="preserve">Variable</w:t>
            </w:r>
          </w:p>
        </w:tc>
        <w:tc>
          <w:tcPr>
            <w:tcW w:w="5700" w:type="dxa"/>
            <w:shd w:val="clear" w:fill="F3EDE4"/>
          </w:tcPr>
          <w:p>
            <w:pPr>
              <w:spacing w:before="50" w:after="50"/>
            </w:pPr>
            <w:r>
              <w:rPr>
                <w:b/>
                <w:color w:val="221D18"/>
                <w:sz w:val="18"/>
              </w:rPr>
              <w:t xml:space="preserve">Purpose</w:t>
            </w:r>
          </w:p>
        </w:tc>
      </w:tr>
      <w:tr>
        <w:tc>
          <w:tcPr>
            <w:tcW w:w="3300" w:type="dxa"/>
          </w:tcPr>
          <w:p>
            <w:pPr>
              <w:spacing w:before="50" w:after="50"/>
            </w:pPr>
            <w:r>
              <w:rPr>
                <w:color w:val="564F47"/>
                <w:sz w:val="18"/>
              </w:rPr>
              <w:t xml:space="preserve">VITE_API_BASE_URL</w:t>
            </w:r>
          </w:p>
        </w:tc>
        <w:tc>
          <w:tcPr>
            <w:tcW w:w="5700" w:type="dxa"/>
          </w:tcPr>
          <w:p>
            <w:pPr>
              <w:spacing w:before="50" w:after="50"/>
            </w:pPr>
            <w:r>
              <w:rPr>
                <w:color w:val="564F47"/>
                <w:sz w:val="18"/>
              </w:rPr>
              <w:t xml:space="preserve">Base URL of the REST API (e.g. https://api.example.com/v1)</w:t>
            </w:r>
          </w:p>
        </w:tc>
      </w:tr>
      <w:tr>
        <w:tc>
          <w:tcPr>
            <w:tcW w:w="3300" w:type="dxa"/>
          </w:tcPr>
          <w:p>
            <w:pPr>
              <w:spacing w:before="50" w:after="50"/>
            </w:pPr>
            <w:r>
              <w:rPr>
                <w:color w:val="564F47"/>
                <w:sz w:val="18"/>
              </w:rPr>
              <w:t xml:space="preserve">VITE_APP_NAME</w:t>
            </w:r>
          </w:p>
        </w:tc>
        <w:tc>
          <w:tcPr>
            <w:tcW w:w="5700" w:type="dxa"/>
          </w:tcPr>
          <w:p>
            <w:pPr>
              <w:spacing w:before="50" w:after="50"/>
            </w:pPr>
            <w:r>
              <w:rPr>
                <w:color w:val="564F47"/>
                <w:sz w:val="18"/>
              </w:rPr>
              <w:t xml:space="preserve">Display name used in titles, emails, and metadata</w:t>
            </w:r>
          </w:p>
        </w:tc>
      </w:tr>
      <w:tr>
        <w:tc>
          <w:tcPr>
            <w:tcW w:w="3300" w:type="dxa"/>
          </w:tcPr>
          <w:p>
            <w:pPr>
              <w:spacing w:before="50" w:after="50"/>
            </w:pPr>
            <w:r>
              <w:rPr>
                <w:color w:val="564F47"/>
                <w:sz w:val="18"/>
              </w:rPr>
              <w:t xml:space="preserve">VITE_DEFAULT_LOCALE</w:t>
            </w:r>
          </w:p>
        </w:tc>
        <w:tc>
          <w:tcPr>
            <w:tcW w:w="5700" w:type="dxa"/>
          </w:tcPr>
          <w:p>
            <w:pPr>
              <w:spacing w:before="50" w:after="50"/>
            </w:pPr>
            <w:r>
              <w:rPr>
                <w:color w:val="564F47"/>
                <w:sz w:val="18"/>
              </w:rPr>
              <w:t xml:space="preserve">Fallback locale when detection fails (ar or en)</w:t>
            </w:r>
          </w:p>
        </w:tc>
      </w:tr>
      <w:tr>
        <w:tc>
          <w:tcPr>
            <w:tcW w:w="3300" w:type="dxa"/>
          </w:tcPr>
          <w:p>
            <w:pPr>
              <w:spacing w:before="50" w:after="50"/>
            </w:pPr>
            <w:r>
              <w:rPr>
                <w:color w:val="564F47"/>
                <w:sz w:val="18"/>
              </w:rPr>
              <w:t xml:space="preserve">VITE_PAYMENT_PUBLIC_KEY</w:t>
            </w:r>
          </w:p>
        </w:tc>
        <w:tc>
          <w:tcPr>
            <w:tcW w:w="5700" w:type="dxa"/>
          </w:tcPr>
          <w:p>
            <w:pPr>
              <w:spacing w:before="50" w:after="50"/>
            </w:pPr>
            <w:r>
              <w:rPr>
                <w:color w:val="564F47"/>
                <w:sz w:val="18"/>
              </w:rPr>
              <w:t xml:space="preserve">Publishable key of the payment provider SDK</w:t>
            </w:r>
          </w:p>
        </w:tc>
      </w:tr>
      <w:tr>
        <w:tc>
          <w:tcPr>
            <w:tcW w:w="3300" w:type="dxa"/>
          </w:tcPr>
          <w:p>
            <w:pPr>
              <w:spacing w:before="50" w:after="50"/>
            </w:pPr>
            <w:r>
              <w:rPr>
                <w:color w:val="564F47"/>
                <w:sz w:val="18"/>
              </w:rPr>
              <w:t xml:space="preserve">VITE_ENABLE_ANALYTICS</w:t>
            </w:r>
          </w:p>
        </w:tc>
        <w:tc>
          <w:tcPr>
            <w:tcW w:w="5700" w:type="dxa"/>
          </w:tcPr>
          <w:p>
            <w:pPr>
              <w:spacing w:before="50" w:after="50"/>
            </w:pPr>
            <w:r>
              <w:rPr>
                <w:color w:val="564F47"/>
                <w:sz w:val="18"/>
              </w:rPr>
              <w:t xml:space="preserve">Feature flag for analytics instrumentation</w:t>
            </w:r>
          </w:p>
        </w:tc>
      </w:tr>
    </w:tbl>
    <w:p>
      <w:pPr>
        <w:spacing w:before="0" w:after="160"/>
      </w:pPr>
    </w:p>
    <w:p>
      <w:pPr>
        <w:pStyle w:val="Heading2"/>
      </w:pPr>
      <w:r>
        <w:t>8.2 Backend Variables</w:t>
      </w:r>
    </w:p>
    <w:tbl>
      <w:tblPr>
        <w:tblW w:w="5000" w:type="pct"/>
        <w:tblBorders>
          <w:top w:val="single" w:color="B4540A" w:sz="10"/>
          <w:left w:val="nil"/>
          <w:bottom w:val="single" w:color="B4540A" w:sz="10"/>
          <w:right w:val="nil"/>
          <w:insideH w:val="single" w:color="DCD5CC" w:sz="4"/>
          <w:insideV w:val="nil"/>
        </w:tblBorders>
      </w:tblPr>
      <w:tblGrid>
        <w:gridCol w:w="3300"/>
        <w:gridCol w:w="5700"/>
      </w:tblGrid>
      <w:tr>
        <w:trPr>
          <w:tblHeader/>
        </w:trPr>
        <w:tc>
          <w:tcPr>
            <w:tcW w:w="3300" w:type="dxa"/>
            <w:shd w:val="clear" w:fill="F3EDE4"/>
          </w:tcPr>
          <w:p>
            <w:pPr>
              <w:spacing w:before="50" w:after="50"/>
            </w:pPr>
            <w:r>
              <w:rPr>
                <w:b/>
                <w:color w:val="221D18"/>
                <w:sz w:val="18"/>
              </w:rPr>
              <w:t xml:space="preserve">Variable</w:t>
            </w:r>
          </w:p>
        </w:tc>
        <w:tc>
          <w:tcPr>
            <w:tcW w:w="5700" w:type="dxa"/>
            <w:shd w:val="clear" w:fill="F3EDE4"/>
          </w:tcPr>
          <w:p>
            <w:pPr>
              <w:spacing w:before="50" w:after="50"/>
            </w:pPr>
            <w:r>
              <w:rPr>
                <w:b/>
                <w:color w:val="221D18"/>
                <w:sz w:val="18"/>
              </w:rPr>
              <w:t xml:space="preserve">Purpose</w:t>
            </w:r>
          </w:p>
        </w:tc>
      </w:tr>
      <w:tr>
        <w:tc>
          <w:tcPr>
            <w:tcW w:w="3300" w:type="dxa"/>
          </w:tcPr>
          <w:p>
            <w:pPr>
              <w:spacing w:before="50" w:after="50"/>
            </w:pPr>
            <w:r>
              <w:rPr>
                <w:color w:val="564F47"/>
                <w:sz w:val="18"/>
              </w:rPr>
              <w:t xml:space="preserve">NODE_ENV / PORT</w:t>
            </w:r>
          </w:p>
        </w:tc>
        <w:tc>
          <w:tcPr>
            <w:tcW w:w="5700" w:type="dxa"/>
          </w:tcPr>
          <w:p>
            <w:pPr>
              <w:spacing w:before="50" w:after="50"/>
            </w:pPr>
            <w:r>
              <w:rPr>
                <w:color w:val="564F47"/>
                <w:sz w:val="18"/>
              </w:rPr>
              <w:t xml:space="preserve">Runtime mode and listen port</w:t>
            </w:r>
          </w:p>
        </w:tc>
      </w:tr>
      <w:tr>
        <w:tc>
          <w:tcPr>
            <w:tcW w:w="3300" w:type="dxa"/>
          </w:tcPr>
          <w:p>
            <w:pPr>
              <w:spacing w:before="50" w:after="50"/>
            </w:pPr>
            <w:r>
              <w:rPr>
                <w:color w:val="564F47"/>
                <w:sz w:val="18"/>
              </w:rPr>
              <w:t xml:space="preserve">DATABASE_URL</w:t>
            </w:r>
          </w:p>
        </w:tc>
        <w:tc>
          <w:tcPr>
            <w:tcW w:w="5700" w:type="dxa"/>
          </w:tcPr>
          <w:p>
            <w:pPr>
              <w:spacing w:before="50" w:after="50"/>
            </w:pPr>
            <w:r>
              <w:rPr>
                <w:color w:val="564F47"/>
                <w:sz w:val="18"/>
              </w:rPr>
              <w:t xml:space="preserve">PostgreSQL connection string (least-privilege user)</w:t>
            </w:r>
          </w:p>
        </w:tc>
      </w:tr>
      <w:tr>
        <w:tc>
          <w:tcPr>
            <w:tcW w:w="3300" w:type="dxa"/>
          </w:tcPr>
          <w:p>
            <w:pPr>
              <w:spacing w:before="50" w:after="50"/>
            </w:pPr>
            <w:r>
              <w:rPr>
                <w:color w:val="564F47"/>
                <w:sz w:val="18"/>
              </w:rPr>
              <w:t xml:space="preserve">REDIS_URL</w:t>
            </w:r>
          </w:p>
        </w:tc>
        <w:tc>
          <w:tcPr>
            <w:tcW w:w="5700" w:type="dxa"/>
          </w:tcPr>
          <w:p>
            <w:pPr>
              <w:spacing w:before="50" w:after="50"/>
            </w:pPr>
            <w:r>
              <w:rPr>
                <w:color w:val="564F47"/>
                <w:sz w:val="18"/>
              </w:rPr>
              <w:t xml:space="preserve">Redis connection for cache, rate limiting, seat holds, jobs</w:t>
            </w:r>
          </w:p>
        </w:tc>
      </w:tr>
      <w:tr>
        <w:tc>
          <w:tcPr>
            <w:tcW w:w="3300" w:type="dxa"/>
          </w:tcPr>
          <w:p>
            <w:pPr>
              <w:spacing w:before="50" w:after="50"/>
            </w:pPr>
            <w:r>
              <w:rPr>
                <w:color w:val="564F47"/>
                <w:sz w:val="18"/>
              </w:rPr>
              <w:t xml:space="preserve">JWT_ACCESS_SECRET / JWT_REFRESH_SECRET</w:t>
            </w:r>
          </w:p>
        </w:tc>
        <w:tc>
          <w:tcPr>
            <w:tcW w:w="5700" w:type="dxa"/>
          </w:tcPr>
          <w:p>
            <w:pPr>
              <w:spacing w:before="50" w:after="50"/>
            </w:pPr>
            <w:r>
              <w:rPr>
                <w:color w:val="564F47"/>
                <w:sz w:val="18"/>
              </w:rPr>
              <w:t xml:space="preserve">Independent signing secrets per token type</w:t>
            </w:r>
          </w:p>
        </w:tc>
      </w:tr>
      <w:tr>
        <w:tc>
          <w:tcPr>
            <w:tcW w:w="3300" w:type="dxa"/>
          </w:tcPr>
          <w:p>
            <w:pPr>
              <w:spacing w:before="50" w:after="50"/>
            </w:pPr>
            <w:r>
              <w:rPr>
                <w:color w:val="564F47"/>
                <w:sz w:val="18"/>
              </w:rPr>
              <w:t xml:space="preserve">ACCESS_TOKEN_TTL / REFRESH_TOKEN_TTL</w:t>
            </w:r>
          </w:p>
        </w:tc>
        <w:tc>
          <w:tcPr>
            <w:tcW w:w="5700" w:type="dxa"/>
          </w:tcPr>
          <w:p>
            <w:pPr>
              <w:spacing w:before="50" w:after="50"/>
            </w:pPr>
            <w:r>
              <w:rPr>
                <w:color w:val="564F47"/>
                <w:sz w:val="18"/>
              </w:rPr>
              <w:t xml:space="preserve">Token lifetimes (15m / 7d)</w:t>
            </w:r>
          </w:p>
        </w:tc>
      </w:tr>
      <w:tr>
        <w:tc>
          <w:tcPr>
            <w:tcW w:w="3300" w:type="dxa"/>
          </w:tcPr>
          <w:p>
            <w:pPr>
              <w:spacing w:before="50" w:after="50"/>
            </w:pPr>
            <w:r>
              <w:rPr>
                <w:color w:val="564F47"/>
                <w:sz w:val="18"/>
              </w:rPr>
              <w:t xml:space="preserve">CORS_ORIGIN</w:t>
            </w:r>
          </w:p>
        </w:tc>
        <w:tc>
          <w:tcPr>
            <w:tcW w:w="5700" w:type="dxa"/>
          </w:tcPr>
          <w:p>
            <w:pPr>
              <w:spacing w:before="50" w:after="50"/>
            </w:pPr>
            <w:r>
              <w:rPr>
                <w:color w:val="564F47"/>
                <w:sz w:val="18"/>
              </w:rPr>
              <w:t xml:space="preserve">Explicit allowlist of web origins</w:t>
            </w:r>
          </w:p>
        </w:tc>
      </w:tr>
      <w:tr>
        <w:tc>
          <w:tcPr>
            <w:tcW w:w="3300" w:type="dxa"/>
          </w:tcPr>
          <w:p>
            <w:pPr>
              <w:spacing w:before="50" w:after="50"/>
            </w:pPr>
            <w:r>
              <w:rPr>
                <w:color w:val="564F47"/>
                <w:sz w:val="18"/>
              </w:rPr>
              <w:t xml:space="preserve">RATE_LIMIT_WINDOW_MS / RATE_LIMIT_MAX</w:t>
            </w:r>
          </w:p>
        </w:tc>
        <w:tc>
          <w:tcPr>
            <w:tcW w:w="5700" w:type="dxa"/>
          </w:tcPr>
          <w:p>
            <w:pPr>
              <w:spacing w:before="50" w:after="50"/>
            </w:pPr>
            <w:r>
              <w:rPr>
                <w:color w:val="564F47"/>
                <w:sz w:val="18"/>
              </w:rPr>
              <w:t xml:space="preserve">Global throttling defaults</w:t>
            </w:r>
          </w:p>
        </w:tc>
      </w:tr>
      <w:tr>
        <w:tc>
          <w:tcPr>
            <w:tcW w:w="3300" w:type="dxa"/>
          </w:tcPr>
          <w:p>
            <w:pPr>
              <w:spacing w:before="50" w:after="50"/>
            </w:pPr>
            <w:r>
              <w:rPr>
                <w:color w:val="564F47"/>
                <w:sz w:val="18"/>
              </w:rPr>
              <w:t xml:space="preserve">SEAT_HOLD_TTL_MINUTES</w:t>
            </w:r>
          </w:p>
        </w:tc>
        <w:tc>
          <w:tcPr>
            <w:tcW w:w="5700" w:type="dxa"/>
          </w:tcPr>
          <w:p>
            <w:pPr>
              <w:spacing w:before="50" w:after="50"/>
            </w:pPr>
            <w:r>
              <w:rPr>
                <w:color w:val="564F47"/>
                <w:sz w:val="18"/>
              </w:rPr>
              <w:t xml:space="preserve">Duration a selected seat is reserved during checkout</w:t>
            </w:r>
          </w:p>
        </w:tc>
      </w:tr>
      <w:tr>
        <w:tc>
          <w:tcPr>
            <w:tcW w:w="3300" w:type="dxa"/>
          </w:tcPr>
          <w:p>
            <w:pPr>
              <w:spacing w:before="50" w:after="50"/>
            </w:pPr>
            <w:r>
              <w:rPr>
                <w:color w:val="564F47"/>
                <w:sz w:val="18"/>
              </w:rPr>
              <w:t xml:space="preserve">PAYMENT_PROVIDER / PAYMENT_SECRET_KEY / PAYMENT_WEBHOOK_SECRET</w:t>
            </w:r>
          </w:p>
        </w:tc>
        <w:tc>
          <w:tcPr>
            <w:tcW w:w="5700" w:type="dxa"/>
          </w:tcPr>
          <w:p>
            <w:pPr>
              <w:spacing w:before="50" w:after="50"/>
            </w:pPr>
            <w:r>
              <w:rPr>
                <w:color w:val="564F47"/>
                <w:sz w:val="18"/>
              </w:rPr>
              <w:t xml:space="preserve">Active provider adapter and its credentials</w:t>
            </w:r>
          </w:p>
        </w:tc>
      </w:tr>
      <w:tr>
        <w:tc>
          <w:tcPr>
            <w:tcW w:w="3300" w:type="dxa"/>
          </w:tcPr>
          <w:p>
            <w:pPr>
              <w:spacing w:before="50" w:after="50"/>
            </w:pPr>
            <w:r>
              <w:rPr>
                <w:color w:val="564F47"/>
                <w:sz w:val="18"/>
              </w:rPr>
              <w:t xml:space="preserve">SMTP_HOST / SMTP_USER / SMTP_PASS / SMS_PROVIDER_KEY</w:t>
            </w:r>
          </w:p>
        </w:tc>
        <w:tc>
          <w:tcPr>
            <w:tcW w:w="5700" w:type="dxa"/>
          </w:tcPr>
          <w:p>
            <w:pPr>
              <w:spacing w:before="50" w:after="50"/>
            </w:pPr>
            <w:r>
              <w:rPr>
                <w:color w:val="564F47"/>
                <w:sz w:val="18"/>
              </w:rPr>
              <w:t xml:space="preserve">Notification channel credentials</w:t>
            </w:r>
          </w:p>
        </w:tc>
      </w:tr>
      <w:tr>
        <w:tc>
          <w:tcPr>
            <w:tcW w:w="3300" w:type="dxa"/>
          </w:tcPr>
          <w:p>
            <w:pPr>
              <w:spacing w:before="50" w:after="50"/>
            </w:pPr>
            <w:r>
              <w:rPr>
                <w:color w:val="564F47"/>
                <w:sz w:val="18"/>
              </w:rPr>
              <w:t xml:space="preserve">LOG_LEVEL</w:t>
            </w:r>
          </w:p>
        </w:tc>
        <w:tc>
          <w:tcPr>
            <w:tcW w:w="5700" w:type="dxa"/>
          </w:tcPr>
          <w:p>
            <w:pPr>
              <w:spacing w:before="50" w:after="50"/>
            </w:pPr>
            <w:r>
              <w:rPr>
                <w:color w:val="564F47"/>
                <w:sz w:val="18"/>
              </w:rPr>
              <w:t xml:space="preserve">Structured logging verbosity</w:t>
            </w:r>
          </w:p>
        </w:tc>
      </w:tr>
    </w:tbl>
    <w:p>
      <w:pPr>
        <w:spacing w:before="0" w:after="160"/>
      </w:pPr>
    </w:p>
    <w:p>
      <w:pPr>
        <w:pStyle w:val="Heading1"/>
      </w:pPr>
      <w:r>
        <w:t>9. Configuration Files</w:t>
      </w:r>
      <w:bookmarkStart w:name="_Sec8" w:id="9"/>
      <w:bookmarkEnd w:id="9"/>
    </w:p>
    <w:p>
      <w:r>
        <w:t>Every tool has exactly one configuration file, kept at the workspace root of the app it configures. No configuration is duplicated across files; shared presets live in packages/config.</w:t>
      </w:r>
    </w:p>
    <w:tbl>
      <w:tblPr>
        <w:tblW w:w="5000" w:type="pct"/>
        <w:tblBorders>
          <w:top w:val="single" w:color="B4540A" w:sz="10"/>
          <w:left w:val="nil"/>
          <w:bottom w:val="single" w:color="B4540A" w:sz="10"/>
          <w:right w:val="nil"/>
          <w:insideH w:val="single" w:color="DCD5CC" w:sz="4"/>
          <w:insideV w:val="nil"/>
        </w:tblBorders>
      </w:tblPr>
      <w:tblGrid>
        <w:gridCol w:w="3300"/>
        <w:gridCol w:w="5700"/>
      </w:tblGrid>
      <w:tr>
        <w:trPr>
          <w:tblHeader/>
        </w:trPr>
        <w:tc>
          <w:tcPr>
            <w:tcW w:w="3300" w:type="dxa"/>
            <w:shd w:val="clear" w:fill="F3EDE4"/>
          </w:tcPr>
          <w:p>
            <w:pPr>
              <w:spacing w:before="50" w:after="50"/>
            </w:pPr>
            <w:r>
              <w:rPr>
                <w:b/>
                <w:color w:val="221D18"/>
                <w:sz w:val="18"/>
              </w:rPr>
              <w:t xml:space="preserve">File</w:t>
            </w:r>
          </w:p>
        </w:tc>
        <w:tc>
          <w:tcPr>
            <w:tcW w:w="5700" w:type="dxa"/>
            <w:shd w:val="clear" w:fill="F3EDE4"/>
          </w:tcPr>
          <w:p>
            <w:pPr>
              <w:spacing w:before="50" w:after="50"/>
            </w:pPr>
            <w:r>
              <w:rPr>
                <w:b/>
                <w:color w:val="221D18"/>
                <w:sz w:val="18"/>
              </w:rPr>
              <w:t xml:space="preserve">Purpose</w:t>
            </w:r>
          </w:p>
        </w:tc>
      </w:tr>
      <w:tr>
        <w:tc>
          <w:tcPr>
            <w:tcW w:w="3300" w:type="dxa"/>
          </w:tcPr>
          <w:p>
            <w:pPr>
              <w:spacing w:before="50" w:after="50"/>
            </w:pPr>
            <w:r>
              <w:rPr>
                <w:color w:val="564F47"/>
                <w:sz w:val="18"/>
              </w:rPr>
              <w:t xml:space="preserve">package.json (root)</w:t>
            </w:r>
          </w:p>
        </w:tc>
        <w:tc>
          <w:tcPr>
            <w:tcW w:w="5700" w:type="dxa"/>
          </w:tcPr>
          <w:p>
            <w:pPr>
              <w:spacing w:before="50" w:after="50"/>
            </w:pPr>
            <w:r>
              <w:rPr>
                <w:color w:val="564F47"/>
                <w:sz w:val="18"/>
              </w:rPr>
              <w:t xml:space="preserve">Workspace definition and orchestration scripts (dev, build, lint, test)</w:t>
            </w:r>
          </w:p>
        </w:tc>
      </w:tr>
      <w:tr>
        <w:tc>
          <w:tcPr>
            <w:tcW w:w="3300" w:type="dxa"/>
          </w:tcPr>
          <w:p>
            <w:pPr>
              <w:spacing w:before="50" w:after="50"/>
            </w:pPr>
            <w:r>
              <w:rPr>
                <w:color w:val="564F47"/>
                <w:sz w:val="18"/>
              </w:rPr>
              <w:t xml:space="preserve">tsconfig.json / tsconfig.base.json</w:t>
            </w:r>
          </w:p>
        </w:tc>
        <w:tc>
          <w:tcPr>
            <w:tcW w:w="5700" w:type="dxa"/>
          </w:tcPr>
          <w:p>
            <w:pPr>
              <w:spacing w:before="50" w:after="50"/>
            </w:pPr>
            <w:r>
              <w:rPr>
                <w:color w:val="564F47"/>
                <w:sz w:val="18"/>
              </w:rPr>
              <w:t xml:space="preserve">Strict TypeScript; path aliases (@/, @tbp/shared)</w:t>
            </w:r>
          </w:p>
        </w:tc>
      </w:tr>
      <w:tr>
        <w:tc>
          <w:tcPr>
            <w:tcW w:w="3300" w:type="dxa"/>
          </w:tcPr>
          <w:p>
            <w:pPr>
              <w:spacing w:before="50" w:after="50"/>
            </w:pPr>
            <w:r>
              <w:rPr>
                <w:color w:val="564F47"/>
                <w:sz w:val="18"/>
              </w:rPr>
              <w:t xml:space="preserve">vite.config.ts</w:t>
            </w:r>
          </w:p>
        </w:tc>
        <w:tc>
          <w:tcPr>
            <w:tcW w:w="5700" w:type="dxa"/>
          </w:tcPr>
          <w:p>
            <w:pPr>
              <w:spacing w:before="50" w:after="50"/>
            </w:pPr>
            <w:r>
              <w:rPr>
                <w:color w:val="564F47"/>
                <w:sz w:val="18"/>
              </w:rPr>
              <w:t xml:space="preserve">Dev server, build, manualChunks vendor splitting, aliases</w:t>
            </w:r>
          </w:p>
        </w:tc>
      </w:tr>
      <w:tr>
        <w:tc>
          <w:tcPr>
            <w:tcW w:w="3300" w:type="dxa"/>
          </w:tcPr>
          <w:p>
            <w:pPr>
              <w:spacing w:before="50" w:after="50"/>
            </w:pPr>
            <w:r>
              <w:rPr>
                <w:color w:val="564F47"/>
                <w:sz w:val="18"/>
              </w:rPr>
              <w:t xml:space="preserve">tailwind.config.ts</w:t>
            </w:r>
          </w:p>
        </w:tc>
        <w:tc>
          <w:tcPr>
            <w:tcW w:w="5700" w:type="dxa"/>
          </w:tcPr>
          <w:p>
            <w:pPr>
              <w:spacing w:before="50" w:after="50"/>
            </w:pPr>
            <w:r>
              <w:rPr>
                <w:color w:val="564F47"/>
                <w:sz w:val="18"/>
              </w:rPr>
              <w:t xml:space="preserve">Design tokens: luxury palette (black / white / orange / light gray), radii, shadows, RTL-aware plugins</w:t>
            </w:r>
          </w:p>
        </w:tc>
      </w:tr>
      <w:tr>
        <w:tc>
          <w:tcPr>
            <w:tcW w:w="3300" w:type="dxa"/>
          </w:tcPr>
          <w:p>
            <w:pPr>
              <w:spacing w:before="50" w:after="50"/>
            </w:pPr>
            <w:r>
              <w:rPr>
                <w:color w:val="564F47"/>
                <w:sz w:val="18"/>
              </w:rPr>
              <w:t xml:space="preserve">postcss.config.js</w:t>
            </w:r>
          </w:p>
        </w:tc>
        <w:tc>
          <w:tcPr>
            <w:tcW w:w="5700" w:type="dxa"/>
          </w:tcPr>
          <w:p>
            <w:pPr>
              <w:spacing w:before="50" w:after="50"/>
            </w:pPr>
            <w:r>
              <w:rPr>
                <w:color w:val="564F47"/>
                <w:sz w:val="18"/>
              </w:rPr>
              <w:t xml:space="preserve">Tailwind + autoprefixer pipeline</w:t>
            </w:r>
          </w:p>
        </w:tc>
      </w:tr>
      <w:tr>
        <w:tc>
          <w:tcPr>
            <w:tcW w:w="3300" w:type="dxa"/>
          </w:tcPr>
          <w:p>
            <w:pPr>
              <w:spacing w:before="50" w:after="50"/>
            </w:pPr>
            <w:r>
              <w:rPr>
                <w:color w:val="564F47"/>
                <w:sz w:val="18"/>
              </w:rPr>
              <w:t xml:space="preserve">components.json</w:t>
            </w:r>
          </w:p>
        </w:tc>
        <w:tc>
          <w:tcPr>
            <w:tcW w:w="5700" w:type="dxa"/>
          </w:tcPr>
          <w:p>
            <w:pPr>
              <w:spacing w:before="50" w:after="50"/>
            </w:pPr>
            <w:r>
              <w:rPr>
                <w:color w:val="564F47"/>
                <w:sz w:val="18"/>
              </w:rPr>
              <w:t xml:space="preserve">shadcn/ui generator configuration</w:t>
            </w:r>
          </w:p>
        </w:tc>
      </w:tr>
      <w:tr>
        <w:tc>
          <w:tcPr>
            <w:tcW w:w="3300" w:type="dxa"/>
          </w:tcPr>
          <w:p>
            <w:pPr>
              <w:spacing w:before="50" w:after="50"/>
            </w:pPr>
            <w:r>
              <w:rPr>
                <w:color w:val="564F47"/>
                <w:sz w:val="18"/>
              </w:rPr>
              <w:t xml:space="preserve">eslint.config.js</w:t>
            </w:r>
          </w:p>
        </w:tc>
        <w:tc>
          <w:tcPr>
            <w:tcW w:w="5700" w:type="dxa"/>
          </w:tcPr>
          <w:p>
            <w:pPr>
              <w:spacing w:before="50" w:after="50"/>
            </w:pPr>
            <w:r>
              <w:rPr>
                <w:color w:val="564F47"/>
                <w:sz w:val="18"/>
              </w:rPr>
              <w:t xml:space="preserve">Flat config: TS, React hooks, import boundaries, accessibility rules</w:t>
            </w:r>
          </w:p>
        </w:tc>
      </w:tr>
      <w:tr>
        <w:tc>
          <w:tcPr>
            <w:tcW w:w="3300" w:type="dxa"/>
          </w:tcPr>
          <w:p>
            <w:pPr>
              <w:spacing w:before="50" w:after="50"/>
            </w:pPr>
            <w:r>
              <w:rPr>
                <w:color w:val="564F47"/>
                <w:sz w:val="18"/>
              </w:rPr>
              <w:t xml:space="preserve">.prettierrc</w:t>
            </w:r>
          </w:p>
        </w:tc>
        <w:tc>
          <w:tcPr>
            <w:tcW w:w="5700" w:type="dxa"/>
          </w:tcPr>
          <w:p>
            <w:pPr>
              <w:spacing w:before="50" w:after="50"/>
            </w:pPr>
            <w:r>
              <w:rPr>
                <w:color w:val="564F47"/>
                <w:sz w:val="18"/>
              </w:rPr>
              <w:t xml:space="preserve">Formatting: print width, quotes, trailing commas</w:t>
            </w:r>
          </w:p>
        </w:tc>
      </w:tr>
      <w:tr>
        <w:tc>
          <w:tcPr>
            <w:tcW w:w="3300" w:type="dxa"/>
          </w:tcPr>
          <w:p>
            <w:pPr>
              <w:spacing w:before="50" w:after="50"/>
            </w:pPr>
            <w:r>
              <w:rPr>
                <w:color w:val="564F47"/>
                <w:sz w:val="18"/>
              </w:rPr>
              <w:t xml:space="preserve">src/lib/i18n.ts</w:t>
            </w:r>
          </w:p>
        </w:tc>
        <w:tc>
          <w:tcPr>
            <w:tcW w:w="5700" w:type="dxa"/>
          </w:tcPr>
          <w:p>
            <w:pPr>
              <w:spacing w:before="50" w:after="50"/>
            </w:pPr>
            <w:r>
              <w:rPr>
                <w:color w:val="564F47"/>
                <w:sz w:val="18"/>
              </w:rPr>
              <w:t xml:space="preserve">i18next initialization, namespaces, RTL direction switching</w:t>
            </w:r>
          </w:p>
        </w:tc>
      </w:tr>
      <w:tr>
        <w:tc>
          <w:tcPr>
            <w:tcW w:w="3300" w:type="dxa"/>
          </w:tcPr>
          <w:p>
            <w:pPr>
              <w:spacing w:before="50" w:after="50"/>
            </w:pPr>
            <w:r>
              <w:rPr>
                <w:color w:val="564F47"/>
                <w:sz w:val="18"/>
              </w:rPr>
              <w:t xml:space="preserve">prisma/schema.prisma</w:t>
            </w:r>
          </w:p>
        </w:tc>
        <w:tc>
          <w:tcPr>
            <w:tcW w:w="5700" w:type="dxa"/>
          </w:tcPr>
          <w:p>
            <w:pPr>
              <w:spacing w:before="50" w:after="50"/>
            </w:pPr>
            <w:r>
              <w:rPr>
                <w:color w:val="564F47"/>
                <w:sz w:val="18"/>
              </w:rPr>
              <w:t xml:space="preserve">Database model and generator configuration</w:t>
            </w:r>
          </w:p>
        </w:tc>
      </w:tr>
      <w:tr>
        <w:tc>
          <w:tcPr>
            <w:tcW w:w="3300" w:type="dxa"/>
          </w:tcPr>
          <w:p>
            <w:pPr>
              <w:spacing w:before="50" w:after="50"/>
            </w:pPr>
            <w:r>
              <w:rPr>
                <w:color w:val="564F47"/>
                <w:sz w:val="18"/>
              </w:rPr>
              <w:t xml:space="preserve">docker-compose.yml</w:t>
            </w:r>
          </w:p>
        </w:tc>
        <w:tc>
          <w:tcPr>
            <w:tcW w:w="5700" w:type="dxa"/>
          </w:tcPr>
          <w:p>
            <w:pPr>
              <w:spacing w:before="50" w:after="50"/>
            </w:pPr>
            <w:r>
              <w:rPr>
                <w:color w:val="564F47"/>
                <w:sz w:val="18"/>
              </w:rPr>
              <w:t xml:space="preserve">Local stack: api, web, postgres, redis</w:t>
            </w:r>
          </w:p>
        </w:tc>
      </w:tr>
      <w:tr>
        <w:tc>
          <w:tcPr>
            <w:tcW w:w="3300" w:type="dxa"/>
          </w:tcPr>
          <w:p>
            <w:pPr>
              <w:spacing w:before="50" w:after="50"/>
            </w:pPr>
            <w:r>
              <w:rPr>
                <w:color w:val="564F47"/>
                <w:sz w:val="18"/>
              </w:rPr>
              <w:t xml:space="preserve">.env / .env.example</w:t>
            </w:r>
          </w:p>
        </w:tc>
        <w:tc>
          <w:tcPr>
            <w:tcW w:w="5700" w:type="dxa"/>
          </w:tcPr>
          <w:p>
            <w:pPr>
              <w:spacing w:before="50" w:after="50"/>
            </w:pPr>
            <w:r>
              <w:rPr>
                <w:color w:val="564F47"/>
                <w:sz w:val="18"/>
              </w:rPr>
              <w:t xml:space="preserve">Runtime secrets (never committed) and their documented template</w:t>
            </w:r>
          </w:p>
        </w:tc>
      </w:tr>
      <w:tr>
        <w:tc>
          <w:tcPr>
            <w:tcW w:w="3300" w:type="dxa"/>
          </w:tcPr>
          <w:p>
            <w:pPr>
              <w:spacing w:before="50" w:after="50"/>
            </w:pPr>
            <w:r>
              <w:rPr>
                <w:color w:val="564F47"/>
                <w:sz w:val="18"/>
              </w:rPr>
              <w:t xml:space="preserve">vitest.config.ts / playwright.config.ts</w:t>
            </w:r>
          </w:p>
        </w:tc>
        <w:tc>
          <w:tcPr>
            <w:tcW w:w="5700" w:type="dxa"/>
          </w:tcPr>
          <w:p>
            <w:pPr>
              <w:spacing w:before="50" w:after="50"/>
            </w:pPr>
            <w:r>
              <w:rPr>
                <w:color w:val="564F47"/>
                <w:sz w:val="18"/>
              </w:rPr>
              <w:t xml:space="preserve">Unit/component tests and end-to-end tests</w:t>
            </w:r>
          </w:p>
        </w:tc>
      </w:tr>
      <w:tr>
        <w:tc>
          <w:tcPr>
            <w:tcW w:w="3300" w:type="dxa"/>
          </w:tcPr>
          <w:p>
            <w:pPr>
              <w:spacing w:before="50" w:after="50"/>
            </w:pPr>
            <w:r>
              <w:rPr>
                <w:color w:val="564F47"/>
                <w:sz w:val="18"/>
              </w:rPr>
              <w:t xml:space="preserve">nginx/default.conf</w:t>
            </w:r>
          </w:p>
        </w:tc>
        <w:tc>
          <w:tcPr>
            <w:tcW w:w="5700" w:type="dxa"/>
          </w:tcPr>
          <w:p>
            <w:pPr>
              <w:spacing w:before="50" w:after="50"/>
            </w:pPr>
            <w:r>
              <w:rPr>
                <w:color w:val="564F47"/>
                <w:sz w:val="18"/>
              </w:rPr>
              <w:t xml:space="preserve">SPA fallback routing, static caching, gzip/brotli, security headers at the edge</w:t>
            </w:r>
          </w:p>
        </w:tc>
      </w:tr>
    </w:tbl>
    <w:p>
      <w:pPr>
        <w:spacing w:before="0" w:after="160"/>
      </w:pPr>
    </w:p>
    <w:p>
      <w:pPr>
        <w:pStyle w:val="Heading1"/>
      </w:pPr>
      <w:r>
        <w:t>10. Naming Conventions</w:t>
      </w:r>
      <w:bookmarkStart w:name="_Sec9" w:id="10"/>
      <w:bookmarkEnd w:id="10"/>
    </w:p>
    <w:tbl>
      <w:tblPr>
        <w:tblW w:w="5000" w:type="pct"/>
        <w:tblBorders>
          <w:top w:val="single" w:color="B4540A" w:sz="10"/>
          <w:left w:val="nil"/>
          <w:bottom w:val="single" w:color="B4540A" w:sz="10"/>
          <w:right w:val="nil"/>
          <w:insideH w:val="single" w:color="DCD5CC" w:sz="4"/>
          <w:insideV w:val="nil"/>
        </w:tblBorders>
      </w:tblPr>
      <w:tblGrid>
        <w:gridCol w:w="2100"/>
        <w:gridCol w:w="2700"/>
        <w:gridCol w:w="4200"/>
      </w:tblGrid>
      <w:tr>
        <w:trPr>
          <w:tblHeader/>
        </w:trPr>
        <w:tc>
          <w:tcPr>
            <w:tcW w:w="2100" w:type="dxa"/>
            <w:shd w:val="clear" w:fill="F3EDE4"/>
          </w:tcPr>
          <w:p>
            <w:pPr>
              <w:spacing w:before="50" w:after="50"/>
            </w:pPr>
            <w:r>
              <w:rPr>
                <w:b/>
                <w:color w:val="221D18"/>
                <w:sz w:val="18"/>
              </w:rPr>
              <w:t xml:space="preserve">Element</w:t>
            </w:r>
          </w:p>
        </w:tc>
        <w:tc>
          <w:tcPr>
            <w:tcW w:w="2700" w:type="dxa"/>
            <w:shd w:val="clear" w:fill="F3EDE4"/>
          </w:tcPr>
          <w:p>
            <w:pPr>
              <w:spacing w:before="50" w:after="50"/>
            </w:pPr>
            <w:r>
              <w:rPr>
                <w:b/>
                <w:color w:val="221D18"/>
                <w:sz w:val="18"/>
              </w:rPr>
              <w:t xml:space="preserve">Convention</w:t>
            </w:r>
          </w:p>
        </w:tc>
        <w:tc>
          <w:tcPr>
            <w:tcW w:w="4200" w:type="dxa"/>
            <w:shd w:val="clear" w:fill="F3EDE4"/>
          </w:tcPr>
          <w:p>
            <w:pPr>
              <w:spacing w:before="50" w:after="50"/>
            </w:pPr>
            <w:r>
              <w:rPr>
                <w:b/>
                <w:color w:val="221D18"/>
                <w:sz w:val="18"/>
              </w:rPr>
              <w:t xml:space="preserve">Example</w:t>
            </w:r>
          </w:p>
        </w:tc>
      </w:tr>
      <w:tr>
        <w:tc>
          <w:tcPr>
            <w:tcW w:w="2100" w:type="dxa"/>
          </w:tcPr>
          <w:p>
            <w:pPr>
              <w:spacing w:before="50" w:after="50"/>
            </w:pPr>
            <w:r>
              <w:rPr>
                <w:color w:val="564F47"/>
                <w:sz w:val="18"/>
              </w:rPr>
              <w:t xml:space="preserve">Folders</w:t>
            </w:r>
          </w:p>
        </w:tc>
        <w:tc>
          <w:tcPr>
            <w:tcW w:w="2700" w:type="dxa"/>
          </w:tcPr>
          <w:p>
            <w:pPr>
              <w:spacing w:before="50" w:after="50"/>
            </w:pPr>
            <w:r>
              <w:rPr>
                <w:color w:val="564F47"/>
                <w:sz w:val="18"/>
              </w:rPr>
              <w:t xml:space="preserve">kebab-case</w:t>
            </w:r>
          </w:p>
        </w:tc>
        <w:tc>
          <w:tcPr>
            <w:tcW w:w="4200" w:type="dxa"/>
          </w:tcPr>
          <w:p>
            <w:pPr>
              <w:spacing w:before="50" w:after="50"/>
            </w:pPr>
            <w:r>
              <w:rPr>
                <w:color w:val="564F47"/>
                <w:sz w:val="18"/>
              </w:rPr>
              <w:t xml:space="preserve">user-dashboard/, seat-selection/</w:t>
            </w:r>
          </w:p>
        </w:tc>
      </w:tr>
      <w:tr>
        <w:tc>
          <w:tcPr>
            <w:tcW w:w="2100" w:type="dxa"/>
          </w:tcPr>
          <w:p>
            <w:pPr>
              <w:spacing w:before="50" w:after="50"/>
            </w:pPr>
            <w:r>
              <w:rPr>
                <w:color w:val="564F47"/>
                <w:sz w:val="18"/>
              </w:rPr>
              <w:t xml:space="preserve">Component files</w:t>
            </w:r>
          </w:p>
        </w:tc>
        <w:tc>
          <w:tcPr>
            <w:tcW w:w="2700" w:type="dxa"/>
          </w:tcPr>
          <w:p>
            <w:pPr>
              <w:spacing w:before="50" w:after="50"/>
            </w:pPr>
            <w:r>
              <w:rPr>
                <w:color w:val="564F47"/>
                <w:sz w:val="18"/>
              </w:rPr>
              <w:t xml:space="preserve">PascalCase.tsx</w:t>
            </w:r>
          </w:p>
        </w:tc>
        <w:tc>
          <w:tcPr>
            <w:tcW w:w="4200" w:type="dxa"/>
          </w:tcPr>
          <w:p>
            <w:pPr>
              <w:spacing w:before="50" w:after="50"/>
            </w:pPr>
            <w:r>
              <w:rPr>
                <w:color w:val="564F47"/>
                <w:sz w:val="18"/>
              </w:rPr>
              <w:t xml:space="preserve">SeatMap.tsx, TripCard.tsx</w:t>
            </w:r>
          </w:p>
        </w:tc>
      </w:tr>
      <w:tr>
        <w:tc>
          <w:tcPr>
            <w:tcW w:w="2100" w:type="dxa"/>
          </w:tcPr>
          <w:p>
            <w:pPr>
              <w:spacing w:before="50" w:after="50"/>
            </w:pPr>
            <w:r>
              <w:rPr>
                <w:color w:val="564F47"/>
                <w:sz w:val="18"/>
              </w:rPr>
              <w:t xml:space="preserve">Non-component files</w:t>
            </w:r>
          </w:p>
        </w:tc>
        <w:tc>
          <w:tcPr>
            <w:tcW w:w="2700" w:type="dxa"/>
          </w:tcPr>
          <w:p>
            <w:pPr>
              <w:spacing w:before="50" w:after="50"/>
            </w:pPr>
            <w:r>
              <w:rPr>
                <w:color w:val="564F47"/>
                <w:sz w:val="18"/>
              </w:rPr>
              <w:t xml:space="preserve">kebab-case.ts</w:t>
            </w:r>
          </w:p>
        </w:tc>
        <w:tc>
          <w:tcPr>
            <w:tcW w:w="4200" w:type="dxa"/>
          </w:tcPr>
          <w:p>
            <w:pPr>
              <w:spacing w:before="50" w:after="50"/>
            </w:pPr>
            <w:r>
              <w:rPr>
                <w:color w:val="564F47"/>
                <w:sz w:val="18"/>
              </w:rPr>
              <w:t xml:space="preserve">format-price.ts, query-client.ts</w:t>
            </w:r>
          </w:p>
        </w:tc>
      </w:tr>
      <w:tr>
        <w:tc>
          <w:tcPr>
            <w:tcW w:w="2100" w:type="dxa"/>
          </w:tcPr>
          <w:p>
            <w:pPr>
              <w:spacing w:before="50" w:after="50"/>
            </w:pPr>
            <w:r>
              <w:rPr>
                <w:color w:val="564F47"/>
                <w:sz w:val="18"/>
              </w:rPr>
              <w:t xml:space="preserve">Components</w:t>
            </w:r>
          </w:p>
        </w:tc>
        <w:tc>
          <w:tcPr>
            <w:tcW w:w="2700" w:type="dxa"/>
          </w:tcPr>
          <w:p>
            <w:pPr>
              <w:spacing w:before="50" w:after="50"/>
            </w:pPr>
            <w:r>
              <w:rPr>
                <w:color w:val="564F47"/>
                <w:sz w:val="18"/>
              </w:rPr>
              <w:t xml:space="preserve">PascalCase</w:t>
            </w:r>
          </w:p>
        </w:tc>
        <w:tc>
          <w:tcPr>
            <w:tcW w:w="4200" w:type="dxa"/>
          </w:tcPr>
          <w:p>
            <w:pPr>
              <w:spacing w:before="50" w:after="50"/>
            </w:pPr>
            <w:r>
              <w:rPr>
                <w:color w:val="564F47"/>
                <w:sz w:val="18"/>
              </w:rPr>
              <w:t xml:space="preserve">function BookingStepper(...)</w:t>
            </w:r>
          </w:p>
        </w:tc>
      </w:tr>
      <w:tr>
        <w:tc>
          <w:tcPr>
            <w:tcW w:w="2100" w:type="dxa"/>
          </w:tcPr>
          <w:p>
            <w:pPr>
              <w:spacing w:before="50" w:after="50"/>
            </w:pPr>
            <w:r>
              <w:rPr>
                <w:color w:val="564F47"/>
                <w:sz w:val="18"/>
              </w:rPr>
              <w:t xml:space="preserve">Hooks</w:t>
            </w:r>
          </w:p>
        </w:tc>
        <w:tc>
          <w:tcPr>
            <w:tcW w:w="2700" w:type="dxa"/>
          </w:tcPr>
          <w:p>
            <w:pPr>
              <w:spacing w:before="50" w:after="50"/>
            </w:pPr>
            <w:r>
              <w:rPr>
                <w:color w:val="564F47"/>
                <w:sz w:val="18"/>
              </w:rPr>
              <w:t xml:space="preserve">camelCase, use prefix</w:t>
            </w:r>
          </w:p>
        </w:tc>
        <w:tc>
          <w:tcPr>
            <w:tcW w:w="4200" w:type="dxa"/>
          </w:tcPr>
          <w:p>
            <w:pPr>
              <w:spacing w:before="50" w:after="50"/>
            </w:pPr>
            <w:r>
              <w:rPr>
                <w:color w:val="564F47"/>
                <w:sz w:val="18"/>
              </w:rPr>
              <w:t xml:space="preserve">useTripSearch, useSeatHold</w:t>
            </w:r>
          </w:p>
        </w:tc>
      </w:tr>
      <w:tr>
        <w:tc>
          <w:tcPr>
            <w:tcW w:w="2100" w:type="dxa"/>
          </w:tcPr>
          <w:p>
            <w:pPr>
              <w:spacing w:before="50" w:after="50"/>
            </w:pPr>
            <w:r>
              <w:rPr>
                <w:color w:val="564F47"/>
                <w:sz w:val="18"/>
              </w:rPr>
              <w:t xml:space="preserve">Variables / functions</w:t>
            </w:r>
          </w:p>
        </w:tc>
        <w:tc>
          <w:tcPr>
            <w:tcW w:w="2700" w:type="dxa"/>
          </w:tcPr>
          <w:p>
            <w:pPr>
              <w:spacing w:before="50" w:after="50"/>
            </w:pPr>
            <w:r>
              <w:rPr>
                <w:color w:val="564F47"/>
                <w:sz w:val="18"/>
              </w:rPr>
              <w:t xml:space="preserve">camelCase, verbs for functions</w:t>
            </w:r>
          </w:p>
        </w:tc>
        <w:tc>
          <w:tcPr>
            <w:tcW w:w="4200" w:type="dxa"/>
          </w:tcPr>
          <w:p>
            <w:pPr>
              <w:spacing w:before="50" w:after="50"/>
            </w:pPr>
            <w:r>
              <w:rPr>
                <w:color w:val="564F47"/>
                <w:sz w:val="18"/>
              </w:rPr>
              <w:t xml:space="preserve">selectedSeats, calculateTotal()</w:t>
            </w:r>
          </w:p>
        </w:tc>
      </w:tr>
      <w:tr>
        <w:tc>
          <w:tcPr>
            <w:tcW w:w="2100" w:type="dxa"/>
          </w:tcPr>
          <w:p>
            <w:pPr>
              <w:spacing w:before="50" w:after="50"/>
            </w:pPr>
            <w:r>
              <w:rPr>
                <w:color w:val="564F47"/>
                <w:sz w:val="18"/>
              </w:rPr>
              <w:t xml:space="preserve">Interfaces / types</w:t>
            </w:r>
          </w:p>
        </w:tc>
        <w:tc>
          <w:tcPr>
            <w:tcW w:w="2700" w:type="dxa"/>
          </w:tcPr>
          <w:p>
            <w:pPr>
              <w:spacing w:before="50" w:after="50"/>
            </w:pPr>
            <w:r>
              <w:rPr>
                <w:color w:val="564F47"/>
                <w:sz w:val="18"/>
              </w:rPr>
              <w:t xml:space="preserve">PascalCase, no I prefix</w:t>
            </w:r>
          </w:p>
        </w:tc>
        <w:tc>
          <w:tcPr>
            <w:tcW w:w="4200" w:type="dxa"/>
          </w:tcPr>
          <w:p>
            <w:pPr>
              <w:spacing w:before="50" w:after="50"/>
            </w:pPr>
            <w:r>
              <w:rPr>
                <w:color w:val="564F47"/>
                <w:sz w:val="18"/>
              </w:rPr>
              <w:t xml:space="preserve">Booking, TripFilters, SeatMapProps</w:t>
            </w:r>
          </w:p>
        </w:tc>
      </w:tr>
      <w:tr>
        <w:tc>
          <w:tcPr>
            <w:tcW w:w="2100" w:type="dxa"/>
          </w:tcPr>
          <w:p>
            <w:pPr>
              <w:spacing w:before="50" w:after="50"/>
            </w:pPr>
            <w:r>
              <w:rPr>
                <w:color w:val="564F47"/>
                <w:sz w:val="18"/>
              </w:rPr>
              <w:t xml:space="preserve">Enums</w:t>
            </w:r>
          </w:p>
        </w:tc>
        <w:tc>
          <w:tcPr>
            <w:tcW w:w="2700" w:type="dxa"/>
          </w:tcPr>
          <w:p>
            <w:pPr>
              <w:spacing w:before="50" w:after="50"/>
            </w:pPr>
            <w:r>
              <w:rPr>
                <w:color w:val="564F47"/>
                <w:sz w:val="18"/>
              </w:rPr>
              <w:t xml:space="preserve">PascalCase name, UPPER_SNAKE members</w:t>
            </w:r>
          </w:p>
        </w:tc>
        <w:tc>
          <w:tcPr>
            <w:tcW w:w="4200" w:type="dxa"/>
          </w:tcPr>
          <w:p>
            <w:pPr>
              <w:spacing w:before="50" w:after="50"/>
            </w:pPr>
            <w:r>
              <w:rPr>
                <w:color w:val="564F47"/>
                <w:sz w:val="18"/>
              </w:rPr>
              <w:t xml:space="preserve">BookingStatus.CONFIRMED</w:t>
            </w:r>
          </w:p>
        </w:tc>
      </w:tr>
      <w:tr>
        <w:tc>
          <w:tcPr>
            <w:tcW w:w="2100" w:type="dxa"/>
          </w:tcPr>
          <w:p>
            <w:pPr>
              <w:spacing w:before="50" w:after="50"/>
            </w:pPr>
            <w:r>
              <w:rPr>
                <w:color w:val="564F47"/>
                <w:sz w:val="18"/>
              </w:rPr>
              <w:t xml:space="preserve">Constants</w:t>
            </w:r>
          </w:p>
        </w:tc>
        <w:tc>
          <w:tcPr>
            <w:tcW w:w="2700" w:type="dxa"/>
          </w:tcPr>
          <w:p>
            <w:pPr>
              <w:spacing w:before="50" w:after="50"/>
            </w:pPr>
            <w:r>
              <w:rPr>
                <w:color w:val="564F47"/>
                <w:sz w:val="18"/>
              </w:rPr>
              <w:t xml:space="preserve">UPPER_SNAKE_CASE</w:t>
            </w:r>
          </w:p>
        </w:tc>
        <w:tc>
          <w:tcPr>
            <w:tcW w:w="4200" w:type="dxa"/>
          </w:tcPr>
          <w:p>
            <w:pPr>
              <w:spacing w:before="50" w:after="50"/>
            </w:pPr>
            <w:r>
              <w:rPr>
                <w:color w:val="564F47"/>
                <w:sz w:val="18"/>
              </w:rPr>
              <w:t xml:space="preserve">MAX_PASSENGERS_PER_BOOKING</w:t>
            </w:r>
          </w:p>
        </w:tc>
      </w:tr>
      <w:tr>
        <w:tc>
          <w:tcPr>
            <w:tcW w:w="2100" w:type="dxa"/>
          </w:tcPr>
          <w:p>
            <w:pPr>
              <w:spacing w:before="50" w:after="50"/>
            </w:pPr>
            <w:r>
              <w:rPr>
                <w:color w:val="564F47"/>
                <w:sz w:val="18"/>
              </w:rPr>
              <w:t xml:space="preserve">Zod schemas</w:t>
            </w:r>
          </w:p>
        </w:tc>
        <w:tc>
          <w:tcPr>
            <w:tcW w:w="2700" w:type="dxa"/>
          </w:tcPr>
          <w:p>
            <w:pPr>
              <w:spacing w:before="50" w:after="50"/>
            </w:pPr>
            <w:r>
              <w:rPr>
                <w:color w:val="564F47"/>
                <w:sz w:val="18"/>
              </w:rPr>
              <w:t xml:space="preserve">camelCase + Schema suffix</w:t>
            </w:r>
          </w:p>
        </w:tc>
        <w:tc>
          <w:tcPr>
            <w:tcW w:w="4200" w:type="dxa"/>
          </w:tcPr>
          <w:p>
            <w:pPr>
              <w:spacing w:before="50" w:after="50"/>
            </w:pPr>
            <w:r>
              <w:rPr>
                <w:color w:val="564F47"/>
                <w:sz w:val="18"/>
              </w:rPr>
              <w:t xml:space="preserve">passengerSchema, loginSchema</w:t>
            </w:r>
          </w:p>
        </w:tc>
      </w:tr>
      <w:tr>
        <w:tc>
          <w:tcPr>
            <w:tcW w:w="2100" w:type="dxa"/>
          </w:tcPr>
          <w:p>
            <w:pPr>
              <w:spacing w:before="50" w:after="50"/>
            </w:pPr>
            <w:r>
              <w:rPr>
                <w:color w:val="564F47"/>
                <w:sz w:val="18"/>
              </w:rPr>
              <w:t xml:space="preserve">Zustand stores</w:t>
            </w:r>
          </w:p>
        </w:tc>
        <w:tc>
          <w:tcPr>
            <w:tcW w:w="2700" w:type="dxa"/>
          </w:tcPr>
          <w:p>
            <w:pPr>
              <w:spacing w:before="50" w:after="50"/>
            </w:pPr>
            <w:r>
              <w:rPr>
                <w:color w:val="564F47"/>
                <w:sz w:val="18"/>
              </w:rPr>
              <w:t xml:space="preserve">use prefix + Store suffix</w:t>
            </w:r>
          </w:p>
        </w:tc>
        <w:tc>
          <w:tcPr>
            <w:tcW w:w="4200" w:type="dxa"/>
          </w:tcPr>
          <w:p>
            <w:pPr>
              <w:spacing w:before="50" w:after="50"/>
            </w:pPr>
            <w:r>
              <w:rPr>
                <w:color w:val="564F47"/>
                <w:sz w:val="18"/>
              </w:rPr>
              <w:t xml:space="preserve">useAuthStore, useBookingStore</w:t>
            </w:r>
          </w:p>
        </w:tc>
      </w:tr>
      <w:tr>
        <w:tc>
          <w:tcPr>
            <w:tcW w:w="2100" w:type="dxa"/>
          </w:tcPr>
          <w:p>
            <w:pPr>
              <w:spacing w:before="50" w:after="50"/>
            </w:pPr>
            <w:r>
              <w:rPr>
                <w:color w:val="564F47"/>
                <w:sz w:val="18"/>
              </w:rPr>
              <w:t xml:space="preserve">API route files</w:t>
            </w:r>
          </w:p>
        </w:tc>
        <w:tc>
          <w:tcPr>
            <w:tcW w:w="2700" w:type="dxa"/>
          </w:tcPr>
          <w:p>
            <w:pPr>
              <w:spacing w:before="50" w:after="50"/>
            </w:pPr>
            <w:r>
              <w:rPr>
                <w:color w:val="564F47"/>
                <w:sz w:val="18"/>
              </w:rPr>
              <w:t xml:space="preserve">&lt;module&gt;.routes.ts</w:t>
            </w:r>
          </w:p>
        </w:tc>
        <w:tc>
          <w:tcPr>
            <w:tcW w:w="4200" w:type="dxa"/>
          </w:tcPr>
          <w:p>
            <w:pPr>
              <w:spacing w:before="50" w:after="50"/>
            </w:pPr>
            <w:r>
              <w:rPr>
                <w:color w:val="564F47"/>
                <w:sz w:val="18"/>
              </w:rPr>
              <w:t xml:space="preserve">bookings.routes.ts</w:t>
            </w:r>
          </w:p>
        </w:tc>
      </w:tr>
      <w:tr>
        <w:tc>
          <w:tcPr>
            <w:tcW w:w="2100" w:type="dxa"/>
          </w:tcPr>
          <w:p>
            <w:pPr>
              <w:spacing w:before="50" w:after="50"/>
            </w:pPr>
            <w:r>
              <w:rPr>
                <w:color w:val="564F47"/>
                <w:sz w:val="18"/>
              </w:rPr>
              <w:t xml:space="preserve">API endpoints</w:t>
            </w:r>
          </w:p>
        </w:tc>
        <w:tc>
          <w:tcPr>
            <w:tcW w:w="2700" w:type="dxa"/>
          </w:tcPr>
          <w:p>
            <w:pPr>
              <w:spacing w:before="50" w:after="50"/>
            </w:pPr>
            <w:r>
              <w:rPr>
                <w:color w:val="564F47"/>
                <w:sz w:val="18"/>
              </w:rPr>
              <w:t xml:space="preserve">kebab-case nouns, plural</w:t>
            </w:r>
          </w:p>
        </w:tc>
        <w:tc>
          <w:tcPr>
            <w:tcW w:w="4200" w:type="dxa"/>
          </w:tcPr>
          <w:p>
            <w:pPr>
              <w:spacing w:before="50" w:after="50"/>
            </w:pPr>
            <w:r>
              <w:rPr>
                <w:color w:val="564F47"/>
                <w:sz w:val="18"/>
              </w:rPr>
              <w:t xml:space="preserve">GET /api/v1/trips/:id/seat-map</w:t>
            </w:r>
          </w:p>
        </w:tc>
      </w:tr>
      <w:tr>
        <w:tc>
          <w:tcPr>
            <w:tcW w:w="2100" w:type="dxa"/>
          </w:tcPr>
          <w:p>
            <w:pPr>
              <w:spacing w:before="50" w:after="50"/>
            </w:pPr>
            <w:r>
              <w:rPr>
                <w:color w:val="564F47"/>
                <w:sz w:val="18"/>
              </w:rPr>
              <w:t xml:space="preserve">Event / job names</w:t>
            </w:r>
          </w:p>
        </w:tc>
        <w:tc>
          <w:tcPr>
            <w:tcW w:w="2700" w:type="dxa"/>
          </w:tcPr>
          <w:p>
            <w:pPr>
              <w:spacing w:before="50" w:after="50"/>
            </w:pPr>
            <w:r>
              <w:rPr>
                <w:color w:val="564F47"/>
                <w:sz w:val="18"/>
              </w:rPr>
              <w:t xml:space="preserve">domain.action past tense</w:t>
            </w:r>
          </w:p>
        </w:tc>
        <w:tc>
          <w:tcPr>
            <w:tcW w:w="4200" w:type="dxa"/>
          </w:tcPr>
          <w:p>
            <w:pPr>
              <w:spacing w:before="50" w:after="50"/>
            </w:pPr>
            <w:r>
              <w:rPr>
                <w:color w:val="564F47"/>
                <w:sz w:val="18"/>
              </w:rPr>
              <w:t xml:space="preserve">booking.confirmed, seatHold.expired</w:t>
            </w:r>
          </w:p>
        </w:tc>
      </w:tr>
    </w:tbl>
    <w:p>
      <w:pPr>
        <w:spacing w:before="0" w:after="160"/>
      </w:pPr>
    </w:p>
    <w:p>
      <w:pPr>
        <w:numPr>
          <w:ilvl w:val="0"/>
          <w:numId w:val="2"/>
        </w:numPr>
      </w:pPr>
      <w:r>
        <w:t>One concept, one name: the same domain term is used across DB columns, DTOs, components, and translation keys.</w:t>
      </w:r>
    </w:p>
    <w:p>
      <w:pPr>
        <w:numPr>
          <w:ilvl w:val="0"/>
          <w:numId w:val="2"/>
        </w:numPr>
      </w:pPr>
      <w:r>
        <w:t>Boolean names read as predicates: isLoading, hasWallet, canCancel.</w:t>
      </w:r>
    </w:p>
    <w:p>
      <w:pPr>
        <w:numPr>
          <w:ilvl w:val="0"/>
          <w:numId w:val="2"/>
        </w:numPr>
      </w:pPr>
      <w:r>
        <w:t>Translation keys mirror the feature tree: booking.seatSelection.legend.available.</w:t>
      </w:r>
    </w:p>
    <w:p>
      <w:pPr>
        <w:pStyle w:val="Heading1"/>
      </w:pPr>
      <w:r>
        <w:t>11. Coding Standards</w:t>
      </w:r>
      <w:bookmarkStart w:name="_Sec10" w:id="11"/>
      <w:bookmarkEnd w:id="11"/>
    </w:p>
    <w:p>
      <w:r>
        <w:rPr>
          <w:b/>
          <w:color w:val="221D18"/>
        </w:rPr>
        <w:t>TypeScript strictness — </w:t>
      </w:r>
      <w:r>
        <w:t>strict mode everywhere; any, ts-ignore, and non-null assertions require an inline justification comment or they fail lint.</w:t>
      </w:r>
    </w:p>
    <w:p>
      <w:r>
        <w:rPr>
          <w:b/>
          <w:color w:val="221D18"/>
        </w:rPr>
        <w:t>Import boundaries — </w:t>
      </w:r>
      <w:r>
        <w:t>ESLint enforces the layering rules of Section 3: no cross-feature deep imports, no upward imports, no app-to-app imports.</w:t>
      </w:r>
    </w:p>
    <w:p>
      <w:r>
        <w:rPr>
          <w:b/>
          <w:color w:val="221D18"/>
        </w:rPr>
        <w:t>Absolute imports — </w:t>
      </w:r>
      <w:r>
        <w:t>path alias @/ for src and @tbp/shared for contracts; relative imports only within the same folder.</w:t>
      </w:r>
    </w:p>
    <w:p>
      <w:r>
        <w:rPr>
          <w:b/>
          <w:color w:val="221D18"/>
        </w:rPr>
        <w:t>Function style — </w:t>
      </w:r>
      <w:r>
        <w:t>small pure functions, early returns over nested conditionals, max component length ~200 lines before extraction.</w:t>
      </w:r>
    </w:p>
    <w:p>
      <w:r>
        <w:rPr>
          <w:b/>
          <w:color w:val="221D18"/>
        </w:rPr>
        <w:t>React discipline — </w:t>
      </w:r>
      <w:r>
        <w:t>hooks at top level only; effects used for synchronization, not derived state; keys are stable IDs, never array indexes of mutable lists.</w:t>
      </w:r>
    </w:p>
    <w:p>
      <w:r>
        <w:rPr>
          <w:b/>
          <w:color w:val="221D18"/>
        </w:rPr>
        <w:t>API discipline — </w:t>
      </w:r>
      <w:r>
        <w:t>controllers are thin (parse, authorize, delegate); services hold business rules; repositories are the only Prisma consumers.</w:t>
      </w:r>
    </w:p>
    <w:p>
      <w:r>
        <w:rPr>
          <w:b/>
          <w:color w:val="221D18"/>
        </w:rPr>
        <w:t>Error philosophy — </w:t>
      </w:r>
      <w:r>
        <w:t>throw domain errors from services; the central middleware is the single place that translates errors into HTTP responses.</w:t>
      </w:r>
    </w:p>
    <w:p>
      <w:r>
        <w:rPr>
          <w:b/>
          <w:color w:val="221D18"/>
        </w:rPr>
        <w:t>Comments — </w:t>
      </w:r>
      <w:r>
        <w:t>comment intent and invariants (why), not mechanics (what); public APIs carry TSDoc.</w:t>
      </w:r>
    </w:p>
    <w:p>
      <w:r>
        <w:rPr>
          <w:b/>
          <w:color w:val="221D18"/>
        </w:rPr>
        <w:t>Git workflow — </w:t>
      </w:r>
      <w:r>
        <w:t>trunk-based development, conventional commits (feat: ..., fix: ...), PR review required, CI gates on lint + typecheck + tests.</w:t>
      </w:r>
    </w:p>
    <w:p>
      <w:r>
        <w:rPr>
          <w:b/>
          <w:color w:val="221D18"/>
        </w:rPr>
        <w:t>Testing pyramid — </w:t>
      </w:r>
      <w:r>
        <w:t>Vitest unit tests for utils/services, Testing Library for components and hooks, Playwright for critical user journeys (search → book → pay).</w:t>
      </w:r>
    </w:p>
    <w:p>
      <w:pPr>
        <w:pStyle w:val="Heading1"/>
      </w:pPr>
      <w:r>
        <w:t>12. Project Dependencies</w:t>
      </w:r>
      <w:bookmarkStart w:name="_Sec11" w:id="12"/>
      <w:bookmarkEnd w:id="12"/>
    </w:p>
    <w:p>
      <w:r>
        <w:t>Every dependency earns its place. The tables below state what each package does and why the architecture requires it — no dependency is present for convenience alone.</w:t>
      </w:r>
    </w:p>
    <w:p>
      <w:pPr>
        <w:pStyle w:val="Heading2"/>
      </w:pPr>
      <w:r>
        <w:t>12.1 Frontend Dependencies</w:t>
      </w:r>
    </w:p>
    <w:tbl>
      <w:tblPr>
        <w:tblW w:w="5000" w:type="pct"/>
        <w:tblBorders>
          <w:top w:val="single" w:color="B4540A" w:sz="10"/>
          <w:left w:val="nil"/>
          <w:bottom w:val="single" w:color="B4540A" w:sz="10"/>
          <w:right w:val="nil"/>
          <w:insideH w:val="single" w:color="DCD5CC" w:sz="4"/>
          <w:insideV w:val="nil"/>
        </w:tblBorders>
      </w:tblPr>
      <w:tblGrid>
        <w:gridCol w:w="2900"/>
        <w:gridCol w:w="6100"/>
      </w:tblGrid>
      <w:tr>
        <w:trPr>
          <w:tblHeader/>
        </w:trPr>
        <w:tc>
          <w:tcPr>
            <w:tcW w:w="2900" w:type="dxa"/>
            <w:shd w:val="clear" w:fill="F3EDE4"/>
          </w:tcPr>
          <w:p>
            <w:pPr>
              <w:spacing w:before="50" w:after="50"/>
            </w:pPr>
            <w:r>
              <w:rPr>
                <w:b/>
                <w:color w:val="221D18"/>
                <w:sz w:val="18"/>
              </w:rPr>
              <w:t xml:space="preserve">Dependency</w:t>
            </w:r>
          </w:p>
        </w:tc>
        <w:tc>
          <w:tcPr>
            <w:tcW w:w="6100" w:type="dxa"/>
            <w:shd w:val="clear" w:fill="F3EDE4"/>
          </w:tcPr>
          <w:p>
            <w:pPr>
              <w:spacing w:before="50" w:after="50"/>
            </w:pPr>
            <w:r>
              <w:rPr>
                <w:b/>
                <w:color w:val="221D18"/>
                <w:sz w:val="18"/>
              </w:rPr>
              <w:t xml:space="preserve">Why it exists</w:t>
            </w:r>
          </w:p>
        </w:tc>
      </w:tr>
      <w:tr>
        <w:tc>
          <w:tcPr>
            <w:tcW w:w="2900" w:type="dxa"/>
          </w:tcPr>
          <w:p>
            <w:pPr>
              <w:spacing w:before="50" w:after="50"/>
            </w:pPr>
            <w:r>
              <w:rPr>
                <w:color w:val="564F47"/>
                <w:sz w:val="18"/>
              </w:rPr>
              <w:t xml:space="preserve">react, react-dom (19)</w:t>
            </w:r>
          </w:p>
        </w:tc>
        <w:tc>
          <w:tcPr>
            <w:tcW w:w="6100" w:type="dxa"/>
          </w:tcPr>
          <w:p>
            <w:pPr>
              <w:spacing w:before="50" w:after="50"/>
            </w:pPr>
            <w:r>
              <w:rPr>
                <w:color w:val="564F47"/>
                <w:sz w:val="18"/>
              </w:rPr>
              <w:t xml:space="preserve">UI runtime; concurrent features power transitions and suspense</w:t>
            </w:r>
          </w:p>
        </w:tc>
      </w:tr>
      <w:tr>
        <w:tc>
          <w:tcPr>
            <w:tcW w:w="2900" w:type="dxa"/>
          </w:tcPr>
          <w:p>
            <w:pPr>
              <w:spacing w:before="50" w:after="50"/>
            </w:pPr>
            <w:r>
              <w:rPr>
                <w:color w:val="564F47"/>
                <w:sz w:val="18"/>
              </w:rPr>
              <w:t xml:space="preserve">react-router-dom</w:t>
            </w:r>
          </w:p>
        </w:tc>
        <w:tc>
          <w:tcPr>
            <w:tcW w:w="6100" w:type="dxa"/>
          </w:tcPr>
          <w:p>
            <w:pPr>
              <w:spacing w:before="50" w:after="50"/>
            </w:pPr>
            <w:r>
              <w:rPr>
                <w:color w:val="564F47"/>
                <w:sz w:val="18"/>
              </w:rPr>
              <w:t xml:space="preserve">Declarative routing, nested layouts, data APIs, guard composition</w:t>
            </w:r>
          </w:p>
        </w:tc>
      </w:tr>
      <w:tr>
        <w:tc>
          <w:tcPr>
            <w:tcW w:w="2900" w:type="dxa"/>
          </w:tcPr>
          <w:p>
            <w:pPr>
              <w:spacing w:before="50" w:after="50"/>
            </w:pPr>
            <w:r>
              <w:rPr>
                <w:color w:val="564F47"/>
                <w:sz w:val="18"/>
              </w:rPr>
              <w:t xml:space="preserve">@tanstack/react-query</w:t>
            </w:r>
          </w:p>
        </w:tc>
        <w:tc>
          <w:tcPr>
            <w:tcW w:w="6100" w:type="dxa"/>
          </w:tcPr>
          <w:p>
            <w:pPr>
              <w:spacing w:before="50" w:after="50"/>
            </w:pPr>
            <w:r>
              <w:rPr>
                <w:color w:val="564F47"/>
                <w:sz w:val="18"/>
              </w:rPr>
              <w:t xml:space="preserve">Server-state cache: deduping, retries, invalidation, optimistic updates</w:t>
            </w:r>
          </w:p>
        </w:tc>
      </w:tr>
      <w:tr>
        <w:tc>
          <w:tcPr>
            <w:tcW w:w="2900" w:type="dxa"/>
          </w:tcPr>
          <w:p>
            <w:pPr>
              <w:spacing w:before="50" w:after="50"/>
            </w:pPr>
            <w:r>
              <w:rPr>
                <w:color w:val="564F47"/>
                <w:sz w:val="18"/>
              </w:rPr>
              <w:t xml:space="preserve">zustand</w:t>
            </w:r>
          </w:p>
        </w:tc>
        <w:tc>
          <w:tcPr>
            <w:tcW w:w="6100" w:type="dxa"/>
          </w:tcPr>
          <w:p>
            <w:pPr>
              <w:spacing w:before="50" w:after="50"/>
            </w:pPr>
            <w:r>
              <w:rPr>
                <w:color w:val="564F47"/>
                <w:sz w:val="18"/>
              </w:rPr>
              <w:t xml:space="preserve">Minimal global client state without boilerplate; persistence middleware</w:t>
            </w:r>
          </w:p>
        </w:tc>
      </w:tr>
      <w:tr>
        <w:tc>
          <w:tcPr>
            <w:tcW w:w="2900" w:type="dxa"/>
          </w:tcPr>
          <w:p>
            <w:pPr>
              <w:spacing w:before="50" w:after="50"/>
            </w:pPr>
            <w:r>
              <w:rPr>
                <w:color w:val="564F47"/>
                <w:sz w:val="18"/>
              </w:rPr>
              <w:t xml:space="preserve">react-hook-form</w:t>
            </w:r>
          </w:p>
        </w:tc>
        <w:tc>
          <w:tcPr>
            <w:tcW w:w="6100" w:type="dxa"/>
          </w:tcPr>
          <w:p>
            <w:pPr>
              <w:spacing w:before="50" w:after="50"/>
            </w:pPr>
            <w:r>
              <w:rPr>
                <w:color w:val="564F47"/>
                <w:sz w:val="18"/>
              </w:rPr>
              <w:t xml:space="preserve">Uncontrolled, high-performance forms for complex checkout flows</w:t>
            </w:r>
          </w:p>
        </w:tc>
      </w:tr>
      <w:tr>
        <w:tc>
          <w:tcPr>
            <w:tcW w:w="2900" w:type="dxa"/>
          </w:tcPr>
          <w:p>
            <w:pPr>
              <w:spacing w:before="50" w:after="50"/>
            </w:pPr>
            <w:r>
              <w:rPr>
                <w:color w:val="564F47"/>
                <w:sz w:val="18"/>
              </w:rPr>
              <w:t xml:space="preserve">@hookform/resolvers + zod</w:t>
            </w:r>
          </w:p>
        </w:tc>
        <w:tc>
          <w:tcPr>
            <w:tcW w:w="6100" w:type="dxa"/>
          </w:tcPr>
          <w:p>
            <w:pPr>
              <w:spacing w:before="50" w:after="50"/>
            </w:pPr>
            <w:r>
              <w:rPr>
                <w:color w:val="564F47"/>
                <w:sz w:val="18"/>
              </w:rPr>
              <w:t xml:space="preserve">Schema validation shared with the backend via packages/shared</w:t>
            </w:r>
          </w:p>
        </w:tc>
      </w:tr>
      <w:tr>
        <w:tc>
          <w:tcPr>
            <w:tcW w:w="2900" w:type="dxa"/>
          </w:tcPr>
          <w:p>
            <w:pPr>
              <w:spacing w:before="50" w:after="50"/>
            </w:pPr>
            <w:r>
              <w:rPr>
                <w:color w:val="564F47"/>
                <w:sz w:val="18"/>
              </w:rPr>
              <w:t xml:space="preserve">axios</w:t>
            </w:r>
          </w:p>
        </w:tc>
        <w:tc>
          <w:tcPr>
            <w:tcW w:w="6100" w:type="dxa"/>
          </w:tcPr>
          <w:p>
            <w:pPr>
              <w:spacing w:before="50" w:after="50"/>
            </w:pPr>
            <w:r>
              <w:rPr>
                <w:color w:val="564F47"/>
                <w:sz w:val="18"/>
              </w:rPr>
              <w:t xml:space="preserve">Interceptors for token attach/refresh and centralized error normalization</w:t>
            </w:r>
          </w:p>
        </w:tc>
      </w:tr>
      <w:tr>
        <w:tc>
          <w:tcPr>
            <w:tcW w:w="2900" w:type="dxa"/>
          </w:tcPr>
          <w:p>
            <w:pPr>
              <w:spacing w:before="50" w:after="50"/>
            </w:pPr>
            <w:r>
              <w:rPr>
                <w:color w:val="564F47"/>
                <w:sz w:val="18"/>
              </w:rPr>
              <w:t xml:space="preserve">framer-motion</w:t>
            </w:r>
          </w:p>
        </w:tc>
        <w:tc>
          <w:tcPr>
            <w:tcW w:w="6100" w:type="dxa"/>
          </w:tcPr>
          <w:p>
            <w:pPr>
              <w:spacing w:before="50" w:after="50"/>
            </w:pPr>
            <w:r>
              <w:rPr>
                <w:color w:val="564F47"/>
                <w:sz w:val="18"/>
              </w:rPr>
              <w:t xml:space="preserve">Page transitions, layout animations, gesture-aware micro-interactions</w:t>
            </w:r>
          </w:p>
        </w:tc>
      </w:tr>
      <w:tr>
        <w:tc>
          <w:tcPr>
            <w:tcW w:w="2900" w:type="dxa"/>
          </w:tcPr>
          <w:p>
            <w:pPr>
              <w:spacing w:before="50" w:after="50"/>
            </w:pPr>
            <w:r>
              <w:rPr>
                <w:color w:val="564F47"/>
                <w:sz w:val="18"/>
              </w:rPr>
              <w:t xml:space="preserve">tailwindcss</w:t>
            </w:r>
          </w:p>
        </w:tc>
        <w:tc>
          <w:tcPr>
            <w:tcW w:w="6100" w:type="dxa"/>
          </w:tcPr>
          <w:p>
            <w:pPr>
              <w:spacing w:before="50" w:after="50"/>
            </w:pPr>
            <w:r>
              <w:rPr>
                <w:color w:val="564F47"/>
                <w:sz w:val="18"/>
              </w:rPr>
              <w:t xml:space="preserve">Token-driven utility styling; logical properties enable RTL mirroring</w:t>
            </w:r>
          </w:p>
        </w:tc>
      </w:tr>
      <w:tr>
        <w:tc>
          <w:tcPr>
            <w:tcW w:w="2900" w:type="dxa"/>
          </w:tcPr>
          <w:p>
            <w:pPr>
              <w:spacing w:before="50" w:after="50"/>
            </w:pPr>
            <w:r>
              <w:rPr>
                <w:color w:val="564F47"/>
                <w:sz w:val="18"/>
              </w:rPr>
              <w:t xml:space="preserve">shadcn/ui + @radix-ui/*</w:t>
            </w:r>
          </w:p>
        </w:tc>
        <w:tc>
          <w:tcPr>
            <w:tcW w:w="6100" w:type="dxa"/>
          </w:tcPr>
          <w:p>
            <w:pPr>
              <w:spacing w:before="50" w:after="50"/>
            </w:pPr>
            <w:r>
              <w:rPr>
                <w:color w:val="564F47"/>
                <w:sz w:val="18"/>
              </w:rPr>
              <w:t xml:space="preserve">Accessible, unstyled primitives (dialogs, menus) styled to the luxury theme</w:t>
            </w:r>
          </w:p>
        </w:tc>
      </w:tr>
      <w:tr>
        <w:tc>
          <w:tcPr>
            <w:tcW w:w="2900" w:type="dxa"/>
          </w:tcPr>
          <w:p>
            <w:pPr>
              <w:spacing w:before="50" w:after="50"/>
            </w:pPr>
            <w:r>
              <w:rPr>
                <w:color w:val="564F47"/>
                <w:sz w:val="18"/>
              </w:rPr>
              <w:t xml:space="preserve">class-variance-authority, clsx, tailwind-merge</w:t>
            </w:r>
          </w:p>
        </w:tc>
        <w:tc>
          <w:tcPr>
            <w:tcW w:w="6100" w:type="dxa"/>
          </w:tcPr>
          <w:p>
            <w:pPr>
              <w:spacing w:before="50" w:after="50"/>
            </w:pPr>
            <w:r>
              <w:rPr>
                <w:color w:val="564F47"/>
                <w:sz w:val="18"/>
              </w:rPr>
              <w:t xml:space="preserve">Type-safe variant APIs and safe class composition for design-system components</w:t>
            </w:r>
          </w:p>
        </w:tc>
      </w:tr>
      <w:tr>
        <w:tc>
          <w:tcPr>
            <w:tcW w:w="2900" w:type="dxa"/>
          </w:tcPr>
          <w:p>
            <w:pPr>
              <w:spacing w:before="50" w:after="50"/>
            </w:pPr>
            <w:r>
              <w:rPr>
                <w:color w:val="564F47"/>
                <w:sz w:val="18"/>
              </w:rPr>
              <w:t xml:space="preserve">lucide-react</w:t>
            </w:r>
          </w:p>
        </w:tc>
        <w:tc>
          <w:tcPr>
            <w:tcW w:w="6100" w:type="dxa"/>
          </w:tcPr>
          <w:p>
            <w:pPr>
              <w:spacing w:before="50" w:after="50"/>
            </w:pPr>
            <w:r>
              <w:rPr>
                <w:color w:val="564F47"/>
                <w:sz w:val="18"/>
              </w:rPr>
              <w:t xml:space="preserve">Consistent, tree-shakeable icon set</w:t>
            </w:r>
          </w:p>
        </w:tc>
      </w:tr>
      <w:tr>
        <w:tc>
          <w:tcPr>
            <w:tcW w:w="2900" w:type="dxa"/>
          </w:tcPr>
          <w:p>
            <w:pPr>
              <w:spacing w:before="50" w:after="50"/>
            </w:pPr>
            <w:r>
              <w:rPr>
                <w:color w:val="564F47"/>
                <w:sz w:val="18"/>
              </w:rPr>
              <w:t xml:space="preserve">i18next, react-i18next, i18next-browser-languagedetector</w:t>
            </w:r>
          </w:p>
        </w:tc>
        <w:tc>
          <w:tcPr>
            <w:tcW w:w="6100" w:type="dxa"/>
          </w:tcPr>
          <w:p>
            <w:pPr>
              <w:spacing w:before="50" w:after="50"/>
            </w:pPr>
            <w:r>
              <w:rPr>
                <w:color w:val="564F47"/>
                <w:sz w:val="18"/>
              </w:rPr>
              <w:t xml:space="preserve">Namespaced translations, pluralization, detection for ar/en</w:t>
            </w:r>
          </w:p>
        </w:tc>
      </w:tr>
      <w:tr>
        <w:tc>
          <w:tcPr>
            <w:tcW w:w="2900" w:type="dxa"/>
          </w:tcPr>
          <w:p>
            <w:pPr>
              <w:spacing w:before="50" w:after="50"/>
            </w:pPr>
            <w:r>
              <w:rPr>
                <w:color w:val="564F47"/>
                <w:sz w:val="18"/>
              </w:rPr>
              <w:t xml:space="preserve">date-fns</w:t>
            </w:r>
          </w:p>
        </w:tc>
        <w:tc>
          <w:tcPr>
            <w:tcW w:w="6100" w:type="dxa"/>
          </w:tcPr>
          <w:p>
            <w:pPr>
              <w:spacing w:before="50" w:after="50"/>
            </w:pPr>
            <w:r>
              <w:rPr>
                <w:color w:val="564F47"/>
                <w:sz w:val="18"/>
              </w:rPr>
              <w:t xml:space="preserve">Locale-aware date formatting (Gregorian display per locale)</w:t>
            </w:r>
          </w:p>
        </w:tc>
      </w:tr>
      <w:tr>
        <w:tc>
          <w:tcPr>
            <w:tcW w:w="2900" w:type="dxa"/>
          </w:tcPr>
          <w:p>
            <w:pPr>
              <w:spacing w:before="50" w:after="50"/>
            </w:pPr>
            <w:r>
              <w:rPr>
                <w:color w:val="564F47"/>
                <w:sz w:val="18"/>
              </w:rPr>
              <w:t xml:space="preserve">recharts</w:t>
            </w:r>
          </w:p>
        </w:tc>
        <w:tc>
          <w:tcPr>
            <w:tcW w:w="6100" w:type="dxa"/>
          </w:tcPr>
          <w:p>
            <w:pPr>
              <w:spacing w:before="50" w:after="50"/>
            </w:pPr>
            <w:r>
              <w:rPr>
                <w:color w:val="564F47"/>
                <w:sz w:val="18"/>
              </w:rPr>
              <w:t xml:space="preserve">Admin dashboard analytics (revenue, occupancy)</w:t>
            </w:r>
          </w:p>
        </w:tc>
      </w:tr>
      <w:tr>
        <w:tc>
          <w:tcPr>
            <w:tcW w:w="2900" w:type="dxa"/>
          </w:tcPr>
          <w:p>
            <w:pPr>
              <w:spacing w:before="50" w:after="50"/>
            </w:pPr>
            <w:r>
              <w:rPr>
                <w:color w:val="564F47"/>
                <w:sz w:val="18"/>
              </w:rPr>
              <w:t xml:space="preserve">@tanstack/react-virtual</w:t>
            </w:r>
          </w:p>
        </w:tc>
        <w:tc>
          <w:tcPr>
            <w:tcW w:w="6100" w:type="dxa"/>
          </w:tcPr>
          <w:p>
            <w:pPr>
              <w:spacing w:before="50" w:after="50"/>
            </w:pPr>
            <w:r>
              <w:rPr>
                <w:color w:val="564F47"/>
                <w:sz w:val="18"/>
              </w:rPr>
              <w:t xml:space="preserve">Virtualization for long admin tables and trip lists</w:t>
            </w:r>
          </w:p>
        </w:tc>
      </w:tr>
      <w:tr>
        <w:tc>
          <w:tcPr>
            <w:tcW w:w="2900" w:type="dxa"/>
          </w:tcPr>
          <w:p>
            <w:pPr>
              <w:spacing w:before="50" w:after="50"/>
            </w:pPr>
            <w:r>
              <w:rPr>
                <w:color w:val="564F47"/>
                <w:sz w:val="18"/>
              </w:rPr>
              <w:t xml:space="preserve">sonner</w:t>
            </w:r>
          </w:p>
        </w:tc>
        <w:tc>
          <w:tcPr>
            <w:tcW w:w="6100" w:type="dxa"/>
          </w:tcPr>
          <w:p>
            <w:pPr>
              <w:spacing w:before="50" w:after="50"/>
            </w:pPr>
            <w:r>
              <w:rPr>
                <w:color w:val="564F47"/>
                <w:sz w:val="18"/>
              </w:rPr>
              <w:t xml:space="preserve">Accessible, stacked toast notifications</w:t>
            </w:r>
          </w:p>
        </w:tc>
      </w:tr>
    </w:tbl>
    <w:p>
      <w:pPr>
        <w:spacing w:before="0" w:after="160"/>
      </w:pPr>
    </w:p>
    <w:p>
      <w:pPr>
        <w:pStyle w:val="Heading2"/>
      </w:pPr>
      <w:r>
        <w:t>12.2 Backend Dependencies</w:t>
      </w:r>
    </w:p>
    <w:tbl>
      <w:tblPr>
        <w:tblW w:w="5000" w:type="pct"/>
        <w:tblBorders>
          <w:top w:val="single" w:color="B4540A" w:sz="10"/>
          <w:left w:val="nil"/>
          <w:bottom w:val="single" w:color="B4540A" w:sz="10"/>
          <w:right w:val="nil"/>
          <w:insideH w:val="single" w:color="DCD5CC" w:sz="4"/>
          <w:insideV w:val="nil"/>
        </w:tblBorders>
      </w:tblPr>
      <w:tblGrid>
        <w:gridCol w:w="2900"/>
        <w:gridCol w:w="6100"/>
      </w:tblGrid>
      <w:tr>
        <w:trPr>
          <w:tblHeader/>
        </w:trPr>
        <w:tc>
          <w:tcPr>
            <w:tcW w:w="2900" w:type="dxa"/>
            <w:shd w:val="clear" w:fill="F3EDE4"/>
          </w:tcPr>
          <w:p>
            <w:pPr>
              <w:spacing w:before="50" w:after="50"/>
            </w:pPr>
            <w:r>
              <w:rPr>
                <w:b/>
                <w:color w:val="221D18"/>
                <w:sz w:val="18"/>
              </w:rPr>
              <w:t xml:space="preserve">Dependency</w:t>
            </w:r>
          </w:p>
        </w:tc>
        <w:tc>
          <w:tcPr>
            <w:tcW w:w="6100" w:type="dxa"/>
            <w:shd w:val="clear" w:fill="F3EDE4"/>
          </w:tcPr>
          <w:p>
            <w:pPr>
              <w:spacing w:before="50" w:after="50"/>
            </w:pPr>
            <w:r>
              <w:rPr>
                <w:b/>
                <w:color w:val="221D18"/>
                <w:sz w:val="18"/>
              </w:rPr>
              <w:t xml:space="preserve">Why it exists</w:t>
            </w:r>
          </w:p>
        </w:tc>
      </w:tr>
      <w:tr>
        <w:tc>
          <w:tcPr>
            <w:tcW w:w="2900" w:type="dxa"/>
          </w:tcPr>
          <w:p>
            <w:pPr>
              <w:spacing w:before="50" w:after="50"/>
            </w:pPr>
            <w:r>
              <w:rPr>
                <w:color w:val="564F47"/>
                <w:sz w:val="18"/>
              </w:rPr>
              <w:t xml:space="preserve">express</w:t>
            </w:r>
          </w:p>
        </w:tc>
        <w:tc>
          <w:tcPr>
            <w:tcW w:w="6100" w:type="dxa"/>
          </w:tcPr>
          <w:p>
            <w:pPr>
              <w:spacing w:before="50" w:after="50"/>
            </w:pPr>
            <w:r>
              <w:rPr>
                <w:color w:val="564F47"/>
                <w:sz w:val="18"/>
              </w:rPr>
              <w:t xml:space="preserve">Mature, minimal HTTP framework with a vast middleware ecosystem</w:t>
            </w:r>
          </w:p>
        </w:tc>
      </w:tr>
      <w:tr>
        <w:tc>
          <w:tcPr>
            <w:tcW w:w="2900" w:type="dxa"/>
          </w:tcPr>
          <w:p>
            <w:pPr>
              <w:spacing w:before="50" w:after="50"/>
            </w:pPr>
            <w:r>
              <w:rPr>
                <w:color w:val="564F47"/>
                <w:sz w:val="18"/>
              </w:rPr>
              <w:t xml:space="preserve">prisma + @prisma/client</w:t>
            </w:r>
          </w:p>
        </w:tc>
        <w:tc>
          <w:tcPr>
            <w:tcW w:w="6100" w:type="dxa"/>
          </w:tcPr>
          <w:p>
            <w:pPr>
              <w:spacing w:before="50" w:after="50"/>
            </w:pPr>
            <w:r>
              <w:rPr>
                <w:color w:val="564F47"/>
                <w:sz w:val="18"/>
              </w:rPr>
              <w:t xml:space="preserve">Type-safe ORM: migrations, relations, parameterized queries by default</w:t>
            </w:r>
          </w:p>
        </w:tc>
      </w:tr>
      <w:tr>
        <w:tc>
          <w:tcPr>
            <w:tcW w:w="2900" w:type="dxa"/>
          </w:tcPr>
          <w:p>
            <w:pPr>
              <w:spacing w:before="50" w:after="50"/>
            </w:pPr>
            <w:r>
              <w:rPr>
                <w:color w:val="564F47"/>
                <w:sz w:val="18"/>
              </w:rPr>
              <w:t xml:space="preserve">jsonwebtoken</w:t>
            </w:r>
          </w:p>
        </w:tc>
        <w:tc>
          <w:tcPr>
            <w:tcW w:w="6100" w:type="dxa"/>
          </w:tcPr>
          <w:p>
            <w:pPr>
              <w:spacing w:before="50" w:after="50"/>
            </w:pPr>
            <w:r>
              <w:rPr>
                <w:color w:val="564F47"/>
                <w:sz w:val="18"/>
              </w:rPr>
              <w:t xml:space="preserve">Sign/verify access and refresh tokens with independent secrets</w:t>
            </w:r>
          </w:p>
        </w:tc>
      </w:tr>
      <w:tr>
        <w:tc>
          <w:tcPr>
            <w:tcW w:w="2900" w:type="dxa"/>
          </w:tcPr>
          <w:p>
            <w:pPr>
              <w:spacing w:before="50" w:after="50"/>
            </w:pPr>
            <w:r>
              <w:rPr>
                <w:color w:val="564F47"/>
                <w:sz w:val="18"/>
              </w:rPr>
              <w:t xml:space="preserve">argon2</w:t>
            </w:r>
          </w:p>
        </w:tc>
        <w:tc>
          <w:tcPr>
            <w:tcW w:w="6100" w:type="dxa"/>
          </w:tcPr>
          <w:p>
            <w:pPr>
              <w:spacing w:before="50" w:after="50"/>
            </w:pPr>
            <w:r>
              <w:rPr>
                <w:color w:val="564F47"/>
                <w:sz w:val="18"/>
              </w:rPr>
              <w:t xml:space="preserve">Memory-hard password hashing (stronger than bcrypt against GPU attacks)</w:t>
            </w:r>
          </w:p>
        </w:tc>
      </w:tr>
      <w:tr>
        <w:tc>
          <w:tcPr>
            <w:tcW w:w="2900" w:type="dxa"/>
          </w:tcPr>
          <w:p>
            <w:pPr>
              <w:spacing w:before="50" w:after="50"/>
            </w:pPr>
            <w:r>
              <w:rPr>
                <w:color w:val="564F47"/>
                <w:sz w:val="18"/>
              </w:rPr>
              <w:t xml:space="preserve">helmet</w:t>
            </w:r>
          </w:p>
        </w:tc>
        <w:tc>
          <w:tcPr>
            <w:tcW w:w="6100" w:type="dxa"/>
          </w:tcPr>
          <w:p>
            <w:pPr>
              <w:spacing w:before="50" w:after="50"/>
            </w:pPr>
            <w:r>
              <w:rPr>
                <w:color w:val="564F47"/>
                <w:sz w:val="18"/>
              </w:rPr>
              <w:t xml:space="preserve">Security headers: CSP, HSTS, X-Frame-Options, nosniff</w:t>
            </w:r>
          </w:p>
        </w:tc>
      </w:tr>
      <w:tr>
        <w:tc>
          <w:tcPr>
            <w:tcW w:w="2900" w:type="dxa"/>
          </w:tcPr>
          <w:p>
            <w:pPr>
              <w:spacing w:before="50" w:after="50"/>
            </w:pPr>
            <w:r>
              <w:rPr>
                <w:color w:val="564F47"/>
                <w:sz w:val="18"/>
              </w:rPr>
              <w:t xml:space="preserve">cors</w:t>
            </w:r>
          </w:p>
        </w:tc>
        <w:tc>
          <w:tcPr>
            <w:tcW w:w="6100" w:type="dxa"/>
          </w:tcPr>
          <w:p>
            <w:pPr>
              <w:spacing w:before="50" w:after="50"/>
            </w:pPr>
            <w:r>
              <w:rPr>
                <w:color w:val="564F47"/>
                <w:sz w:val="18"/>
              </w:rPr>
              <w:t xml:space="preserve">Explicit origin allowlist; credentials support for the refresh cookie</w:t>
            </w:r>
          </w:p>
        </w:tc>
      </w:tr>
      <w:tr>
        <w:tc>
          <w:tcPr>
            <w:tcW w:w="2900" w:type="dxa"/>
          </w:tcPr>
          <w:p>
            <w:pPr>
              <w:spacing w:before="50" w:after="50"/>
            </w:pPr>
            <w:r>
              <w:rPr>
                <w:color w:val="564F47"/>
                <w:sz w:val="18"/>
              </w:rPr>
              <w:t xml:space="preserve">express-rate-limit</w:t>
            </w:r>
          </w:p>
        </w:tc>
        <w:tc>
          <w:tcPr>
            <w:tcW w:w="6100" w:type="dxa"/>
          </w:tcPr>
          <w:p>
            <w:pPr>
              <w:spacing w:before="50" w:after="50"/>
            </w:pPr>
            <w:r>
              <w:rPr>
                <w:color w:val="564F47"/>
                <w:sz w:val="18"/>
              </w:rPr>
              <w:t xml:space="preserve">Brute-force and abuse throttling; stricter rules on auth endpoints</w:t>
            </w:r>
          </w:p>
        </w:tc>
      </w:tr>
      <w:tr>
        <w:tc>
          <w:tcPr>
            <w:tcW w:w="2900" w:type="dxa"/>
          </w:tcPr>
          <w:p>
            <w:pPr>
              <w:spacing w:before="50" w:after="50"/>
            </w:pPr>
            <w:r>
              <w:rPr>
                <w:color w:val="564F47"/>
                <w:sz w:val="18"/>
              </w:rPr>
              <w:t xml:space="preserve">zod</w:t>
            </w:r>
          </w:p>
        </w:tc>
        <w:tc>
          <w:tcPr>
            <w:tcW w:w="6100" w:type="dxa"/>
          </w:tcPr>
          <w:p>
            <w:pPr>
              <w:spacing w:before="50" w:after="50"/>
            </w:pPr>
            <w:r>
              <w:rPr>
                <w:color w:val="564F47"/>
                <w:sz w:val="18"/>
              </w:rPr>
              <w:t xml:space="preserve">Edge validation of every request body/query/params; single schema source shared with frontend</w:t>
            </w:r>
          </w:p>
        </w:tc>
      </w:tr>
      <w:tr>
        <w:tc>
          <w:tcPr>
            <w:tcW w:w="2900" w:type="dxa"/>
          </w:tcPr>
          <w:p>
            <w:pPr>
              <w:spacing w:before="50" w:after="50"/>
            </w:pPr>
            <w:r>
              <w:rPr>
                <w:color w:val="564F47"/>
                <w:sz w:val="18"/>
              </w:rPr>
              <w:t xml:space="preserve">cookie-parser</w:t>
            </w:r>
          </w:p>
        </w:tc>
        <w:tc>
          <w:tcPr>
            <w:tcW w:w="6100" w:type="dxa"/>
          </w:tcPr>
          <w:p>
            <w:pPr>
              <w:spacing w:before="50" w:after="50"/>
            </w:pPr>
            <w:r>
              <w:rPr>
                <w:color w:val="564F47"/>
                <w:sz w:val="18"/>
              </w:rPr>
              <w:t xml:space="preserve">Signed handling of the refresh-token cookie</w:t>
            </w:r>
          </w:p>
        </w:tc>
      </w:tr>
      <w:tr>
        <w:tc>
          <w:tcPr>
            <w:tcW w:w="2900" w:type="dxa"/>
          </w:tcPr>
          <w:p>
            <w:pPr>
              <w:spacing w:before="50" w:after="50"/>
            </w:pPr>
            <w:r>
              <w:rPr>
                <w:color w:val="564F47"/>
                <w:sz w:val="18"/>
              </w:rPr>
              <w:t xml:space="preserve">compression</w:t>
            </w:r>
          </w:p>
        </w:tc>
        <w:tc>
          <w:tcPr>
            <w:tcW w:w="6100" w:type="dxa"/>
          </w:tcPr>
          <w:p>
            <w:pPr>
              <w:spacing w:before="50" w:after="50"/>
            </w:pPr>
            <w:r>
              <w:rPr>
                <w:color w:val="564F47"/>
                <w:sz w:val="18"/>
              </w:rPr>
              <w:t xml:space="preserve">gzip/brotli response compression</w:t>
            </w:r>
          </w:p>
        </w:tc>
      </w:tr>
      <w:tr>
        <w:tc>
          <w:tcPr>
            <w:tcW w:w="2900" w:type="dxa"/>
          </w:tcPr>
          <w:p>
            <w:pPr>
              <w:spacing w:before="50" w:after="50"/>
            </w:pPr>
            <w:r>
              <w:rPr>
                <w:color w:val="564F47"/>
                <w:sz w:val="18"/>
              </w:rPr>
              <w:t xml:space="preserve">pino (or morgan)</w:t>
            </w:r>
          </w:p>
        </w:tc>
        <w:tc>
          <w:tcPr>
            <w:tcW w:w="6100" w:type="dxa"/>
          </w:tcPr>
          <w:p>
            <w:pPr>
              <w:spacing w:before="50" w:after="50"/>
            </w:pPr>
            <w:r>
              <w:rPr>
                <w:color w:val="564F47"/>
                <w:sz w:val="18"/>
              </w:rPr>
              <w:t xml:space="preserve">Structured, redacted request logging with request IDs</w:t>
            </w:r>
          </w:p>
        </w:tc>
      </w:tr>
      <w:tr>
        <w:tc>
          <w:tcPr>
            <w:tcW w:w="2900" w:type="dxa"/>
          </w:tcPr>
          <w:p>
            <w:pPr>
              <w:spacing w:before="50" w:after="50"/>
            </w:pPr>
            <w:r>
              <w:rPr>
                <w:color w:val="564F47"/>
                <w:sz w:val="18"/>
              </w:rPr>
              <w:t xml:space="preserve">ioredis</w:t>
            </w:r>
          </w:p>
        </w:tc>
        <w:tc>
          <w:tcPr>
            <w:tcW w:w="6100" w:type="dxa"/>
          </w:tcPr>
          <w:p>
            <w:pPr>
              <w:spacing w:before="50" w:after="50"/>
            </w:pPr>
            <w:r>
              <w:rPr>
                <w:color w:val="564F47"/>
                <w:sz w:val="18"/>
              </w:rPr>
              <w:t xml:space="preserve">Redis client for cache, rate-limit store, seat holds, job queues</w:t>
            </w:r>
          </w:p>
        </w:tc>
      </w:tr>
      <w:tr>
        <w:tc>
          <w:tcPr>
            <w:tcW w:w="2900" w:type="dxa"/>
          </w:tcPr>
          <w:p>
            <w:pPr>
              <w:spacing w:before="50" w:after="50"/>
            </w:pPr>
            <w:r>
              <w:rPr>
                <w:color w:val="564F47"/>
                <w:sz w:val="18"/>
              </w:rPr>
              <w:t xml:space="preserve">nodemailer</w:t>
            </w:r>
          </w:p>
        </w:tc>
        <w:tc>
          <w:tcPr>
            <w:tcW w:w="6100" w:type="dxa"/>
          </w:tcPr>
          <w:p>
            <w:pPr>
              <w:spacing w:before="50" w:after="50"/>
            </w:pPr>
            <w:r>
              <w:rPr>
                <w:color w:val="564F47"/>
                <w:sz w:val="18"/>
              </w:rPr>
              <w:t xml:space="preserve">Transactional email (confirmations, e-tickets, password reset)</w:t>
            </w:r>
          </w:p>
        </w:tc>
      </w:tr>
      <w:tr>
        <w:tc>
          <w:tcPr>
            <w:tcW w:w="2900" w:type="dxa"/>
          </w:tcPr>
          <w:p>
            <w:pPr>
              <w:spacing w:before="50" w:after="50"/>
            </w:pPr>
            <w:r>
              <w:rPr>
                <w:color w:val="564F47"/>
                <w:sz w:val="18"/>
              </w:rPr>
              <w:t xml:space="preserve">dotenv</w:t>
            </w:r>
          </w:p>
        </w:tc>
        <w:tc>
          <w:tcPr>
            <w:tcW w:w="6100" w:type="dxa"/>
          </w:tcPr>
          <w:p>
            <w:pPr>
              <w:spacing w:before="50" w:after="50"/>
            </w:pPr>
            <w:r>
              <w:rPr>
                <w:color w:val="564F47"/>
                <w:sz w:val="18"/>
              </w:rPr>
              <w:t xml:space="preserve">Local env loading; production uses platform secrets</w:t>
            </w:r>
          </w:p>
        </w:tc>
      </w:tr>
    </w:tbl>
    <w:p>
      <w:pPr>
        <w:spacing w:before="0" w:after="160"/>
      </w:pPr>
    </w:p>
    <w:p>
      <w:pPr>
        <w:pStyle w:val="Heading2"/>
      </w:pPr>
      <w:r>
        <w:t>12.3 Shared &amp; Tooling Dependencies</w:t>
      </w:r>
    </w:p>
    <w:tbl>
      <w:tblPr>
        <w:tblW w:w="5000" w:type="pct"/>
        <w:tblBorders>
          <w:top w:val="single" w:color="B4540A" w:sz="10"/>
          <w:left w:val="nil"/>
          <w:bottom w:val="single" w:color="B4540A" w:sz="10"/>
          <w:right w:val="nil"/>
          <w:insideH w:val="single" w:color="DCD5CC" w:sz="4"/>
          <w:insideV w:val="nil"/>
        </w:tblBorders>
      </w:tblPr>
      <w:tblGrid>
        <w:gridCol w:w="2900"/>
        <w:gridCol w:w="6100"/>
      </w:tblGrid>
      <w:tr>
        <w:trPr>
          <w:tblHeader/>
        </w:trPr>
        <w:tc>
          <w:tcPr>
            <w:tcW w:w="2900" w:type="dxa"/>
            <w:shd w:val="clear" w:fill="F3EDE4"/>
          </w:tcPr>
          <w:p>
            <w:pPr>
              <w:spacing w:before="50" w:after="50"/>
            </w:pPr>
            <w:r>
              <w:rPr>
                <w:b/>
                <w:color w:val="221D18"/>
                <w:sz w:val="18"/>
              </w:rPr>
              <w:t xml:space="preserve">Dependency</w:t>
            </w:r>
          </w:p>
        </w:tc>
        <w:tc>
          <w:tcPr>
            <w:tcW w:w="6100" w:type="dxa"/>
            <w:shd w:val="clear" w:fill="F3EDE4"/>
          </w:tcPr>
          <w:p>
            <w:pPr>
              <w:spacing w:before="50" w:after="50"/>
            </w:pPr>
            <w:r>
              <w:rPr>
                <w:b/>
                <w:color w:val="221D18"/>
                <w:sz w:val="18"/>
              </w:rPr>
              <w:t xml:space="preserve">Why it exists</w:t>
            </w:r>
          </w:p>
        </w:tc>
      </w:tr>
      <w:tr>
        <w:tc>
          <w:tcPr>
            <w:tcW w:w="2900" w:type="dxa"/>
          </w:tcPr>
          <w:p>
            <w:pPr>
              <w:spacing w:before="50" w:after="50"/>
            </w:pPr>
            <w:r>
              <w:rPr>
                <w:color w:val="564F47"/>
                <w:sz w:val="18"/>
              </w:rPr>
              <w:t xml:space="preserve">typescript</w:t>
            </w:r>
          </w:p>
        </w:tc>
        <w:tc>
          <w:tcPr>
            <w:tcW w:w="6100" w:type="dxa"/>
          </w:tcPr>
          <w:p>
            <w:pPr>
              <w:spacing w:before="50" w:after="50"/>
            </w:pPr>
            <w:r>
              <w:rPr>
                <w:color w:val="564F47"/>
                <w:sz w:val="18"/>
              </w:rPr>
              <w:t xml:space="preserve">End-to-end type safety across web, api, and shared</w:t>
            </w:r>
          </w:p>
        </w:tc>
      </w:tr>
      <w:tr>
        <w:tc>
          <w:tcPr>
            <w:tcW w:w="2900" w:type="dxa"/>
          </w:tcPr>
          <w:p>
            <w:pPr>
              <w:spacing w:before="50" w:after="50"/>
            </w:pPr>
            <w:r>
              <w:rPr>
                <w:color w:val="564F47"/>
                <w:sz w:val="18"/>
              </w:rPr>
              <w:t xml:space="preserve">vite</w:t>
            </w:r>
          </w:p>
        </w:tc>
        <w:tc>
          <w:tcPr>
            <w:tcW w:w="6100" w:type="dxa"/>
          </w:tcPr>
          <w:p>
            <w:pPr>
              <w:spacing w:before="50" w:after="50"/>
            </w:pPr>
            <w:r>
              <w:rPr>
                <w:color w:val="564F47"/>
                <w:sz w:val="18"/>
              </w:rPr>
              <w:t xml:space="preserve">Instant dev server, optimized Rollup production builds</w:t>
            </w:r>
          </w:p>
        </w:tc>
      </w:tr>
      <w:tr>
        <w:tc>
          <w:tcPr>
            <w:tcW w:w="2900" w:type="dxa"/>
          </w:tcPr>
          <w:p>
            <w:pPr>
              <w:spacing w:before="50" w:after="50"/>
            </w:pPr>
            <w:r>
              <w:rPr>
                <w:color w:val="564F47"/>
                <w:sz w:val="18"/>
              </w:rPr>
              <w:t xml:space="preserve">vitest + @testing-library/react</w:t>
            </w:r>
          </w:p>
        </w:tc>
        <w:tc>
          <w:tcPr>
            <w:tcW w:w="6100" w:type="dxa"/>
          </w:tcPr>
          <w:p>
            <w:pPr>
              <w:spacing w:before="50" w:after="50"/>
            </w:pPr>
            <w:r>
              <w:rPr>
                <w:color w:val="564F47"/>
                <w:sz w:val="18"/>
              </w:rPr>
              <w:t xml:space="preserve">Fast unit/component tests in a jsdom environment</w:t>
            </w:r>
          </w:p>
        </w:tc>
      </w:tr>
      <w:tr>
        <w:tc>
          <w:tcPr>
            <w:tcW w:w="2900" w:type="dxa"/>
          </w:tcPr>
          <w:p>
            <w:pPr>
              <w:spacing w:before="50" w:after="50"/>
            </w:pPr>
            <w:r>
              <w:rPr>
                <w:color w:val="564F47"/>
                <w:sz w:val="18"/>
              </w:rPr>
              <w:t xml:space="preserve">playwright</w:t>
            </w:r>
          </w:p>
        </w:tc>
        <w:tc>
          <w:tcPr>
            <w:tcW w:w="6100" w:type="dxa"/>
          </w:tcPr>
          <w:p>
            <w:pPr>
              <w:spacing w:before="50" w:after="50"/>
            </w:pPr>
            <w:r>
              <w:rPr>
                <w:color w:val="564F47"/>
                <w:sz w:val="18"/>
              </w:rPr>
              <w:t xml:space="preserve">Cross-browser E2E for critical booking journeys</w:t>
            </w:r>
          </w:p>
        </w:tc>
      </w:tr>
      <w:tr>
        <w:tc>
          <w:tcPr>
            <w:tcW w:w="2900" w:type="dxa"/>
          </w:tcPr>
          <w:p>
            <w:pPr>
              <w:spacing w:before="50" w:after="50"/>
            </w:pPr>
            <w:r>
              <w:rPr>
                <w:color w:val="564F47"/>
                <w:sz w:val="18"/>
              </w:rPr>
              <w:t xml:space="preserve">eslint + prettier</w:t>
            </w:r>
          </w:p>
        </w:tc>
        <w:tc>
          <w:tcPr>
            <w:tcW w:w="6100" w:type="dxa"/>
          </w:tcPr>
          <w:p>
            <w:pPr>
              <w:spacing w:before="50" w:after="50"/>
            </w:pPr>
            <w:r>
              <w:rPr>
                <w:color w:val="564F47"/>
                <w:sz w:val="18"/>
              </w:rPr>
              <w:t xml:space="preserve">Enforced standards and formatting; zero style debates</w:t>
            </w:r>
          </w:p>
        </w:tc>
      </w:tr>
      <w:tr>
        <w:tc>
          <w:tcPr>
            <w:tcW w:w="2900" w:type="dxa"/>
          </w:tcPr>
          <w:p>
            <w:pPr>
              <w:spacing w:before="50" w:after="50"/>
            </w:pPr>
            <w:r>
              <w:rPr>
                <w:color w:val="564F47"/>
                <w:sz w:val="18"/>
              </w:rPr>
              <w:t xml:space="preserve">husky + lint-staged</w:t>
            </w:r>
          </w:p>
        </w:tc>
        <w:tc>
          <w:tcPr>
            <w:tcW w:w="6100" w:type="dxa"/>
          </w:tcPr>
          <w:p>
            <w:pPr>
              <w:spacing w:before="50" w:after="50"/>
            </w:pPr>
            <w:r>
              <w:rPr>
                <w:color w:val="564F47"/>
                <w:sz w:val="18"/>
              </w:rPr>
              <w:t xml:space="preserve">Pre-commit gates: lint and format only what changed</w:t>
            </w:r>
          </w:p>
        </w:tc>
      </w:tr>
      <w:tr>
        <w:tc>
          <w:tcPr>
            <w:tcW w:w="2900" w:type="dxa"/>
          </w:tcPr>
          <w:p>
            <w:pPr>
              <w:spacing w:before="50" w:after="50"/>
            </w:pPr>
            <w:r>
              <w:rPr>
                <w:color w:val="564F47"/>
                <w:sz w:val="18"/>
              </w:rPr>
              <w:t xml:space="preserve">tsx</w:t>
            </w:r>
          </w:p>
        </w:tc>
        <w:tc>
          <w:tcPr>
            <w:tcW w:w="6100" w:type="dxa"/>
          </w:tcPr>
          <w:p>
            <w:pPr>
              <w:spacing w:before="50" w:after="50"/>
            </w:pPr>
            <w:r>
              <w:rPr>
                <w:color w:val="564F47"/>
                <w:sz w:val="18"/>
              </w:rPr>
              <w:t xml:space="preserve">TypeScript execution for the API dev server and seed scripts</w:t>
            </w:r>
          </w:p>
        </w:tc>
      </w:tr>
    </w:tbl>
    <w:p>
      <w:pPr>
        <w:spacing w:before="0" w:after="160"/>
      </w:pPr>
    </w:p>
    <w:p>
      <w:pPr>
        <w:pStyle w:val="Heading1"/>
      </w:pPr>
      <w:r>
        <w:t>13. Performance Strategy</w:t>
      </w:r>
      <w:bookmarkStart w:name="_Sec12" w:id="13"/>
      <w:bookmarkEnd w:id="13"/>
    </w:p>
    <w:p>
      <w:r>
        <w:rPr>
          <w:b/>
          <w:color w:val="221D18"/>
        </w:rPr>
        <w:t>Lazy loading — </w:t>
      </w:r>
      <w:r>
        <w:t>every page is a React.lazy chunk; admin dashboard and CMS load only for admins; heavy components (SeatMap, charts, date pickers) split below the route level.</w:t>
      </w:r>
    </w:p>
    <w:p>
      <w:r>
        <w:rPr>
          <w:b/>
          <w:color w:val="221D18"/>
        </w:rPr>
        <w:t>Code splitting — </w:t>
      </w:r>
      <w:r>
        <w:t>vite manualChunks separates stable vendor bundles (react, query, form stack, motion) so app code changes never invalidate the vendor cache.</w:t>
      </w:r>
    </w:p>
    <w:p>
      <w:r>
        <w:rPr>
          <w:b/>
          <w:color w:val="221D18"/>
        </w:rPr>
        <w:t>Caching — </w:t>
      </w:r>
      <w:r>
        <w:t>TanStack Query staleTime tuned per resource (trips 60s, seat maps 5s with refetchOnWindowFocus, wallet invalidated on mutation); static assets served with immutable cache headers; API emits ETags for list endpoints.</w:t>
      </w:r>
    </w:p>
    <w:p>
      <w:r>
        <w:rPr>
          <w:b/>
          <w:color w:val="221D18"/>
        </w:rPr>
        <w:t>Prefetching — </w:t>
      </w:r>
      <w:r>
        <w:t>hovering a trip card prefetches its detail query; completing a checkout step prefetches the next step's chunk and data; pagination prefetches page n+1.</w:t>
      </w:r>
    </w:p>
    <w:p>
      <w:r>
        <w:rPr>
          <w:b/>
          <w:color w:val="221D18"/>
        </w:rPr>
        <w:t>Memoization — </w:t>
      </w:r>
      <w:r>
        <w:t>React.memo for pure list items (TripCard, Seat); useMemo for derived data (price breakdown, filtered lists); useCallback for handlers passed to memoized children — applied where profiling shows re-render cost, not blindly.</w:t>
      </w:r>
    </w:p>
    <w:p>
      <w:r>
        <w:rPr>
          <w:b/>
          <w:color w:val="221D18"/>
        </w:rPr>
        <w:t>Virtualization — </w:t>
      </w:r>
      <w:r>
        <w:t>@tanstack/react-virtual renders admin tables and long trip lists in constant time regardless of row count.</w:t>
      </w:r>
    </w:p>
    <w:p>
      <w:r>
        <w:rPr>
          <w:b/>
          <w:color w:val="221D18"/>
        </w:rPr>
        <w:t>Network discipline — </w:t>
      </w:r>
      <w:r>
        <w:t>list endpoints paginate by cursor; responses include only required fields; images are responsive, lazy, and modern formats; fonts are subset per locale (Arabic/Latin).</w:t>
      </w:r>
    </w:p>
    <w:p>
      <w:r>
        <w:rPr>
          <w:b/>
          <w:color w:val="221D18"/>
        </w:rPr>
        <w:t>Budgets — </w:t>
      </w:r>
      <w:r>
        <w:t>CI enforces bundle budgets: initial JS ≤ 200KB gzip for public pages; Lighthouse performance ≥ 90 on home and search.</w:t>
      </w:r>
    </w:p>
    <w:p>
      <w:pPr>
        <w:pStyle w:val="Heading1"/>
      </w:pPr>
      <w:r>
        <w:t>14. Security Strategy</w:t>
      </w:r>
      <w:bookmarkStart w:name="_Sec13" w:id="14"/>
      <w:bookmarkEnd w:id="14"/>
    </w:p>
    <w:p>
      <w:r>
        <w:rPr>
          <w:b/>
          <w:color w:val="221D18"/>
        </w:rPr>
        <w:t>JWT — </w:t>
      </w:r>
      <w:r>
        <w:t>short-lived access tokens in memory; rotating refresh tokens in httpOnly Secure SameSite=Strict cookies; independent secrets; reuse detection revokes token families.</w:t>
      </w:r>
    </w:p>
    <w:p>
      <w:r>
        <w:rPr>
          <w:b/>
          <w:color w:val="221D18"/>
        </w:rPr>
        <w:t>Password hashing — </w:t>
      </w:r>
      <w:r>
        <w:t>argon2id with per-user salt; credentials never logged; timing-safe comparisons on verification.</w:t>
      </w:r>
    </w:p>
    <w:p>
      <w:r>
        <w:rPr>
          <w:b/>
          <w:color w:val="221D18"/>
        </w:rPr>
        <w:t>Helmet — </w:t>
      </w:r>
      <w:r>
        <w:t>CSP restricting script/style sources, HSTS, X-Frame-Options: DENY, nosniff, referrer policy — applied at the API and mirrored at the edge (nginx).</w:t>
      </w:r>
    </w:p>
    <w:p>
      <w:r>
        <w:rPr>
          <w:b/>
          <w:color w:val="221D18"/>
        </w:rPr>
        <w:t>Rate limiting — </w:t>
      </w:r>
      <w:r>
        <w:t>global API throttle plus strict per-IP and per-account limits on /auth/*, payment, and coupon redemption endpoints; backed by Redis for multi-instance correctness.</w:t>
      </w:r>
    </w:p>
    <w:p>
      <w:r>
        <w:rPr>
          <w:b/>
          <w:color w:val="221D18"/>
        </w:rPr>
        <w:t>Validation — </w:t>
      </w:r>
      <w:r>
        <w:t>every request body, query, and params validated with Zod schemas at the route boundary; unknown fields rejected; the same schemas validate on the client for instant feedback.</w:t>
      </w:r>
    </w:p>
    <w:p>
      <w:r>
        <w:rPr>
          <w:b/>
          <w:color w:val="221D18"/>
        </w:rPr>
        <w:t>XSS — </w:t>
      </w:r>
      <w:r>
        <w:t>React escaping by default; dangerouslySetInnerHTML is forbidden except CMS rich text sanitized with a strict allowlist; CSP blocks inline scripts.</w:t>
      </w:r>
    </w:p>
    <w:p>
      <w:r>
        <w:rPr>
          <w:b/>
          <w:color w:val="221D18"/>
        </w:rPr>
        <w:t>CSRF — </w:t>
      </w:r>
      <w:r>
        <w:t>cookie-based refresh endpoint requires SameSite=Strict plus a double-submit token; all mutations use JSON content types; CORS allowlist prevents cross-origin credentialed requests.</w:t>
      </w:r>
    </w:p>
    <w:p>
      <w:r>
        <w:rPr>
          <w:b/>
          <w:color w:val="221D18"/>
        </w:rPr>
        <w:t>SQL injection — </w:t>
      </w:r>
      <w:r>
        <w:t>Prisma parameterizes all queries; raw SQL is banned outside reviewed migration files; the database user has least-privilege grants.</w:t>
      </w:r>
    </w:p>
    <w:p>
      <w:r>
        <w:rPr>
          <w:b/>
          <w:color w:val="221D18"/>
        </w:rPr>
        <w:t>Secrets &amp; audit — </w:t>
      </w:r>
      <w:r>
        <w:t>secrets live only in environment variables; admin mutations are audit-logged with actor, action, and timestamp; payment webhooks verified by signature.</w:t>
      </w:r>
    </w:p>
    <w:p>
      <w:pPr>
        <w:pStyle w:val="Heading1"/>
      </w:pPr>
      <w:r>
        <w:t>15. Error Handling Strategy</w:t>
      </w:r>
      <w:bookmarkStart w:name="_Sec14" w:id="15"/>
      <w:bookmarkEnd w:id="15"/>
    </w:p>
    <w:p>
      <w:pPr>
        <w:pStyle w:val="Heading2"/>
      </w:pPr>
      <w:r>
        <w:t>15.1 Backend Error Pipeline</w:t>
      </w:r>
    </w:p>
    <w:p>
      <w:r>
        <w:t>Services throw typed domain errors; one central middleware translates them into a single response envelope. Clients therefore handle exactly one error shape.</w:t>
      </w:r>
    </w:p>
    <w:p>
      <w:pPr>
        <w:shd w:val="clear" w:fill="F4F0E9"/>
        <w:spacing w:before="0" w:after="0" w:line="240" w:lineRule="auto"/>
        <w:ind w:left="220" w:right="220"/>
      </w:pPr>
      <w:r>
        <w:rPr>
          <w:rFonts w:ascii="Consolas" w:hAnsi="Consolas"/>
          <w:color w:val="3A332C"/>
          <w:sz w:val="17"/>
        </w:rPr>
        <w:t xml:space="preserve">// Consistent error envelope — every non-2xx response</w:t>
      </w:r>
    </w:p>
    <w:p>
      <w:pPr>
        <w:shd w:val="clear" w:fill="F4F0E9"/>
        <w:spacing w:before="0" w:after="0" w:line="240" w:lineRule="auto"/>
        <w:ind w:left="220" w:right="220"/>
      </w:pPr>
      <w:r>
        <w:rPr>
          <w:rFonts w:ascii="Consolas" w:hAnsi="Consolas"/>
          <w:color w:val="3A332C"/>
          <w:sz w:val="17"/>
        </w:rPr>
        <w:t xml:space="preserve">{</w:t>
      </w:r>
    </w:p>
    <w:p>
      <w:pPr>
        <w:shd w:val="clear" w:fill="F4F0E9"/>
        <w:spacing w:before="0" w:after="0" w:line="240" w:lineRule="auto"/>
        <w:ind w:left="220" w:right="220"/>
      </w:pPr>
      <w:r>
        <w:rPr>
          <w:rFonts w:ascii="Consolas" w:hAnsi="Consolas"/>
          <w:color w:val="3A332C"/>
          <w:sz w:val="17"/>
        </w:rPr>
        <w:t xml:space="preserve">  "success": false,</w:t>
      </w:r>
    </w:p>
    <w:p>
      <w:pPr>
        <w:shd w:val="clear" w:fill="F4F0E9"/>
        <w:spacing w:before="0" w:after="0" w:line="240" w:lineRule="auto"/>
        <w:ind w:left="220" w:right="220"/>
      </w:pPr>
      <w:r>
        <w:rPr>
          <w:rFonts w:ascii="Consolas" w:hAnsi="Consolas"/>
          <w:color w:val="3A332C"/>
          <w:sz w:val="17"/>
        </w:rPr>
        <w:t xml:space="preserve">  "error": {</w:t>
      </w:r>
    </w:p>
    <w:p>
      <w:pPr>
        <w:shd w:val="clear" w:fill="F4F0E9"/>
        <w:spacing w:before="0" w:after="0" w:line="240" w:lineRule="auto"/>
        <w:ind w:left="220" w:right="220"/>
      </w:pPr>
      <w:r>
        <w:rPr>
          <w:rFonts w:ascii="Consolas" w:hAnsi="Consolas"/>
          <w:color w:val="3A332C"/>
          <w:sz w:val="17"/>
        </w:rPr>
        <w:t xml:space="preserve">    "code": "SEAT_ALREADY_BOOKED",   // stable machine code → i18n key</w:t>
      </w:r>
    </w:p>
    <w:p>
      <w:pPr>
        <w:shd w:val="clear" w:fill="F4F0E9"/>
        <w:spacing w:before="0" w:after="0" w:line="240" w:lineRule="auto"/>
        <w:ind w:left="220" w:right="220"/>
      </w:pPr>
      <w:r>
        <w:rPr>
          <w:rFonts w:ascii="Consolas" w:hAnsi="Consolas"/>
          <w:color w:val="3A332C"/>
          <w:sz w:val="17"/>
        </w:rPr>
        <w:t xml:space="preserve">    "message": "One or more seats are no longer available.",</w:t>
      </w:r>
    </w:p>
    <w:p>
      <w:pPr>
        <w:shd w:val="clear" w:fill="F4F0E9"/>
        <w:spacing w:before="0" w:after="0" w:line="240" w:lineRule="auto"/>
        <w:ind w:left="220" w:right="220"/>
      </w:pPr>
      <w:r>
        <w:rPr>
          <w:rFonts w:ascii="Consolas" w:hAnsi="Consolas"/>
          <w:color w:val="3A332C"/>
          <w:sz w:val="17"/>
        </w:rPr>
        <w:t xml:space="preserve">    "details": { "seats": ["12A", "12B"] },</w:t>
      </w:r>
    </w:p>
    <w:p>
      <w:pPr>
        <w:shd w:val="clear" w:fill="F4F0E9"/>
        <w:spacing w:before="0" w:after="0" w:line="240" w:lineRule="auto"/>
        <w:ind w:left="220" w:right="220"/>
      </w:pPr>
      <w:r>
        <w:rPr>
          <w:rFonts w:ascii="Consolas" w:hAnsi="Consolas"/>
          <w:color w:val="3A332C"/>
          <w:sz w:val="17"/>
        </w:rPr>
        <w:t xml:space="preserve">    "requestId": "req_01J..."       // correlates with server logs</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Domain error hierarchy (common/errors)</w:t>
      </w:r>
    </w:p>
    <w:p>
      <w:pPr>
        <w:shd w:val="clear" w:fill="F4F0E9"/>
        <w:spacing w:before="0" w:after="0" w:line="240" w:lineRule="auto"/>
        <w:ind w:left="220" w:right="220"/>
      </w:pPr>
      <w:r>
        <w:rPr>
          <w:rFonts w:ascii="Consolas" w:hAnsi="Consolas"/>
          <w:color w:val="3A332C"/>
          <w:sz w:val="17"/>
        </w:rPr>
        <w:t xml:space="preserve">AppError (status, code, details)</w:t>
      </w:r>
    </w:p>
    <w:p>
      <w:pPr>
        <w:shd w:val="clear" w:fill="F4F0E9"/>
        <w:spacing w:before="0" w:after="0" w:line="240" w:lineRule="auto"/>
        <w:ind w:left="220" w:right="220"/>
      </w:pPr>
      <w:r>
        <w:rPr>
          <w:rFonts w:ascii="Consolas" w:hAnsi="Consolas"/>
          <w:color w:val="3A332C"/>
          <w:sz w:val="17"/>
        </w:rPr>
        <w:t xml:space="preserve">├── ValidationError        400</w:t>
      </w:r>
    </w:p>
    <w:p>
      <w:pPr>
        <w:shd w:val="clear" w:fill="F4F0E9"/>
        <w:spacing w:before="0" w:after="0" w:line="240" w:lineRule="auto"/>
        <w:ind w:left="220" w:right="220"/>
      </w:pPr>
      <w:r>
        <w:rPr>
          <w:rFonts w:ascii="Consolas" w:hAnsi="Consolas"/>
          <w:color w:val="3A332C"/>
          <w:sz w:val="17"/>
        </w:rPr>
        <w:t xml:space="preserve">├── UnauthorizedError      401</w:t>
      </w:r>
    </w:p>
    <w:p>
      <w:pPr>
        <w:shd w:val="clear" w:fill="F4F0E9"/>
        <w:spacing w:before="0" w:after="0" w:line="240" w:lineRule="auto"/>
        <w:ind w:left="220" w:right="220"/>
      </w:pPr>
      <w:r>
        <w:rPr>
          <w:rFonts w:ascii="Consolas" w:hAnsi="Consolas"/>
          <w:color w:val="3A332C"/>
          <w:sz w:val="17"/>
        </w:rPr>
        <w:t xml:space="preserve">├── ForbiddenError         403</w:t>
      </w:r>
    </w:p>
    <w:p>
      <w:pPr>
        <w:shd w:val="clear" w:fill="F4F0E9"/>
        <w:spacing w:before="0" w:after="0" w:line="240" w:lineRule="auto"/>
        <w:ind w:left="220" w:right="220"/>
      </w:pPr>
      <w:r>
        <w:rPr>
          <w:rFonts w:ascii="Consolas" w:hAnsi="Consolas"/>
          <w:color w:val="3A332C"/>
          <w:sz w:val="17"/>
        </w:rPr>
        <w:t xml:space="preserve">├── NotFoundError          404</w:t>
      </w:r>
    </w:p>
    <w:p>
      <w:pPr>
        <w:shd w:val="clear" w:fill="F4F0E9"/>
        <w:spacing w:before="0" w:after="0" w:line="240" w:lineRule="auto"/>
        <w:ind w:left="220" w:right="220"/>
      </w:pPr>
      <w:r>
        <w:rPr>
          <w:rFonts w:ascii="Consolas" w:hAnsi="Consolas"/>
          <w:color w:val="3A332C"/>
          <w:sz w:val="17"/>
        </w:rPr>
        <w:t xml:space="preserve">├── ConflictError          409   (seat taken, coupon exhausted)</w:t>
      </w:r>
    </w:p>
    <w:p>
      <w:pPr>
        <w:shd w:val="clear" w:fill="F4F0E9"/>
        <w:spacing w:before="0" w:after="0" w:line="240" w:lineRule="auto"/>
        <w:ind w:left="220" w:right="220"/>
      </w:pPr>
      <w:r>
        <w:rPr>
          <w:rFonts w:ascii="Consolas" w:hAnsi="Consolas"/>
          <w:color w:val="3A332C"/>
          <w:sz w:val="17"/>
        </w:rPr>
        <w:t xml:space="preserve">├── RateLimitError         429</w:t>
      </w:r>
    </w:p>
    <w:p>
      <w:pPr>
        <w:shd w:val="clear" w:fill="F4F0E9"/>
        <w:spacing w:before="0" w:after="0" w:line="240" w:lineRule="auto"/>
        <w:ind w:left="220" w:right="220"/>
      </w:pPr>
      <w:r>
        <w:rPr>
          <w:rFonts w:ascii="Consolas" w:hAnsi="Consolas"/>
          <w:color w:val="3A332C"/>
          <w:sz w:val="17"/>
        </w:rPr>
        <w:t xml:space="preserve">└── InternalError          500   (logged, never leaks internals)</w:t>
      </w:r>
    </w:p>
    <w:p>
      <w:pPr>
        <w:spacing w:before="0" w:after="140"/>
      </w:pPr>
    </w:p>
    <w:p>
      <w:pPr>
        <w:numPr>
          <w:ilvl w:val="0"/>
          <w:numId w:val="2"/>
        </w:numPr>
      </w:pPr>
      <w:r>
        <w:t>All async handlers pass through an asyncHandler wrapper — no unhandled rejections, no try/catch noise in controllers.</w:t>
      </w:r>
    </w:p>
    <w:p>
      <w:pPr>
        <w:numPr>
          <w:ilvl w:val="0"/>
          <w:numId w:val="2"/>
        </w:numPr>
      </w:pPr>
      <w:r>
        <w:t>Unknown errors map to 500 with a request ID; stack traces stay in logs, never in responses.</w:t>
      </w:r>
    </w:p>
    <w:p>
      <w:pPr>
        <w:numPr>
          <w:ilvl w:val="0"/>
          <w:numId w:val="2"/>
        </w:numPr>
      </w:pPr>
      <w:r>
        <w:t>A notFound middleware catches unmatched routes before the error middleware.</w:t>
      </w:r>
    </w:p>
    <w:p>
      <w:pPr>
        <w:pStyle w:val="Heading2"/>
      </w:pPr>
      <w:r>
        <w:t>15.2 Frontend Error Handling</w:t>
      </w:r>
    </w:p>
    <w:p>
      <w:pPr>
        <w:numPr>
          <w:ilvl w:val="0"/>
          <w:numId w:val="2"/>
        </w:numPr>
      </w:pPr>
      <w:r>
        <w:rPr>
          <w:b/>
          <w:color w:val="221D18"/>
        </w:rPr>
        <w:t>Normalization — </w:t>
      </w:r>
      <w:r>
        <w:t>the axios interceptor converts network failures, timeouts, and server envelopes into one typed ApiError; UI code never inspects raw responses.</w:t>
      </w:r>
    </w:p>
    <w:p>
      <w:pPr>
        <w:numPr>
          <w:ilvl w:val="0"/>
          <w:numId w:val="2"/>
        </w:numPr>
      </w:pPr>
      <w:r>
        <w:rPr>
          <w:b/>
          <w:color w:val="221D18"/>
        </w:rPr>
        <w:t>Query/mutation errors — </w:t>
      </w:r>
      <w:r>
        <w:t>TanStack Query onError surfaces recoverable failures as toasts using the error code's i18n message; mutations roll back optimistic updates.</w:t>
      </w:r>
    </w:p>
    <w:p>
      <w:pPr>
        <w:numPr>
          <w:ilvl w:val="0"/>
          <w:numId w:val="2"/>
        </w:numPr>
      </w:pPr>
      <w:r>
        <w:rPr>
          <w:b/>
          <w:color w:val="221D18"/>
        </w:rPr>
        <w:t>Error boundaries — </w:t>
      </w:r>
      <w:r>
        <w:t>each layout and route subtree has a boundary with a branded fallback, a retry action, and automatic error reporting.</w:t>
      </w:r>
    </w:p>
    <w:p>
      <w:pPr>
        <w:numPr>
          <w:ilvl w:val="0"/>
          <w:numId w:val="2"/>
        </w:numPr>
      </w:pPr>
      <w:r>
        <w:rPr>
          <w:b/>
          <w:color w:val="221D18"/>
        </w:rPr>
        <w:t>Form errors — </w:t>
      </w:r>
      <w:r>
        <w:t>field-level Zod messages render inline via FormError; server-side validation errors map back onto fields by name.</w:t>
      </w:r>
    </w:p>
    <w:p>
      <w:pPr>
        <w:numPr>
          <w:ilvl w:val="0"/>
          <w:numId w:val="2"/>
        </w:numPr>
      </w:pPr>
      <w:r>
        <w:rPr>
          <w:b/>
          <w:color w:val="221D18"/>
        </w:rPr>
        <w:t>Bilingual messages — </w:t>
      </w:r>
      <w:r>
        <w:t>error codes resolve through i18next, so Arabic and English users see equally precise messages.</w:t>
      </w:r>
    </w:p>
    <w:p>
      <w:pPr>
        <w:pStyle w:val="Heading1"/>
      </w:pPr>
      <w:r>
        <w:t>16. Loading States</w:t>
      </w:r>
      <w:bookmarkStart w:name="_Sec15" w:id="16"/>
      <w:bookmarkEnd w:id="16"/>
    </w:p>
    <w:p>
      <w:r>
        <w:t>Loading is designed, not incidental. The rule: skeletons for layout-shaped content, spinners for actions, a top progress bar for route transitions — and no spinner shown longer than 400ms without a skeleton behind it.</w:t>
      </w:r>
    </w:p>
    <w:tbl>
      <w:tblPr>
        <w:tblW w:w="5000" w:type="pct"/>
        <w:tblBorders>
          <w:top w:val="single" w:color="B4540A" w:sz="10"/>
          <w:left w:val="nil"/>
          <w:bottom w:val="single" w:color="B4540A" w:sz="10"/>
          <w:right w:val="nil"/>
          <w:insideH w:val="single" w:color="DCD5CC" w:sz="4"/>
          <w:insideV w:val="nil"/>
        </w:tblBorders>
      </w:tblPr>
      <w:tblGrid>
        <w:gridCol w:w="2800"/>
        <w:gridCol w:w="6200"/>
      </w:tblGrid>
      <w:tr>
        <w:trPr>
          <w:tblHeader/>
        </w:trPr>
        <w:tc>
          <w:tcPr>
            <w:tcW w:w="2800" w:type="dxa"/>
            <w:shd w:val="clear" w:fill="F3EDE4"/>
          </w:tcPr>
          <w:p>
            <w:pPr>
              <w:spacing w:before="50" w:after="50"/>
            </w:pPr>
            <w:r>
              <w:rPr>
                <w:b/>
                <w:color w:val="221D18"/>
                <w:sz w:val="18"/>
              </w:rPr>
              <w:t xml:space="preserve">Surface</w:t>
            </w:r>
          </w:p>
        </w:tc>
        <w:tc>
          <w:tcPr>
            <w:tcW w:w="6200" w:type="dxa"/>
            <w:shd w:val="clear" w:fill="F3EDE4"/>
          </w:tcPr>
          <w:p>
            <w:pPr>
              <w:spacing w:before="50" w:after="50"/>
            </w:pPr>
            <w:r>
              <w:rPr>
                <w:b/>
                <w:color w:val="221D18"/>
                <w:sz w:val="18"/>
              </w:rPr>
              <w:t xml:space="preserve">Loading treatment</w:t>
            </w:r>
          </w:p>
        </w:tc>
      </w:tr>
      <w:tr>
        <w:tc>
          <w:tcPr>
            <w:tcW w:w="2800" w:type="dxa"/>
          </w:tcPr>
          <w:p>
            <w:pPr>
              <w:spacing w:before="50" w:after="50"/>
            </w:pPr>
            <w:r>
              <w:rPr>
                <w:color w:val="564F47"/>
                <w:sz w:val="18"/>
              </w:rPr>
              <w:t xml:space="preserve">Route transitions</w:t>
            </w:r>
          </w:p>
        </w:tc>
        <w:tc>
          <w:tcPr>
            <w:tcW w:w="6200" w:type="dxa"/>
          </w:tcPr>
          <w:p>
            <w:pPr>
              <w:spacing w:before="50" w:after="50"/>
            </w:pPr>
            <w:r>
              <w:rPr>
                <w:color w:val="564F47"/>
                <w:sz w:val="18"/>
              </w:rPr>
              <w:t xml:space="preserve">Slim top progress bar; lazy chunk loads in the background</w:t>
            </w:r>
          </w:p>
        </w:tc>
      </w:tr>
      <w:tr>
        <w:tc>
          <w:tcPr>
            <w:tcW w:w="2800" w:type="dxa"/>
          </w:tcPr>
          <w:p>
            <w:pPr>
              <w:spacing w:before="50" w:after="50"/>
            </w:pPr>
            <w:r>
              <w:rPr>
                <w:color w:val="564F47"/>
                <w:sz w:val="18"/>
              </w:rPr>
              <w:t xml:space="preserve">Trip search results</w:t>
            </w:r>
          </w:p>
        </w:tc>
        <w:tc>
          <w:tcPr>
            <w:tcW w:w="6200" w:type="dxa"/>
          </w:tcPr>
          <w:p>
            <w:pPr>
              <w:spacing w:before="50" w:after="50"/>
            </w:pPr>
            <w:r>
              <w:rPr>
                <w:color w:val="564F47"/>
                <w:sz w:val="18"/>
              </w:rPr>
              <w:t xml:space="preserve">Skeleton TripCards matching final layout (no layout shift)</w:t>
            </w:r>
          </w:p>
        </w:tc>
      </w:tr>
      <w:tr>
        <w:tc>
          <w:tcPr>
            <w:tcW w:w="2800" w:type="dxa"/>
          </w:tcPr>
          <w:p>
            <w:pPr>
              <w:spacing w:before="50" w:after="50"/>
            </w:pPr>
            <w:r>
              <w:rPr>
                <w:color w:val="564F47"/>
                <w:sz w:val="18"/>
              </w:rPr>
              <w:t xml:space="preserve">Seat map</w:t>
            </w:r>
          </w:p>
        </w:tc>
        <w:tc>
          <w:tcPr>
            <w:tcW w:w="6200" w:type="dxa"/>
          </w:tcPr>
          <w:p>
            <w:pPr>
              <w:spacing w:before="50" w:after="50"/>
            </w:pPr>
            <w:r>
              <w:rPr>
                <w:color w:val="564F47"/>
                <w:sz w:val="18"/>
              </w:rPr>
              <w:t xml:space="preserve">SeatMapSkeleton with shimmer; seat updates are optimistic with rollback</w:t>
            </w:r>
          </w:p>
        </w:tc>
      </w:tr>
      <w:tr>
        <w:tc>
          <w:tcPr>
            <w:tcW w:w="2800" w:type="dxa"/>
          </w:tcPr>
          <w:p>
            <w:pPr>
              <w:spacing w:before="50" w:after="50"/>
            </w:pPr>
            <w:r>
              <w:rPr>
                <w:color w:val="564F47"/>
                <w:sz w:val="18"/>
              </w:rPr>
              <w:t xml:space="preserve">Forms &amp; checkout buttons</w:t>
            </w:r>
          </w:p>
        </w:tc>
        <w:tc>
          <w:tcPr>
            <w:tcW w:w="6200" w:type="dxa"/>
          </w:tcPr>
          <w:p>
            <w:pPr>
              <w:spacing w:before="50" w:after="50"/>
            </w:pPr>
            <w:r>
              <w:rPr>
                <w:color w:val="564F47"/>
                <w:sz w:val="18"/>
              </w:rPr>
              <w:t xml:space="preserve">Inline spinner, disabled state, preserved label width</w:t>
            </w:r>
          </w:p>
        </w:tc>
      </w:tr>
      <w:tr>
        <w:tc>
          <w:tcPr>
            <w:tcW w:w="2800" w:type="dxa"/>
          </w:tcPr>
          <w:p>
            <w:pPr>
              <w:spacing w:before="50" w:after="50"/>
            </w:pPr>
            <w:r>
              <w:rPr>
                <w:color w:val="564F47"/>
                <w:sz w:val="18"/>
              </w:rPr>
              <w:t xml:space="preserve">Admin tables &amp; reports</w:t>
            </w:r>
          </w:p>
        </w:tc>
        <w:tc>
          <w:tcPr>
            <w:tcW w:w="6200" w:type="dxa"/>
          </w:tcPr>
          <w:p>
            <w:pPr>
              <w:spacing w:before="50" w:after="50"/>
            </w:pPr>
            <w:r>
              <w:rPr>
                <w:color w:val="564F47"/>
                <w:sz w:val="18"/>
              </w:rPr>
              <w:t xml:space="preserve">Skeleton rows; charts show a loading shimmer frame</w:t>
            </w:r>
          </w:p>
        </w:tc>
      </w:tr>
      <w:tr>
        <w:tc>
          <w:tcPr>
            <w:tcW w:w="2800" w:type="dxa"/>
          </w:tcPr>
          <w:p>
            <w:pPr>
              <w:spacing w:before="50" w:after="50"/>
            </w:pPr>
            <w:r>
              <w:rPr>
                <w:color w:val="564F47"/>
                <w:sz w:val="18"/>
              </w:rPr>
              <w:t xml:space="preserve">Wallet &amp; coupon mutations</w:t>
            </w:r>
          </w:p>
        </w:tc>
        <w:tc>
          <w:tcPr>
            <w:tcW w:w="6200" w:type="dxa"/>
          </w:tcPr>
          <w:p>
            <w:pPr>
              <w:spacing w:before="50" w:after="50"/>
            </w:pPr>
            <w:r>
              <w:rPr>
                <w:color w:val="564F47"/>
                <w:sz w:val="18"/>
              </w:rPr>
              <w:t xml:space="preserve">Optimistic update with automatic rollback on failure</w:t>
            </w:r>
          </w:p>
        </w:tc>
      </w:tr>
      <w:tr>
        <w:tc>
          <w:tcPr>
            <w:tcW w:w="2800" w:type="dxa"/>
          </w:tcPr>
          <w:p>
            <w:pPr>
              <w:spacing w:before="50" w:after="50"/>
            </w:pPr>
            <w:r>
              <w:rPr>
                <w:color w:val="564F47"/>
                <w:sz w:val="18"/>
              </w:rPr>
              <w:t xml:space="preserve">Session restore (app boot)</w:t>
            </w:r>
          </w:p>
        </w:tc>
        <w:tc>
          <w:tcPr>
            <w:tcW w:w="6200" w:type="dxa"/>
          </w:tcPr>
          <w:p>
            <w:pPr>
              <w:spacing w:before="50" w:after="50"/>
            </w:pPr>
            <w:r>
              <w:rPr>
                <w:color w:val="564F47"/>
                <w:sz w:val="18"/>
              </w:rPr>
              <w:t xml:space="preserve">Full-screen branded splash; never a flash of protected UI</w:t>
            </w:r>
          </w:p>
        </w:tc>
      </w:tr>
    </w:tbl>
    <w:p>
      <w:pPr>
        <w:spacing w:before="0" w:after="160"/>
      </w:pPr>
    </w:p>
    <w:p>
      <w:pPr>
        <w:numPr>
          <w:ilvl w:val="0"/>
          <w:numId w:val="2"/>
        </w:numPr>
      </w:pPr>
      <w:r>
        <w:t>Suspense boundaries sit at page level and below, so one slow query never blanks an entire screen.</w:t>
      </w:r>
    </w:p>
    <w:p>
      <w:pPr>
        <w:numPr>
          <w:ilvl w:val="0"/>
          <w:numId w:val="2"/>
        </w:numPr>
      </w:pPr>
      <w:r>
        <w:t>Loading components live in components/atoms (Skeleton, Spinner) — one canonical implementation.</w:t>
      </w:r>
    </w:p>
    <w:p>
      <w:pPr>
        <w:pStyle w:val="Heading1"/>
      </w:pPr>
      <w:r>
        <w:t>17. Empty States</w:t>
      </w:r>
      <w:bookmarkStart w:name="_Sec16" w:id="17"/>
      <w:bookmarkEnd w:id="17"/>
    </w:p>
    <w:p>
      <w:r>
        <w:t>Every list, table, and dashboard panel has a designed empty state using one shared EmptyState component: icon, title, description, and a single clear action — always localized.</w:t>
      </w:r>
    </w:p>
    <w:tbl>
      <w:tblPr>
        <w:tblW w:w="5000" w:type="pct"/>
        <w:tblBorders>
          <w:top w:val="single" w:color="B4540A" w:sz="10"/>
          <w:left w:val="nil"/>
          <w:bottom w:val="single" w:color="B4540A" w:sz="10"/>
          <w:right w:val="nil"/>
          <w:insideH w:val="single" w:color="DCD5CC" w:sz="4"/>
          <w:insideV w:val="nil"/>
        </w:tblBorders>
      </w:tblPr>
      <w:tblGrid>
        <w:gridCol w:w="2800"/>
        <w:gridCol w:w="6200"/>
      </w:tblGrid>
      <w:tr>
        <w:trPr>
          <w:tblHeader/>
        </w:trPr>
        <w:tc>
          <w:tcPr>
            <w:tcW w:w="2800" w:type="dxa"/>
            <w:shd w:val="clear" w:fill="F3EDE4"/>
          </w:tcPr>
          <w:p>
            <w:pPr>
              <w:spacing w:before="50" w:after="50"/>
            </w:pPr>
            <w:r>
              <w:rPr>
                <w:b/>
                <w:color w:val="221D18"/>
                <w:sz w:val="18"/>
              </w:rPr>
              <w:t xml:space="preserve">Context</w:t>
            </w:r>
          </w:p>
        </w:tc>
        <w:tc>
          <w:tcPr>
            <w:tcW w:w="6200" w:type="dxa"/>
            <w:shd w:val="clear" w:fill="F3EDE4"/>
          </w:tcPr>
          <w:p>
            <w:pPr>
              <w:spacing w:before="50" w:after="50"/>
            </w:pPr>
            <w:r>
              <w:rPr>
                <w:b/>
                <w:color w:val="221D18"/>
                <w:sz w:val="18"/>
              </w:rPr>
              <w:t xml:space="preserve">Empty state &amp; action</w:t>
            </w:r>
          </w:p>
        </w:tc>
      </w:tr>
      <w:tr>
        <w:tc>
          <w:tcPr>
            <w:tcW w:w="2800" w:type="dxa"/>
          </w:tcPr>
          <w:p>
            <w:pPr>
              <w:spacing w:before="50" w:after="50"/>
            </w:pPr>
            <w:r>
              <w:rPr>
                <w:color w:val="564F47"/>
                <w:sz w:val="18"/>
              </w:rPr>
              <w:t xml:space="preserve">No trips found</w:t>
            </w:r>
          </w:p>
        </w:tc>
        <w:tc>
          <w:tcPr>
            <w:tcW w:w="6200" w:type="dxa"/>
          </w:tcPr>
          <w:p>
            <w:pPr>
              <w:spacing w:before="50" w:after="50"/>
            </w:pPr>
            <w:r>
              <w:rPr>
                <w:color w:val="564F47"/>
                <w:sz w:val="18"/>
              </w:rPr>
              <w:t xml:space="preserve">Suggest adjusting date or nearby cities; CTA: clear filters</w:t>
            </w:r>
          </w:p>
        </w:tc>
      </w:tr>
      <w:tr>
        <w:tc>
          <w:tcPr>
            <w:tcW w:w="2800" w:type="dxa"/>
          </w:tcPr>
          <w:p>
            <w:pPr>
              <w:spacing w:before="50" w:after="50"/>
            </w:pPr>
            <w:r>
              <w:rPr>
                <w:color w:val="564F47"/>
                <w:sz w:val="18"/>
              </w:rPr>
              <w:t xml:space="preserve">My trips (none yet)</w:t>
            </w:r>
          </w:p>
        </w:tc>
        <w:tc>
          <w:tcPr>
            <w:tcW w:w="6200" w:type="dxa"/>
          </w:tcPr>
          <w:p>
            <w:pPr>
              <w:spacing w:before="50" w:after="50"/>
            </w:pPr>
            <w:r>
              <w:rPr>
                <w:color w:val="564F47"/>
                <w:sz w:val="18"/>
              </w:rPr>
              <w:t xml:space="preserve">Warm welcome; CTA: book your first trip</w:t>
            </w:r>
          </w:p>
        </w:tc>
      </w:tr>
      <w:tr>
        <w:tc>
          <w:tcPr>
            <w:tcW w:w="2800" w:type="dxa"/>
          </w:tcPr>
          <w:p>
            <w:pPr>
              <w:spacing w:before="50" w:after="50"/>
            </w:pPr>
            <w:r>
              <w:rPr>
                <w:color w:val="564F47"/>
                <w:sz w:val="18"/>
              </w:rPr>
              <w:t xml:space="preserve">Wallet (no transactions)</w:t>
            </w:r>
          </w:p>
        </w:tc>
        <w:tc>
          <w:tcPr>
            <w:tcW w:w="6200" w:type="dxa"/>
          </w:tcPr>
          <w:p>
            <w:pPr>
              <w:spacing w:before="50" w:after="50"/>
            </w:pPr>
            <w:r>
              <w:rPr>
                <w:color w:val="564F47"/>
                <w:sz w:val="18"/>
              </w:rPr>
              <w:t xml:space="preserve">Explain wallet benefits; CTA: top up</w:t>
            </w:r>
          </w:p>
        </w:tc>
      </w:tr>
      <w:tr>
        <w:tc>
          <w:tcPr>
            <w:tcW w:w="2800" w:type="dxa"/>
          </w:tcPr>
          <w:p>
            <w:pPr>
              <w:spacing w:before="50" w:after="50"/>
            </w:pPr>
            <w:r>
              <w:rPr>
                <w:color w:val="564F47"/>
                <w:sz w:val="18"/>
              </w:rPr>
              <w:t xml:space="preserve">Notifications (none)</w:t>
            </w:r>
          </w:p>
        </w:tc>
        <w:tc>
          <w:tcPr>
            <w:tcW w:w="6200" w:type="dxa"/>
          </w:tcPr>
          <w:p>
            <w:pPr>
              <w:spacing w:before="50" w:after="50"/>
            </w:pPr>
            <w:r>
              <w:rPr>
                <w:color w:val="564F47"/>
                <w:sz w:val="18"/>
              </w:rPr>
              <w:t xml:space="preserve">Quiet-state message; no action</w:t>
            </w:r>
          </w:p>
        </w:tc>
      </w:tr>
      <w:tr>
        <w:tc>
          <w:tcPr>
            <w:tcW w:w="2800" w:type="dxa"/>
          </w:tcPr>
          <w:p>
            <w:pPr>
              <w:spacing w:before="50" w:after="50"/>
            </w:pPr>
            <w:r>
              <w:rPr>
                <w:color w:val="564F47"/>
                <w:sz w:val="18"/>
              </w:rPr>
              <w:t xml:space="preserve">Admin tables (no records)</w:t>
            </w:r>
          </w:p>
        </w:tc>
        <w:tc>
          <w:tcPr>
            <w:tcW w:w="6200" w:type="dxa"/>
          </w:tcPr>
          <w:p>
            <w:pPr>
              <w:spacing w:before="50" w:after="50"/>
            </w:pPr>
            <w:r>
              <w:rPr>
                <w:color w:val="564F47"/>
                <w:sz w:val="18"/>
              </w:rPr>
              <w:t xml:space="preserve">Contextual guidance; CTA: create first city / route / vehicle</w:t>
            </w:r>
          </w:p>
        </w:tc>
      </w:tr>
      <w:tr>
        <w:tc>
          <w:tcPr>
            <w:tcW w:w="2800" w:type="dxa"/>
          </w:tcPr>
          <w:p>
            <w:pPr>
              <w:spacing w:before="50" w:after="50"/>
            </w:pPr>
            <w:r>
              <w:rPr>
                <w:color w:val="564F47"/>
                <w:sz w:val="18"/>
              </w:rPr>
              <w:t xml:space="preserve">Reports (no data in range)</w:t>
            </w:r>
          </w:p>
        </w:tc>
        <w:tc>
          <w:tcPr>
            <w:tcW w:w="6200" w:type="dxa"/>
          </w:tcPr>
          <w:p>
            <w:pPr>
              <w:spacing w:before="50" w:after="50"/>
            </w:pPr>
            <w:r>
              <w:rPr>
                <w:color w:val="564F47"/>
                <w:sz w:val="18"/>
              </w:rPr>
              <w:t xml:space="preserve">Prompt to widen the date range</w:t>
            </w:r>
          </w:p>
        </w:tc>
      </w:tr>
      <w:tr>
        <w:tc>
          <w:tcPr>
            <w:tcW w:w="2800" w:type="dxa"/>
          </w:tcPr>
          <w:p>
            <w:pPr>
              <w:spacing w:before="50" w:after="50"/>
            </w:pPr>
            <w:r>
              <w:rPr>
                <w:color w:val="564F47"/>
                <w:sz w:val="18"/>
              </w:rPr>
              <w:t xml:space="preserve">Search returned nothing (CMS)</w:t>
            </w:r>
          </w:p>
        </w:tc>
        <w:tc>
          <w:tcPr>
            <w:tcW w:w="6200" w:type="dxa"/>
          </w:tcPr>
          <w:p>
            <w:pPr>
              <w:spacing w:before="50" w:after="50"/>
            </w:pPr>
            <w:r>
              <w:rPr>
                <w:color w:val="564F47"/>
                <w:sz w:val="18"/>
              </w:rPr>
              <w:t xml:space="preserve">Popular pages suggestions; CTA: home</w:t>
            </w:r>
          </w:p>
        </w:tc>
      </w:tr>
    </w:tbl>
    <w:p>
      <w:pPr>
        <w:spacing w:before="0" w:after="160"/>
      </w:pPr>
    </w:p>
    <w:p>
      <w:pPr>
        <w:numPr>
          <w:ilvl w:val="0"/>
          <w:numId w:val="2"/>
        </w:numPr>
      </w:pPr>
      <w:r>
        <w:t>Empty states are part of the component contract: any component rendering a list must declare its empty rendering.</w:t>
      </w:r>
    </w:p>
    <w:p>
      <w:pPr>
        <w:pStyle w:val="Heading1"/>
      </w:pPr>
      <w:r>
        <w:t>18. Responsive Strategy</w:t>
      </w:r>
      <w:bookmarkStart w:name="_Sec17" w:id="18"/>
      <w:bookmarkEnd w:id="18"/>
    </w:p>
    <w:p>
      <w:r>
        <w:t>Mobile-first with Tailwind breakpoints; layouts adapt by composition, not by duplicating components. RTL is a direction, not a separate design: logical CSS properties mirror spacing and alignment automatically.</w:t>
      </w:r>
    </w:p>
    <w:tbl>
      <w:tblPr>
        <w:tblW w:w="5000" w:type="pct"/>
        <w:tblBorders>
          <w:top w:val="single" w:color="B4540A" w:sz="10"/>
          <w:left w:val="nil"/>
          <w:bottom w:val="single" w:color="B4540A" w:sz="10"/>
          <w:right w:val="nil"/>
          <w:insideH w:val="single" w:color="DCD5CC" w:sz="4"/>
          <w:insideV w:val="nil"/>
        </w:tblBorders>
      </w:tblPr>
      <w:tblGrid>
        <w:gridCol w:w="1900"/>
        <w:gridCol w:w="1900"/>
        <w:gridCol w:w="5200"/>
      </w:tblGrid>
      <w:tr>
        <w:trPr>
          <w:tblHeader/>
        </w:trPr>
        <w:tc>
          <w:tcPr>
            <w:tcW w:w="1900" w:type="dxa"/>
            <w:shd w:val="clear" w:fill="F3EDE4"/>
          </w:tcPr>
          <w:p>
            <w:pPr>
              <w:spacing w:before="50" w:after="50"/>
            </w:pPr>
            <w:r>
              <w:rPr>
                <w:b/>
                <w:color w:val="221D18"/>
                <w:sz w:val="18"/>
              </w:rPr>
              <w:t xml:space="preserve">Breakpoint</w:t>
            </w:r>
          </w:p>
        </w:tc>
        <w:tc>
          <w:tcPr>
            <w:tcW w:w="1900" w:type="dxa"/>
            <w:shd w:val="clear" w:fill="F3EDE4"/>
          </w:tcPr>
          <w:p>
            <w:pPr>
              <w:spacing w:before="50" w:after="50"/>
            </w:pPr>
            <w:r>
              <w:rPr>
                <w:b/>
                <w:color w:val="221D18"/>
                <w:sz w:val="18"/>
              </w:rPr>
              <w:t xml:space="preserve">Width</w:t>
            </w:r>
          </w:p>
        </w:tc>
        <w:tc>
          <w:tcPr>
            <w:tcW w:w="5200" w:type="dxa"/>
            <w:shd w:val="clear" w:fill="F3EDE4"/>
          </w:tcPr>
          <w:p>
            <w:pPr>
              <w:spacing w:before="50" w:after="50"/>
            </w:pPr>
            <w:r>
              <w:rPr>
                <w:b/>
                <w:color w:val="221D18"/>
                <w:sz w:val="18"/>
              </w:rPr>
              <w:t xml:space="preserve">Design behavior</w:t>
            </w:r>
          </w:p>
        </w:tc>
      </w:tr>
      <w:tr>
        <w:tc>
          <w:tcPr>
            <w:tcW w:w="1900" w:type="dxa"/>
          </w:tcPr>
          <w:p>
            <w:pPr>
              <w:spacing w:before="50" w:after="50"/>
            </w:pPr>
            <w:r>
              <w:rPr>
                <w:color w:val="564F47"/>
                <w:sz w:val="18"/>
              </w:rPr>
              <w:t xml:space="preserve">base (mobile)</w:t>
            </w:r>
          </w:p>
        </w:tc>
        <w:tc>
          <w:tcPr>
            <w:tcW w:w="1900" w:type="dxa"/>
          </w:tcPr>
          <w:p>
            <w:pPr>
              <w:spacing w:before="50" w:after="50"/>
            </w:pPr>
            <w:r>
              <w:rPr>
                <w:color w:val="564F47"/>
                <w:sz w:val="18"/>
              </w:rPr>
              <w:t xml:space="preserve">&lt; 640px</w:t>
            </w:r>
          </w:p>
        </w:tc>
        <w:tc>
          <w:tcPr>
            <w:tcW w:w="5200" w:type="dxa"/>
          </w:tcPr>
          <w:p>
            <w:pPr>
              <w:spacing w:before="50" w:after="50"/>
            </w:pPr>
            <w:r>
              <w:rPr>
                <w:color w:val="564F47"/>
                <w:sz w:val="18"/>
              </w:rPr>
              <w:t xml:space="preserve">Single column, bottom nav for the user area, full-width cards, sticky checkout summary</w:t>
            </w:r>
          </w:p>
        </w:tc>
      </w:tr>
      <w:tr>
        <w:tc>
          <w:tcPr>
            <w:tcW w:w="1900" w:type="dxa"/>
          </w:tcPr>
          <w:p>
            <w:pPr>
              <w:spacing w:before="50" w:after="50"/>
            </w:pPr>
            <w:r>
              <w:rPr>
                <w:color w:val="564F47"/>
                <w:sz w:val="18"/>
              </w:rPr>
              <w:t xml:space="preserve">sm</w:t>
            </w:r>
          </w:p>
        </w:tc>
        <w:tc>
          <w:tcPr>
            <w:tcW w:w="1900" w:type="dxa"/>
          </w:tcPr>
          <w:p>
            <w:pPr>
              <w:spacing w:before="50" w:after="50"/>
            </w:pPr>
            <w:r>
              <w:rPr>
                <w:color w:val="564F47"/>
                <w:sz w:val="18"/>
              </w:rPr>
              <w:t xml:space="preserve">≥ 640px</w:t>
            </w:r>
          </w:p>
        </w:tc>
        <w:tc>
          <w:tcPr>
            <w:tcW w:w="5200" w:type="dxa"/>
          </w:tcPr>
          <w:p>
            <w:pPr>
              <w:spacing w:before="50" w:after="50"/>
            </w:pPr>
            <w:r>
              <w:rPr>
                <w:color w:val="564F47"/>
                <w:sz w:val="18"/>
              </w:rPr>
              <w:t xml:space="preserve">Two-column card grids, filters in a drawer</w:t>
            </w:r>
          </w:p>
        </w:tc>
      </w:tr>
      <w:tr>
        <w:tc>
          <w:tcPr>
            <w:tcW w:w="1900" w:type="dxa"/>
          </w:tcPr>
          <w:p>
            <w:pPr>
              <w:spacing w:before="50" w:after="50"/>
            </w:pPr>
            <w:r>
              <w:rPr>
                <w:color w:val="564F47"/>
                <w:sz w:val="18"/>
              </w:rPr>
              <w:t xml:space="preserve">md (tablet)</w:t>
            </w:r>
          </w:p>
        </w:tc>
        <w:tc>
          <w:tcPr>
            <w:tcW w:w="1900" w:type="dxa"/>
          </w:tcPr>
          <w:p>
            <w:pPr>
              <w:spacing w:before="50" w:after="50"/>
            </w:pPr>
            <w:r>
              <w:rPr>
                <w:color w:val="564F47"/>
                <w:sz w:val="18"/>
              </w:rPr>
              <w:t xml:space="preserve">≥ 768px</w:t>
            </w:r>
          </w:p>
        </w:tc>
        <w:tc>
          <w:tcPr>
            <w:tcW w:w="5200" w:type="dxa"/>
          </w:tcPr>
          <w:p>
            <w:pPr>
              <w:spacing w:before="50" w:after="50"/>
            </w:pPr>
            <w:r>
              <w:rPr>
                <w:color w:val="564F47"/>
                <w:sz w:val="18"/>
              </w:rPr>
              <w:t xml:space="preserve">Collapsible sidebar, stepper horizontal, seat map fits viewport</w:t>
            </w:r>
          </w:p>
        </w:tc>
      </w:tr>
      <w:tr>
        <w:tc>
          <w:tcPr>
            <w:tcW w:w="1900" w:type="dxa"/>
          </w:tcPr>
          <w:p>
            <w:pPr>
              <w:spacing w:before="50" w:after="50"/>
            </w:pPr>
            <w:r>
              <w:rPr>
                <w:color w:val="564F47"/>
                <w:sz w:val="18"/>
              </w:rPr>
              <w:t xml:space="preserve">lg (laptop)</w:t>
            </w:r>
          </w:p>
        </w:tc>
        <w:tc>
          <w:tcPr>
            <w:tcW w:w="1900" w:type="dxa"/>
          </w:tcPr>
          <w:p>
            <w:pPr>
              <w:spacing w:before="50" w:after="50"/>
            </w:pPr>
            <w:r>
              <w:rPr>
                <w:color w:val="564F47"/>
                <w:sz w:val="18"/>
              </w:rPr>
              <w:t xml:space="preserve">≥ 1024px</w:t>
            </w:r>
          </w:p>
        </w:tc>
        <w:tc>
          <w:tcPr>
            <w:tcW w:w="5200" w:type="dxa"/>
          </w:tcPr>
          <w:p>
            <w:pPr>
              <w:spacing w:before="50" w:after="50"/>
            </w:pPr>
            <w:r>
              <w:rPr>
                <w:color w:val="564F47"/>
                <w:sz w:val="18"/>
              </w:rPr>
              <w:t xml:space="preserve">Persistent sidebar, side-by-side checkout summary</w:t>
            </w:r>
          </w:p>
        </w:tc>
      </w:tr>
      <w:tr>
        <w:tc>
          <w:tcPr>
            <w:tcW w:w="1900" w:type="dxa"/>
          </w:tcPr>
          <w:p>
            <w:pPr>
              <w:spacing w:before="50" w:after="50"/>
            </w:pPr>
            <w:r>
              <w:rPr>
                <w:color w:val="564F47"/>
                <w:sz w:val="18"/>
              </w:rPr>
              <w:t xml:space="preserve">xl / 2xl (desktop)</w:t>
            </w:r>
          </w:p>
        </w:tc>
        <w:tc>
          <w:tcPr>
            <w:tcW w:w="1900" w:type="dxa"/>
          </w:tcPr>
          <w:p>
            <w:pPr>
              <w:spacing w:before="50" w:after="50"/>
            </w:pPr>
            <w:r>
              <w:rPr>
                <w:color w:val="564F47"/>
                <w:sz w:val="18"/>
              </w:rPr>
              <w:t xml:space="preserve">≥ 1280px</w:t>
            </w:r>
          </w:p>
        </w:tc>
        <w:tc>
          <w:tcPr>
            <w:tcW w:w="5200" w:type="dxa"/>
          </w:tcPr>
          <w:p>
            <w:pPr>
              <w:spacing w:before="50" w:after="50"/>
            </w:pPr>
            <w:r>
              <w:rPr>
                <w:color w:val="564F47"/>
                <w:sz w:val="18"/>
              </w:rPr>
              <w:t xml:space="preserve">Max content width 1280px centered, generous whitespace, full dashboard density</w:t>
            </w:r>
          </w:p>
        </w:tc>
      </w:tr>
    </w:tbl>
    <w:p>
      <w:pPr>
        <w:spacing w:before="0" w:after="160"/>
      </w:pPr>
    </w:p>
    <w:p>
      <w:pPr>
        <w:numPr>
          <w:ilvl w:val="0"/>
          <w:numId w:val="2"/>
        </w:numPr>
      </w:pPr>
      <w:r>
        <w:t>Touch targets are at least 44px; the seat map supports horizontal pan and zoom on small screens.</w:t>
      </w:r>
    </w:p>
    <w:p>
      <w:pPr>
        <w:numPr>
          <w:ilvl w:val="0"/>
          <w:numId w:val="2"/>
        </w:numPr>
      </w:pPr>
      <w:r>
        <w:t>Navigation pattern shifts with width: bottom tab bar (mobile) → top nav + drawer (tablet) → full header/sidebar (desktop).</w:t>
      </w:r>
    </w:p>
    <w:p>
      <w:pPr>
        <w:numPr>
          <w:ilvl w:val="0"/>
          <w:numId w:val="2"/>
        </w:numPr>
      </w:pPr>
      <w:r>
        <w:t>Data tables degrade to stacked cards on mobile via a single ResponsiveTable abstraction.</w:t>
      </w:r>
    </w:p>
    <w:p>
      <w:pPr>
        <w:numPr>
          <w:ilvl w:val="0"/>
          <w:numId w:val="2"/>
        </w:numPr>
      </w:pPr>
      <w:r>
        <w:t>Test matrix: 360, 768, 1024, 1440px widths, in both LTR and RTL.</w:t>
      </w:r>
    </w:p>
    <w:p>
      <w:pPr>
        <w:pStyle w:val="Heading1"/>
      </w:pPr>
      <w:r>
        <w:t>19. Accessibility Strategy</w:t>
      </w:r>
      <w:bookmarkStart w:name="_Sec18" w:id="19"/>
      <w:bookmarkEnd w:id="19"/>
    </w:p>
    <w:p>
      <w:pPr>
        <w:numPr>
          <w:ilvl w:val="0"/>
          <w:numId w:val="2"/>
        </w:numPr>
      </w:pPr>
      <w:r>
        <w:rPr>
          <w:b/>
          <w:color w:val="221D18"/>
        </w:rPr>
        <w:t>Standard — </w:t>
      </w:r>
      <w:r>
        <w:t>WCAG 2.1 AA across the product; axe checks run in CI on critical pages.</w:t>
      </w:r>
    </w:p>
    <w:p>
      <w:pPr>
        <w:numPr>
          <w:ilvl w:val="0"/>
          <w:numId w:val="2"/>
        </w:numPr>
      </w:pPr>
      <w:r>
        <w:rPr>
          <w:b/>
          <w:color w:val="221D18"/>
        </w:rPr>
        <w:t>Semantics first — </w:t>
      </w:r>
      <w:r>
        <w:t>native elements before ARIA; landmarks (header, nav, main, footer) on every layout.</w:t>
      </w:r>
    </w:p>
    <w:p>
      <w:pPr>
        <w:numPr>
          <w:ilvl w:val="0"/>
          <w:numId w:val="2"/>
        </w:numPr>
      </w:pPr>
      <w:r>
        <w:rPr>
          <w:b/>
          <w:color w:val="221D18"/>
        </w:rPr>
        <w:t>Keyboard operation — </w:t>
      </w:r>
      <w:r>
        <w:t>full booking flow completable by keyboard; the seat map supports arrow-key navigation with aria-pressed seat toggles.</w:t>
      </w:r>
    </w:p>
    <w:p>
      <w:pPr>
        <w:numPr>
          <w:ilvl w:val="0"/>
          <w:numId w:val="2"/>
        </w:numPr>
      </w:pPr>
      <w:r>
        <w:rPr>
          <w:b/>
          <w:color w:val="221D18"/>
        </w:rPr>
        <w:t>Focus management — </w:t>
      </w:r>
      <w:r>
        <w:t>dialogs trap and restore focus (via Radix); route changes move focus to the page heading and announce the title.</w:t>
      </w:r>
    </w:p>
    <w:p>
      <w:pPr>
        <w:numPr>
          <w:ilvl w:val="0"/>
          <w:numId w:val="2"/>
        </w:numPr>
      </w:pPr>
      <w:r>
        <w:rPr>
          <w:b/>
          <w:color w:val="221D18"/>
        </w:rPr>
        <w:t>Contrast — </w:t>
      </w:r>
      <w:r>
        <w:t>text contrast ≥ 4.5:1 in both light and dark themes; the orange accent is reserved for actions and meets contrast on white.</w:t>
      </w:r>
    </w:p>
    <w:p>
      <w:pPr>
        <w:numPr>
          <w:ilvl w:val="0"/>
          <w:numId w:val="2"/>
        </w:numPr>
      </w:pPr>
      <w:r>
        <w:rPr>
          <w:b/>
          <w:color w:val="221D18"/>
        </w:rPr>
        <w:t>Screen readers — </w:t>
      </w:r>
      <w:r>
        <w:t>aria-live regions announce booking step changes, seat holds, and toast messages; all imagery has meaningful alt text per locale.</w:t>
      </w:r>
    </w:p>
    <w:p>
      <w:pPr>
        <w:numPr>
          <w:ilvl w:val="0"/>
          <w:numId w:val="2"/>
        </w:numPr>
      </w:pPr>
      <w:r>
        <w:rPr>
          <w:b/>
          <w:color w:val="221D18"/>
        </w:rPr>
        <w:t>Reduced motion — </w:t>
      </w:r>
      <w:r>
        <w:t>prefers-reduced-motion disables transitions and parallax globally (see Section 20).</w:t>
      </w:r>
    </w:p>
    <w:p>
      <w:pPr>
        <w:numPr>
          <w:ilvl w:val="0"/>
          <w:numId w:val="2"/>
        </w:numPr>
      </w:pPr>
      <w:r>
        <w:rPr>
          <w:b/>
          <w:color w:val="221D18"/>
        </w:rPr>
        <w:t>Forms — </w:t>
      </w:r>
      <w:r>
        <w:t>every input has a visible label; errors are linked with aria-describedby and announced politely.</w:t>
      </w:r>
    </w:p>
    <w:p>
      <w:pPr>
        <w:pStyle w:val="Heading1"/>
      </w:pPr>
      <w:r>
        <w:t>20. Animation Strategy</w:t>
      </w:r>
      <w:bookmarkStart w:name="_Sec19" w:id="20"/>
      <w:bookmarkEnd w:id="20"/>
    </w:p>
    <w:p>
      <w:r>
        <w:t>Motion is a brand layer: calm, precise, and premium. Framer Motion powers all animation through shared tokens, so timing and easing are consistent everywhere and adjustable in one place.</w:t>
      </w:r>
    </w:p>
    <w:tbl>
      <w:tblPr>
        <w:tblW w:w="5000" w:type="pct"/>
        <w:tblBorders>
          <w:top w:val="single" w:color="B4540A" w:sz="10"/>
          <w:left w:val="nil"/>
          <w:bottom w:val="single" w:color="B4540A" w:sz="10"/>
          <w:right w:val="nil"/>
          <w:insideH w:val="single" w:color="DCD5CC" w:sz="4"/>
          <w:insideV w:val="nil"/>
        </w:tblBorders>
      </w:tblPr>
      <w:tblGrid>
        <w:gridCol w:w="2800"/>
        <w:gridCol w:w="6200"/>
      </w:tblGrid>
      <w:tr>
        <w:trPr>
          <w:tblHeader/>
        </w:trPr>
        <w:tc>
          <w:tcPr>
            <w:tcW w:w="2800" w:type="dxa"/>
            <w:shd w:val="clear" w:fill="F3EDE4"/>
          </w:tcPr>
          <w:p>
            <w:pPr>
              <w:spacing w:before="50" w:after="50"/>
            </w:pPr>
            <w:r>
              <w:rPr>
                <w:b/>
                <w:color w:val="221D18"/>
                <w:sz w:val="18"/>
              </w:rPr>
              <w:t xml:space="preserve">Token</w:t>
            </w:r>
          </w:p>
        </w:tc>
        <w:tc>
          <w:tcPr>
            <w:tcW w:w="6200" w:type="dxa"/>
            <w:shd w:val="clear" w:fill="F3EDE4"/>
          </w:tcPr>
          <w:p>
            <w:pPr>
              <w:spacing w:before="50" w:after="50"/>
            </w:pPr>
            <w:r>
              <w:rPr>
                <w:b/>
                <w:color w:val="221D18"/>
                <w:sz w:val="18"/>
              </w:rPr>
              <w:t xml:space="preserve">Value &amp; usage</w:t>
            </w:r>
          </w:p>
        </w:tc>
      </w:tr>
      <w:tr>
        <w:tc>
          <w:tcPr>
            <w:tcW w:w="2800" w:type="dxa"/>
          </w:tcPr>
          <w:p>
            <w:pPr>
              <w:spacing w:before="50" w:after="50"/>
            </w:pPr>
            <w:r>
              <w:rPr>
                <w:color w:val="564F47"/>
                <w:sz w:val="18"/>
              </w:rPr>
              <w:t xml:space="preserve">duration.fast / base / slow</w:t>
            </w:r>
          </w:p>
        </w:tc>
        <w:tc>
          <w:tcPr>
            <w:tcW w:w="6200" w:type="dxa"/>
          </w:tcPr>
          <w:p>
            <w:pPr>
              <w:spacing w:before="50" w:after="50"/>
            </w:pPr>
            <w:r>
              <w:rPr>
                <w:color w:val="564F47"/>
                <w:sz w:val="18"/>
              </w:rPr>
              <w:t xml:space="preserve">150ms (micro) / 250ms (default) / 400ms (page, emphasis)</w:t>
            </w:r>
          </w:p>
        </w:tc>
      </w:tr>
      <w:tr>
        <w:tc>
          <w:tcPr>
            <w:tcW w:w="2800" w:type="dxa"/>
          </w:tcPr>
          <w:p>
            <w:pPr>
              <w:spacing w:before="50" w:after="50"/>
            </w:pPr>
            <w:r>
              <w:rPr>
                <w:color w:val="564F47"/>
                <w:sz w:val="18"/>
              </w:rPr>
              <w:t xml:space="preserve">easing.premium</w:t>
            </w:r>
          </w:p>
        </w:tc>
        <w:tc>
          <w:tcPr>
            <w:tcW w:w="6200" w:type="dxa"/>
          </w:tcPr>
          <w:p>
            <w:pPr>
              <w:spacing w:before="50" w:after="50"/>
            </w:pPr>
            <w:r>
              <w:rPr>
                <w:color w:val="564F47"/>
                <w:sz w:val="18"/>
              </w:rPr>
              <w:t xml:space="preserve">cubic-bezier(0.22, 1, 0.36, 1) — soft out-expo feel for all entrances</w:t>
            </w:r>
          </w:p>
        </w:tc>
      </w:tr>
      <w:tr>
        <w:tc>
          <w:tcPr>
            <w:tcW w:w="2800" w:type="dxa"/>
          </w:tcPr>
          <w:p>
            <w:pPr>
              <w:spacing w:before="50" w:after="50"/>
            </w:pPr>
            <w:r>
              <w:rPr>
                <w:color w:val="564F47"/>
                <w:sz w:val="18"/>
              </w:rPr>
              <w:t xml:space="preserve">stagger.cards</w:t>
            </w:r>
          </w:p>
        </w:tc>
        <w:tc>
          <w:tcPr>
            <w:tcW w:w="6200" w:type="dxa"/>
          </w:tcPr>
          <w:p>
            <w:pPr>
              <w:spacing w:before="50" w:after="50"/>
            </w:pPr>
            <w:r>
              <w:rPr>
                <w:color w:val="564F47"/>
                <w:sz w:val="18"/>
              </w:rPr>
              <w:t xml:space="preserve">40ms per item for list/card entrances, max 6 items</w:t>
            </w:r>
          </w:p>
        </w:tc>
      </w:tr>
      <w:tr>
        <w:tc>
          <w:tcPr>
            <w:tcW w:w="2800" w:type="dxa"/>
          </w:tcPr>
          <w:p>
            <w:pPr>
              <w:spacing w:before="50" w:after="50"/>
            </w:pPr>
            <w:r>
              <w:rPr>
                <w:color w:val="564F47"/>
                <w:sz w:val="18"/>
              </w:rPr>
              <w:t xml:space="preserve">spring.gentle</w:t>
            </w:r>
          </w:p>
        </w:tc>
        <w:tc>
          <w:tcPr>
            <w:tcW w:w="6200" w:type="dxa"/>
          </w:tcPr>
          <w:p>
            <w:pPr>
              <w:spacing w:before="50" w:after="50"/>
            </w:pPr>
            <w:r>
              <w:rPr>
                <w:color w:val="564F47"/>
                <w:sz w:val="18"/>
              </w:rPr>
              <w:t xml:space="preserve">stiffness 260, damping 26 — seat selection and layout shifts</w:t>
            </w:r>
          </w:p>
        </w:tc>
      </w:tr>
    </w:tbl>
    <w:p>
      <w:pPr>
        <w:spacing w:before="0" w:after="160"/>
      </w:pPr>
    </w:p>
    <w:p>
      <w:pPr>
        <w:numPr>
          <w:ilvl w:val="0"/>
          <w:numId w:val="2"/>
        </w:numPr>
      </w:pPr>
      <w:r>
        <w:rPr>
          <w:b/>
          <w:color w:val="221D18"/>
        </w:rPr>
        <w:t>Page transitions — </w:t>
      </w:r>
      <w:r>
        <w:t>fade + 8px rise on enter, instant exit; AnimatePresence keyed by route — disabled under reduced motion.</w:t>
      </w:r>
    </w:p>
    <w:p>
      <w:pPr>
        <w:numPr>
          <w:ilvl w:val="0"/>
          <w:numId w:val="2"/>
        </w:numPr>
      </w:pPr>
      <w:r>
        <w:rPr>
          <w:b/>
          <w:color w:val="221D18"/>
        </w:rPr>
        <w:t>Hover — </w:t>
      </w:r>
      <w:r>
        <w:t>cards lift 2px with a soft shadow bloom; links underline-slide; all hover effects are transform/opacity only (GPU-friendly).</w:t>
      </w:r>
    </w:p>
    <w:p>
      <w:pPr>
        <w:numPr>
          <w:ilvl w:val="0"/>
          <w:numId w:val="2"/>
        </w:numPr>
      </w:pPr>
      <w:r>
        <w:rPr>
          <w:b/>
          <w:color w:val="221D18"/>
        </w:rPr>
        <w:t>Cards — </w:t>
      </w:r>
      <w:r>
        <w:t>trip and stat cards stagger in on scroll into view (once), never re-triggering on scroll back.</w:t>
      </w:r>
    </w:p>
    <w:p>
      <w:pPr>
        <w:numPr>
          <w:ilvl w:val="0"/>
          <w:numId w:val="2"/>
        </w:numPr>
      </w:pPr>
      <w:r>
        <w:rPr>
          <w:b/>
          <w:color w:val="221D18"/>
        </w:rPr>
        <w:t>Loading — </w:t>
      </w:r>
      <w:r>
        <w:t>skeletons pulse subtly at 1.6s intervals; spinners rotate with the base duration.</w:t>
      </w:r>
    </w:p>
    <w:p>
      <w:pPr>
        <w:numPr>
          <w:ilvl w:val="0"/>
          <w:numId w:val="2"/>
        </w:numPr>
      </w:pPr>
      <w:r>
        <w:rPr>
          <w:b/>
          <w:color w:val="221D18"/>
        </w:rPr>
        <w:t>Checkout stepper — </w:t>
      </w:r>
      <w:r>
        <w:t>steps slide horizontally in the document's direction (forward = left in LTR, right in RTL), reinforcing progress.</w:t>
      </w:r>
    </w:p>
    <w:p>
      <w:pPr>
        <w:numPr>
          <w:ilvl w:val="0"/>
          <w:numId w:val="2"/>
        </w:numPr>
      </w:pPr>
      <w:r>
        <w:rPr>
          <w:b/>
          <w:color w:val="221D18"/>
        </w:rPr>
        <w:t>Dialogs — </w:t>
      </w:r>
      <w:r>
        <w:t>scale 0.96 → 1 with fade, spring.gentle; no bouncing, no decorative motion.</w:t>
      </w:r>
    </w:p>
    <w:p>
      <w:pPr>
        <w:pStyle w:val="Heading1"/>
      </w:pPr>
      <w:r>
        <w:t>21. Scalability Strategy</w:t>
      </w:r>
      <w:bookmarkStart w:name="_Sec20" w:id="21"/>
      <w:bookmarkEnd w:id="21"/>
    </w:p>
    <w:p>
      <w:pPr>
        <w:pStyle w:val="Heading2"/>
      </w:pPr>
      <w:r>
        <w:t>21.1 Extension Scenarios</w:t>
      </w:r>
    </w:p>
    <w:p>
      <w:r>
        <w:t>The architecture's core promise: the six growth scenarios below require data or additive code only — never modification of existing architecture (open/closed principle).</w:t>
      </w:r>
    </w:p>
    <w:tbl>
      <w:tblPr>
        <w:tblW w:w="5000" w:type="pct"/>
        <w:tblBorders>
          <w:top w:val="single" w:color="B4540A" w:sz="10"/>
          <w:left w:val="nil"/>
          <w:bottom w:val="single" w:color="B4540A" w:sz="10"/>
          <w:right w:val="nil"/>
          <w:insideH w:val="single" w:color="DCD5CC" w:sz="4"/>
          <w:insideV w:val="nil"/>
        </w:tblBorders>
      </w:tblPr>
      <w:tblGrid>
        <w:gridCol w:w="2300"/>
        <w:gridCol w:w="4500"/>
        <w:gridCol w:w="2200"/>
      </w:tblGrid>
      <w:tr>
        <w:trPr>
          <w:tblHeader/>
        </w:trPr>
        <w:tc>
          <w:tcPr>
            <w:tcW w:w="2300" w:type="dxa"/>
            <w:shd w:val="clear" w:fill="F3EDE4"/>
          </w:tcPr>
          <w:p>
            <w:pPr>
              <w:spacing w:before="50" w:after="50"/>
            </w:pPr>
            <w:r>
              <w:rPr>
                <w:b/>
                <w:color w:val="221D18"/>
                <w:sz w:val="18"/>
              </w:rPr>
              <w:t xml:space="preserve">Growth scenario</w:t>
            </w:r>
          </w:p>
        </w:tc>
        <w:tc>
          <w:tcPr>
            <w:tcW w:w="4500" w:type="dxa"/>
            <w:shd w:val="clear" w:fill="F3EDE4"/>
          </w:tcPr>
          <w:p>
            <w:pPr>
              <w:spacing w:before="50" w:after="50"/>
            </w:pPr>
            <w:r>
              <w:rPr>
                <w:b/>
                <w:color w:val="221D18"/>
                <w:sz w:val="18"/>
              </w:rPr>
              <w:t xml:space="preserve">Mechanism</w:t>
            </w:r>
          </w:p>
        </w:tc>
        <w:tc>
          <w:tcPr>
            <w:tcW w:w="2200" w:type="dxa"/>
            <w:shd w:val="clear" w:fill="F3EDE4"/>
          </w:tcPr>
          <w:p>
            <w:pPr>
              <w:spacing w:before="50" w:after="50"/>
            </w:pPr>
            <w:r>
              <w:rPr>
                <w:b/>
                <w:color w:val="221D18"/>
                <w:sz w:val="18"/>
              </w:rPr>
              <w:t xml:space="preserve">Code change</w:t>
            </w:r>
          </w:p>
        </w:tc>
      </w:tr>
      <w:tr>
        <w:tc>
          <w:tcPr>
            <w:tcW w:w="2300" w:type="dxa"/>
          </w:tcPr>
          <w:p>
            <w:pPr>
              <w:spacing w:before="50" w:after="50"/>
            </w:pPr>
            <w:r>
              <w:rPr>
                <w:color w:val="564F47"/>
                <w:sz w:val="18"/>
              </w:rPr>
              <w:t xml:space="preserve">New cities</w:t>
            </w:r>
          </w:p>
        </w:tc>
        <w:tc>
          <w:tcPr>
            <w:tcW w:w="4500" w:type="dxa"/>
          </w:tcPr>
          <w:p>
            <w:pPr>
              <w:spacing w:before="50" w:after="50"/>
            </w:pPr>
            <w:r>
              <w:rPr>
                <w:color w:val="564F47"/>
                <w:sz w:val="18"/>
              </w:rPr>
              <w:t xml:space="preserve">Admin CRUD over the City entity; appears instantly in search dropdowns</w:t>
            </w:r>
          </w:p>
        </w:tc>
        <w:tc>
          <w:tcPr>
            <w:tcW w:w="2200" w:type="dxa"/>
          </w:tcPr>
          <w:p>
            <w:pPr>
              <w:spacing w:before="50" w:after="50"/>
            </w:pPr>
            <w:r>
              <w:rPr>
                <w:color w:val="564F47"/>
                <w:sz w:val="18"/>
              </w:rPr>
              <w:t xml:space="preserve">None — data only</w:t>
            </w:r>
          </w:p>
        </w:tc>
      </w:tr>
      <w:tr>
        <w:tc>
          <w:tcPr>
            <w:tcW w:w="2300" w:type="dxa"/>
          </w:tcPr>
          <w:p>
            <w:pPr>
              <w:spacing w:before="50" w:after="50"/>
            </w:pPr>
            <w:r>
              <w:rPr>
                <w:color w:val="564F47"/>
                <w:sz w:val="18"/>
              </w:rPr>
              <w:t xml:space="preserve">New routes</w:t>
            </w:r>
          </w:p>
        </w:tc>
        <w:tc>
          <w:tcPr>
            <w:tcW w:w="4500" w:type="dxa"/>
          </w:tcPr>
          <w:p>
            <w:pPr>
              <w:spacing w:before="50" w:after="50"/>
            </w:pPr>
            <w:r>
              <w:rPr>
                <w:color w:val="564F47"/>
                <w:sz w:val="18"/>
              </w:rPr>
              <w:t xml:space="preserve">Compose existing stations into a Route; trips schedule against it</w:t>
            </w:r>
          </w:p>
        </w:tc>
        <w:tc>
          <w:tcPr>
            <w:tcW w:w="2200" w:type="dxa"/>
          </w:tcPr>
          <w:p>
            <w:pPr>
              <w:spacing w:before="50" w:after="50"/>
            </w:pPr>
            <w:r>
              <w:rPr>
                <w:color w:val="564F47"/>
                <w:sz w:val="18"/>
              </w:rPr>
              <w:t xml:space="preserve">None — data only</w:t>
            </w:r>
          </w:p>
        </w:tc>
      </w:tr>
      <w:tr>
        <w:tc>
          <w:tcPr>
            <w:tcW w:w="2300" w:type="dxa"/>
          </w:tcPr>
          <w:p>
            <w:pPr>
              <w:spacing w:before="50" w:after="50"/>
            </w:pPr>
            <w:r>
              <w:rPr>
                <w:color w:val="564F47"/>
                <w:sz w:val="18"/>
              </w:rPr>
              <w:t xml:space="preserve">New vehicles</w:t>
            </w:r>
          </w:p>
        </w:tc>
        <w:tc>
          <w:tcPr>
            <w:tcW w:w="4500" w:type="dxa"/>
          </w:tcPr>
          <w:p>
            <w:pPr>
              <w:spacing w:before="50" w:after="50"/>
            </w:pPr>
            <w:r>
              <w:rPr>
                <w:color w:val="564F47"/>
                <w:sz w:val="18"/>
              </w:rPr>
              <w:t xml:space="preserve">Register vehicle with a seat-map template; templates are data</w:t>
            </w:r>
          </w:p>
        </w:tc>
        <w:tc>
          <w:tcPr>
            <w:tcW w:w="2200" w:type="dxa"/>
          </w:tcPr>
          <w:p>
            <w:pPr>
              <w:spacing w:before="50" w:after="50"/>
            </w:pPr>
            <w:r>
              <w:rPr>
                <w:color w:val="564F47"/>
                <w:sz w:val="18"/>
              </w:rPr>
              <w:t xml:space="preserve">None — data only</w:t>
            </w:r>
          </w:p>
        </w:tc>
      </w:tr>
      <w:tr>
        <w:tc>
          <w:tcPr>
            <w:tcW w:w="2300" w:type="dxa"/>
          </w:tcPr>
          <w:p>
            <w:pPr>
              <w:spacing w:before="50" w:after="50"/>
            </w:pPr>
            <w:r>
              <w:rPr>
                <w:color w:val="564F47"/>
                <w:sz w:val="18"/>
              </w:rPr>
              <w:t xml:space="preserve">New drivers</w:t>
            </w:r>
          </w:p>
        </w:tc>
        <w:tc>
          <w:tcPr>
            <w:tcW w:w="4500" w:type="dxa"/>
          </w:tcPr>
          <w:p>
            <w:pPr>
              <w:spacing w:before="50" w:after="50"/>
            </w:pPr>
            <w:r>
              <w:rPr>
                <w:color w:val="564F47"/>
                <w:sz w:val="18"/>
              </w:rPr>
              <w:t xml:space="preserve">Driver CRUD and assignment to trips</w:t>
            </w:r>
          </w:p>
        </w:tc>
        <w:tc>
          <w:tcPr>
            <w:tcW w:w="2200" w:type="dxa"/>
          </w:tcPr>
          <w:p>
            <w:pPr>
              <w:spacing w:before="50" w:after="50"/>
            </w:pPr>
            <w:r>
              <w:rPr>
                <w:color w:val="564F47"/>
                <w:sz w:val="18"/>
              </w:rPr>
              <w:t xml:space="preserve">None — data only</w:t>
            </w:r>
          </w:p>
        </w:tc>
      </w:tr>
      <w:tr>
        <w:tc>
          <w:tcPr>
            <w:tcW w:w="2300" w:type="dxa"/>
          </w:tcPr>
          <w:p>
            <w:pPr>
              <w:spacing w:before="50" w:after="50"/>
            </w:pPr>
            <w:r>
              <w:rPr>
                <w:color w:val="564F47"/>
                <w:sz w:val="18"/>
              </w:rPr>
              <w:t xml:space="preserve">New payment methods</w:t>
            </w:r>
          </w:p>
        </w:tc>
        <w:tc>
          <w:tcPr>
            <w:tcW w:w="4500" w:type="dxa"/>
          </w:tcPr>
          <w:p>
            <w:pPr>
              <w:spacing w:before="50" w:after="50"/>
            </w:pPr>
            <w:r>
              <w:rPr>
                <w:color w:val="564F47"/>
                <w:sz w:val="18"/>
              </w:rPr>
              <w:t xml:space="preserve">Implement the PaymentProvider interface (authorize, capture, refund, webhook); register the adapter</w:t>
            </w:r>
          </w:p>
        </w:tc>
        <w:tc>
          <w:tcPr>
            <w:tcW w:w="2200" w:type="dxa"/>
          </w:tcPr>
          <w:p>
            <w:pPr>
              <w:spacing w:before="50" w:after="50"/>
            </w:pPr>
            <w:r>
              <w:rPr>
                <w:color w:val="564F47"/>
                <w:sz w:val="18"/>
              </w:rPr>
              <w:t xml:space="preserve">One new adapter file</w:t>
            </w:r>
          </w:p>
        </w:tc>
      </w:tr>
      <w:tr>
        <w:tc>
          <w:tcPr>
            <w:tcW w:w="2300" w:type="dxa"/>
          </w:tcPr>
          <w:p>
            <w:pPr>
              <w:spacing w:before="50" w:after="50"/>
            </w:pPr>
            <w:r>
              <w:rPr>
                <w:color w:val="564F47"/>
                <w:sz w:val="18"/>
              </w:rPr>
              <w:t xml:space="preserve">New languages</w:t>
            </w:r>
          </w:p>
        </w:tc>
        <w:tc>
          <w:tcPr>
            <w:tcW w:w="4500" w:type="dxa"/>
          </w:tcPr>
          <w:p>
            <w:pPr>
              <w:spacing w:before="50" w:after="50"/>
            </w:pPr>
            <w:r>
              <w:rPr>
                <w:color w:val="564F47"/>
                <w:sz w:val="18"/>
              </w:rPr>
              <w:t xml:space="preserve">Add a locale folder, register in i18n config, mark RTL/LTR</w:t>
            </w:r>
          </w:p>
        </w:tc>
        <w:tc>
          <w:tcPr>
            <w:tcW w:w="2200" w:type="dxa"/>
          </w:tcPr>
          <w:p>
            <w:pPr>
              <w:spacing w:before="50" w:after="50"/>
            </w:pPr>
            <w:r>
              <w:rPr>
                <w:color w:val="564F47"/>
                <w:sz w:val="18"/>
              </w:rPr>
              <w:t xml:space="preserve">One config entry</w:t>
            </w:r>
          </w:p>
        </w:tc>
      </w:tr>
    </w:tbl>
    <w:p>
      <w:pPr>
        <w:spacing w:before="0" w:after="160"/>
      </w:pPr>
    </w:p>
    <w:p>
      <w:pPr>
        <w:pStyle w:val="Heading2"/>
      </w:pPr>
      <w:r>
        <w:t>21.2 Growth Path</w:t>
      </w:r>
    </w:p>
    <w:p>
      <w:pPr>
        <w:numPr>
          <w:ilvl w:val="0"/>
          <w:numId w:val="2"/>
        </w:numPr>
      </w:pPr>
      <w:r>
        <w:rPr>
          <w:b/>
          <w:color w:val="221D18"/>
        </w:rPr>
        <w:t>Modular monolith first — </w:t>
      </w:r>
      <w:r>
        <w:t>the API ships as one deployable; any module under load (bookings, payments) can be extracted into a service because it already owns its data access and public contract.</w:t>
      </w:r>
    </w:p>
    <w:p>
      <w:pPr>
        <w:numPr>
          <w:ilvl w:val="0"/>
          <w:numId w:val="2"/>
        </w:numPr>
      </w:pPr>
      <w:r>
        <w:rPr>
          <w:b/>
          <w:color w:val="221D18"/>
        </w:rPr>
        <w:t>Stateless horizontal scaling — </w:t>
      </w:r>
      <w:r>
        <w:t>API instances scale behind a load balancer; Redis holds shared ephemeral state (holds, rate limits).</w:t>
      </w:r>
    </w:p>
    <w:p>
      <w:pPr>
        <w:numPr>
          <w:ilvl w:val="0"/>
          <w:numId w:val="2"/>
        </w:numPr>
      </w:pPr>
      <w:r>
        <w:rPr>
          <w:b/>
          <w:color w:val="221D18"/>
        </w:rPr>
        <w:t>Versioned API — </w:t>
      </w:r>
      <w:r>
        <w:t>all routes live under /api/v1; breaking changes ship as v2 alongside v1, never in place.</w:t>
      </w:r>
    </w:p>
    <w:p>
      <w:pPr>
        <w:numPr>
          <w:ilvl w:val="0"/>
          <w:numId w:val="2"/>
        </w:numPr>
      </w:pPr>
      <w:r>
        <w:rPr>
          <w:b/>
          <w:color w:val="221D18"/>
        </w:rPr>
        <w:t>Feature modules as plugins — </w:t>
      </w:r>
      <w:r>
        <w:t>adding a business module means adding one backend folder + one frontend feature folder + registering routes — the registries are explicit, so nothing else changes.</w:t>
      </w:r>
    </w:p>
    <w:p>
      <w:pPr>
        <w:numPr>
          <w:ilvl w:val="0"/>
          <w:numId w:val="2"/>
        </w:numPr>
      </w:pPr>
      <w:r>
        <w:rPr>
          <w:b/>
          <w:color w:val="221D18"/>
        </w:rPr>
        <w:t>Database evolution — </w:t>
      </w:r>
      <w:r>
        <w:t>Prisma migrations are additive and reviewed; read-heavy reporting moves to projections before it ever pressures the transactional model.</w:t>
      </w:r>
    </w:p>
    <w:p>
      <w:pPr>
        <w:numPr>
          <w:ilvl w:val="0"/>
          <w:numId w:val="2"/>
        </w:numPr>
      </w:pPr>
      <w:r>
        <w:rPr>
          <w:b/>
          <w:color w:val="221D18"/>
        </w:rPr>
        <w:t>Observability for growth — </w:t>
      </w:r>
      <w:r>
        <w:t>structured logs, request IDs, and module-level metrics are built in from day one, so scaling decisions are made on evidence.</w:t>
      </w:r>
    </w:p>
    <w:p>
      <w:r>
        <w:t>This architecture is the binding reference for implementation. Deviations require an Architecture Decision Record reviewed by the technical lead before code is written.</w:t>
      </w:r>
    </w:p>
    <w:p>
      <w:pPr>
        <w:pStyle w:val="Heading1"/>
      </w:pPr>
      <w:r>
        <w:t>Appendix A: Transportation Marketplace Extensions</w:t>
      </w:r>
      <w:bookmarkStart w:name="_SecAp22" w:id="22"/>
      <w:bookmarkEnd w:id="22"/>
    </w:p>
    <w:p>
      <w:r>
        <w:t>This appendix extends the base architecture from a single-operator booking platform into a multi-vendor transportation marketplace. It is additive by design: every extension follows the same module, layering, state, security, and naming rules defined in Sections 1–21, and none of them modifies existing modules or contracts.</w:t>
      </w:r>
    </w:p>
    <w:p>
      <w:pPr>
        <w:pStyle w:val="Heading2"/>
      </w:pPr>
      <w:r>
        <w:t>A.0.1 Extension Principles</w:t>
      </w:r>
    </w:p>
    <w:p>
      <w:pPr>
        <w:numPr>
          <w:ilvl w:val="0"/>
          <w:numId w:val="2"/>
        </w:numPr>
      </w:pPr>
      <w:r>
        <w:rPr>
          <w:b/>
          <w:color w:val="221D18"/>
        </w:rPr>
        <w:t>Additive only — </w:t>
      </w:r>
      <w:r>
        <w:t>extensions plug into the module registry, the RBAC system, the pricing pipeline, and the provider abstraction — no core module is edited.</w:t>
      </w:r>
    </w:p>
    <w:p>
      <w:pPr>
        <w:numPr>
          <w:ilvl w:val="0"/>
          <w:numId w:val="2"/>
        </w:numPr>
      </w:pPr>
      <w:r>
        <w:rPr>
          <w:b/>
          <w:color w:val="221D18"/>
        </w:rPr>
        <w:t>Vendor as a first-class dimension — </w:t>
      </w:r>
      <w:r>
        <w:t>every supply-side aggregate (station, route, trip, vehicle, seat layout, price) carries a vendorId; isolation is enforced at the repository layer, not by convention.</w:t>
      </w:r>
    </w:p>
    <w:p>
      <w:pPr>
        <w:numPr>
          <w:ilvl w:val="0"/>
          <w:numId w:val="2"/>
        </w:numPr>
      </w:pPr>
      <w:r>
        <w:rPr>
          <w:b/>
          <w:color w:val="221D18"/>
        </w:rPr>
        <w:t>Money is immutable — </w:t>
      </w:r>
      <w:r>
        <w:t>prices, commissions, taxes, and refunds are computed into append-only ledger entries; financial state is never updated in place.</w:t>
      </w:r>
    </w:p>
    <w:p>
      <w:pPr>
        <w:numPr>
          <w:ilvl w:val="0"/>
          <w:numId w:val="2"/>
        </w:numPr>
      </w:pPr>
      <w:r>
        <w:rPr>
          <w:b/>
          <w:color w:val="221D18"/>
        </w:rPr>
        <w:t>State machines over flags — </w:t>
      </w:r>
      <w:r>
        <w:t>booking, trip, and refund lifecycles are explicit state machines with guarded transitions — no scattered boolean fields.</w:t>
      </w:r>
    </w:p>
    <w:p>
      <w:pPr>
        <w:numPr>
          <w:ilvl w:val="0"/>
          <w:numId w:val="2"/>
        </w:numPr>
      </w:pPr>
      <w:r>
        <w:rPr>
          <w:b/>
          <w:color w:val="221D18"/>
        </w:rPr>
        <w:t>Provider abstraction everywhere — </w:t>
      </w:r>
      <w:r>
        <w:t>payments, messaging channels, and maps are reached through interfaces, so vendors and regions can differ without code forks.</w:t>
      </w:r>
    </w:p>
    <w:p>
      <w:pPr>
        <w:pStyle w:val="Heading2"/>
      </w:pPr>
      <w:r>
        <w:t>A.0.2 Extended Module Registry</w:t>
      </w:r>
    </w:p>
    <w:p>
      <w:r>
        <w:t>The marketplace adds these modules to the registry of Section 1.3, each one independent, with its own backend module folder and frontend feature folder:</w:t>
      </w:r>
    </w:p>
    <w:tbl>
      <w:tblPr>
        <w:tblW w:w="5000" w:type="pct"/>
        <w:tblBorders>
          <w:top w:val="single" w:color="B4540A" w:sz="10"/>
          <w:left w:val="nil"/>
          <w:bottom w:val="single" w:color="B4540A" w:sz="10"/>
          <w:right w:val="nil"/>
          <w:insideH w:val="single" w:color="DCD5CC" w:sz="4"/>
          <w:insideV w:val="nil"/>
        </w:tblBorders>
      </w:tblPr>
      <w:tblGrid>
        <w:gridCol w:w="2600"/>
        <w:gridCol w:w="6400"/>
      </w:tblGrid>
      <w:tr>
        <w:trPr>
          <w:tblHeader/>
        </w:trPr>
        <w:tc>
          <w:tcPr>
            <w:tcW w:w="2600" w:type="dxa"/>
            <w:shd w:val="clear" w:fill="F3EDE4"/>
          </w:tcPr>
          <w:p>
            <w:pPr>
              <w:spacing w:before="50" w:after="50"/>
            </w:pPr>
            <w:r>
              <w:rPr>
                <w:b/>
                <w:color w:val="221D18"/>
                <w:sz w:val="18"/>
              </w:rPr>
              <w:t xml:space="preserve">New Module</w:t>
            </w:r>
          </w:p>
        </w:tc>
        <w:tc>
          <w:tcPr>
            <w:tcW w:w="6400" w:type="dxa"/>
            <w:shd w:val="clear" w:fill="F3EDE4"/>
          </w:tcPr>
          <w:p>
            <w:pPr>
              <w:spacing w:before="50" w:after="50"/>
            </w:pPr>
            <w:r>
              <w:rPr>
                <w:b/>
                <w:color w:val="221D18"/>
                <w:sz w:val="18"/>
              </w:rPr>
              <w:t xml:space="preserve">Responsibility</w:t>
            </w:r>
          </w:p>
        </w:tc>
      </w:tr>
      <w:tr>
        <w:tc>
          <w:tcPr>
            <w:tcW w:w="2600" w:type="dxa"/>
          </w:tcPr>
          <w:p>
            <w:pPr>
              <w:spacing w:before="50" w:after="50"/>
            </w:pPr>
            <w:r>
              <w:rPr>
                <w:color w:val="564F47"/>
                <w:sz w:val="18"/>
              </w:rPr>
              <w:t xml:space="preserve">vendors</w:t>
            </w:r>
          </w:p>
        </w:tc>
        <w:tc>
          <w:tcPr>
            <w:tcW w:w="6400" w:type="dxa"/>
          </w:tcPr>
          <w:p>
            <w:pPr>
              <w:spacing w:before="50" w:after="50"/>
            </w:pPr>
            <w:r>
              <w:rPr>
                <w:color w:val="564F47"/>
                <w:sz w:val="18"/>
              </w:rPr>
              <w:t xml:space="preserve">Vendor onboarding, verification, profile, commission contract, settlement</w:t>
            </w:r>
          </w:p>
        </w:tc>
      </w:tr>
      <w:tr>
        <w:tc>
          <w:tcPr>
            <w:tcW w:w="2600" w:type="dxa"/>
          </w:tcPr>
          <w:p>
            <w:pPr>
              <w:spacing w:before="50" w:after="50"/>
            </w:pPr>
            <w:r>
              <w:rPr>
                <w:color w:val="564F47"/>
                <w:sz w:val="18"/>
              </w:rPr>
              <w:t xml:space="preserve">branches</w:t>
            </w:r>
          </w:p>
        </w:tc>
        <w:tc>
          <w:tcPr>
            <w:tcW w:w="6400" w:type="dxa"/>
          </w:tcPr>
          <w:p>
            <w:pPr>
              <w:spacing w:before="50" w:after="50"/>
            </w:pPr>
            <w:r>
              <w:rPr>
                <w:color w:val="564F47"/>
                <w:sz w:val="18"/>
              </w:rPr>
              <w:t xml:space="preserve">Vendor branch offices with their own staff and operating scope</w:t>
            </w:r>
          </w:p>
        </w:tc>
      </w:tr>
      <w:tr>
        <w:tc>
          <w:tcPr>
            <w:tcW w:w="2600" w:type="dxa"/>
          </w:tcPr>
          <w:p>
            <w:pPr>
              <w:spacing w:before="50" w:after="50"/>
            </w:pPr>
            <w:r>
              <w:rPr>
                <w:color w:val="564F47"/>
                <w:sz w:val="18"/>
              </w:rPr>
              <w:t xml:space="preserve">staff-roles</w:t>
            </w:r>
          </w:p>
        </w:tc>
        <w:tc>
          <w:tcPr>
            <w:tcW w:w="6400" w:type="dxa"/>
          </w:tcPr>
          <w:p>
            <w:pPr>
              <w:spacing w:before="50" w:after="50"/>
            </w:pPr>
            <w:r>
              <w:rPr>
                <w:color w:val="564F47"/>
                <w:sz w:val="18"/>
              </w:rPr>
              <w:t xml:space="preserve">RBAC roles and permissions scoped to vendor and branch</w:t>
            </w:r>
          </w:p>
        </w:tc>
      </w:tr>
      <w:tr>
        <w:tc>
          <w:tcPr>
            <w:tcW w:w="2600" w:type="dxa"/>
          </w:tcPr>
          <w:p>
            <w:pPr>
              <w:spacing w:before="50" w:after="50"/>
            </w:pPr>
            <w:r>
              <w:rPr>
                <w:color w:val="564F47"/>
                <w:sz w:val="18"/>
              </w:rPr>
              <w:t xml:space="preserve">route-builder</w:t>
            </w:r>
          </w:p>
        </w:tc>
        <w:tc>
          <w:tcPr>
            <w:tcW w:w="6400" w:type="dxa"/>
          </w:tcPr>
          <w:p>
            <w:pPr>
              <w:spacing w:before="50" w:after="50"/>
            </w:pPr>
            <w:r>
              <w:rPr>
                <w:color w:val="564F47"/>
                <w:sz w:val="18"/>
              </w:rPr>
              <w:t xml:space="preserve">Vendor-authored routes assembled from stations with per-segment rules</w:t>
            </w:r>
          </w:p>
        </w:tc>
      </w:tr>
      <w:tr>
        <w:tc>
          <w:tcPr>
            <w:tcW w:w="2600" w:type="dxa"/>
          </w:tcPr>
          <w:p>
            <w:pPr>
              <w:spacing w:before="50" w:after="50"/>
            </w:pPr>
            <w:r>
              <w:rPr>
                <w:color w:val="564F47"/>
                <w:sz w:val="18"/>
              </w:rPr>
              <w:t xml:space="preserve">station-builder</w:t>
            </w:r>
          </w:p>
        </w:tc>
        <w:tc>
          <w:tcPr>
            <w:tcW w:w="6400" w:type="dxa"/>
          </w:tcPr>
          <w:p>
            <w:pPr>
              <w:spacing w:before="50" w:after="50"/>
            </w:pPr>
            <w:r>
              <w:rPr>
                <w:color w:val="564F47"/>
                <w:sz w:val="18"/>
              </w:rPr>
              <w:t xml:space="preserve">Vendor-proposed stations with moderation workflow</w:t>
            </w:r>
          </w:p>
        </w:tc>
      </w:tr>
      <w:tr>
        <w:tc>
          <w:tcPr>
            <w:tcW w:w="2600" w:type="dxa"/>
          </w:tcPr>
          <w:p>
            <w:pPr>
              <w:spacing w:before="50" w:after="50"/>
            </w:pPr>
            <w:r>
              <w:rPr>
                <w:color w:val="564F47"/>
                <w:sz w:val="18"/>
              </w:rPr>
              <w:t xml:space="preserve">seat-layout-builder</w:t>
            </w:r>
          </w:p>
        </w:tc>
        <w:tc>
          <w:tcPr>
            <w:tcW w:w="6400" w:type="dxa"/>
          </w:tcPr>
          <w:p>
            <w:pPr>
              <w:spacing w:before="50" w:after="50"/>
            </w:pPr>
            <w:r>
              <w:rPr>
                <w:color w:val="564F47"/>
                <w:sz w:val="18"/>
              </w:rPr>
              <w:t xml:space="preserve">Visual seat-map designer and versioned templates per vehicle class</w:t>
            </w:r>
          </w:p>
        </w:tc>
      </w:tr>
      <w:tr>
        <w:tc>
          <w:tcPr>
            <w:tcW w:w="2600" w:type="dxa"/>
          </w:tcPr>
          <w:p>
            <w:pPr>
              <w:spacing w:before="50" w:after="50"/>
            </w:pPr>
            <w:r>
              <w:rPr>
                <w:color w:val="564F47"/>
                <w:sz w:val="18"/>
              </w:rPr>
              <w:t xml:space="preserve">scheduler</w:t>
            </w:r>
          </w:p>
        </w:tc>
        <w:tc>
          <w:tcPr>
            <w:tcW w:w="6400" w:type="dxa"/>
          </w:tcPr>
          <w:p>
            <w:pPr>
              <w:spacing w:before="50" w:after="50"/>
            </w:pPr>
            <w:r>
              <w:rPr>
                <w:color w:val="564F47"/>
                <w:sz w:val="18"/>
              </w:rPr>
              <w:t xml:space="preserve">Recurring trip generation, calendar engine, blackout dates, exceptions</w:t>
            </w:r>
          </w:p>
        </w:tc>
      </w:tr>
      <w:tr>
        <w:tc>
          <w:tcPr>
            <w:tcW w:w="2600" w:type="dxa"/>
          </w:tcPr>
          <w:p>
            <w:pPr>
              <w:spacing w:before="50" w:after="50"/>
            </w:pPr>
            <w:r>
              <w:rPr>
                <w:color w:val="564F47"/>
                <w:sz w:val="18"/>
              </w:rPr>
              <w:t xml:space="preserve">pricing</w:t>
            </w:r>
          </w:p>
        </w:tc>
        <w:tc>
          <w:tcPr>
            <w:tcW w:w="6400" w:type="dxa"/>
          </w:tcPr>
          <w:p>
            <w:pPr>
              <w:spacing w:before="50" w:after="50"/>
            </w:pPr>
            <w:r>
              <w:rPr>
                <w:color w:val="564F47"/>
                <w:sz w:val="18"/>
              </w:rPr>
              <w:t xml:space="preserve">Pricing pipeline: base, station-pair overrides, coupons, commissions, taxes, fees</w:t>
            </w:r>
          </w:p>
        </w:tc>
      </w:tr>
      <w:tr>
        <w:tc>
          <w:tcPr>
            <w:tcW w:w="2600" w:type="dxa"/>
          </w:tcPr>
          <w:p>
            <w:pPr>
              <w:spacing w:before="50" w:after="50"/>
            </w:pPr>
            <w:r>
              <w:rPr>
                <w:color w:val="564F47"/>
                <w:sz w:val="18"/>
              </w:rPr>
              <w:t xml:space="preserve">refunds</w:t>
            </w:r>
          </w:p>
        </w:tc>
        <w:tc>
          <w:tcPr>
            <w:tcW w:w="6400" w:type="dxa"/>
          </w:tcPr>
          <w:p>
            <w:pPr>
              <w:spacing w:before="50" w:after="50"/>
            </w:pPr>
            <w:r>
              <w:rPr>
                <w:color w:val="564F47"/>
                <w:sz w:val="18"/>
              </w:rPr>
              <w:t xml:space="preserve">Refund policies, requests, approvals, provider refunds, wallet credits</w:t>
            </w:r>
          </w:p>
        </w:tc>
      </w:tr>
      <w:tr>
        <w:tc>
          <w:tcPr>
            <w:tcW w:w="2600" w:type="dxa"/>
          </w:tcPr>
          <w:p>
            <w:pPr>
              <w:spacing w:before="50" w:after="50"/>
            </w:pPr>
            <w:r>
              <w:rPr>
                <w:color w:val="564F47"/>
                <w:sz w:val="18"/>
              </w:rPr>
              <w:t xml:space="preserve">search</w:t>
            </w:r>
          </w:p>
        </w:tc>
        <w:tc>
          <w:tcPr>
            <w:tcW w:w="6400" w:type="dxa"/>
          </w:tcPr>
          <w:p>
            <w:pPr>
              <w:spacing w:before="50" w:after="50"/>
            </w:pPr>
            <w:r>
              <w:rPr>
                <w:color w:val="564F47"/>
                <w:sz w:val="18"/>
              </w:rPr>
              <w:t xml:space="preserve">Marketplace-wide search, ranking, availability projection</w:t>
            </w:r>
          </w:p>
        </w:tc>
      </w:tr>
      <w:tr>
        <w:tc>
          <w:tcPr>
            <w:tcW w:w="2600" w:type="dxa"/>
          </w:tcPr>
          <w:p>
            <w:pPr>
              <w:spacing w:before="50" w:after="50"/>
            </w:pPr>
            <w:r>
              <w:rPr>
                <w:color w:val="564F47"/>
                <w:sz w:val="18"/>
              </w:rPr>
              <w:t xml:space="preserve">seo</w:t>
            </w:r>
          </w:p>
        </w:tc>
        <w:tc>
          <w:tcPr>
            <w:tcW w:w="6400" w:type="dxa"/>
          </w:tcPr>
          <w:p>
            <w:pPr>
              <w:spacing w:before="50" w:after="50"/>
            </w:pPr>
            <w:r>
              <w:rPr>
                <w:color w:val="564F47"/>
                <w:sz w:val="18"/>
              </w:rPr>
              <w:t xml:space="preserve">CMS-driven landing pages, route pages, structured data, sitemaps</w:t>
            </w:r>
          </w:p>
        </w:tc>
      </w:tr>
      <w:tr>
        <w:tc>
          <w:tcPr>
            <w:tcW w:w="2600" w:type="dxa"/>
          </w:tcPr>
          <w:p>
            <w:pPr>
              <w:spacing w:before="50" w:after="50"/>
            </w:pPr>
            <w:r>
              <w:rPr>
                <w:color w:val="564F47"/>
                <w:sz w:val="18"/>
              </w:rPr>
              <w:t xml:space="preserve">marketplace-admin</w:t>
            </w:r>
          </w:p>
        </w:tc>
        <w:tc>
          <w:tcPr>
            <w:tcW w:w="6400" w:type="dxa"/>
          </w:tcPr>
          <w:p>
            <w:pPr>
              <w:spacing w:before="50" w:after="50"/>
            </w:pPr>
            <w:r>
              <w:rPr>
                <w:color w:val="564F47"/>
                <w:sz w:val="18"/>
              </w:rPr>
              <w:t xml:space="preserve">Platform-level oversight: vendor moderation, commission config, disputes</w:t>
            </w:r>
          </w:p>
        </w:tc>
      </w:tr>
    </w:tbl>
    <w:p>
      <w:pPr>
        <w:spacing w:before="0" w:after="160"/>
      </w:pPr>
    </w:p>
    <w:p>
      <w:pPr>
        <w:pStyle w:val="Heading1"/>
      </w:pPr>
      <w:r>
        <w:t>A.1 Multi-Vendor System</w:t>
      </w:r>
      <w:bookmarkStart w:name="_SecAp23" w:id="23"/>
      <w:bookmarkEnd w:id="23"/>
    </w:p>
    <w:p>
      <w:r>
        <w:t>The marketplace dimension. A vendor is a transportation company that operates its own fleet on the platform; the platform aggregates supply and takes a commission. Vendor data isolation is a hard architectural rule: every supply-side table includes vendorId, every repository method requires it, and a global Prisma middleware injects the tenant filter so a missing scope is a compile-time-impossible error rather than a code-review hope.</w:t>
      </w:r>
    </w:p>
    <w:p>
      <w:pPr>
        <w:shd w:val="clear" w:fill="F4F0E9"/>
        <w:spacing w:before="0" w:after="0" w:line="240" w:lineRule="auto"/>
        <w:ind w:left="220" w:right="220"/>
      </w:pPr>
      <w:r>
        <w:rPr>
          <w:rFonts w:ascii="Consolas" w:hAnsi="Consolas"/>
          <w:color w:val="3A332C"/>
          <w:sz w:val="17"/>
        </w:rPr>
        <w:t xml:space="preserve">Vendor (1) ──&lt; (n) Branch (1) ──&lt; (n) StaffMember</w:t>
      </w:r>
    </w:p>
    <w:p>
      <w:pPr>
        <w:shd w:val="clear" w:fill="F4F0E9"/>
        <w:spacing w:before="0" w:after="0" w:line="240" w:lineRule="auto"/>
        <w:ind w:left="220" w:right="220"/>
      </w:pPr>
      <w:r>
        <w:rPr>
          <w:rFonts w:ascii="Consolas" w:hAnsi="Consolas"/>
          <w:color w:val="3A332C"/>
          <w:sz w:val="17"/>
        </w:rPr>
        <w:t xml:space="preserve">   │                                    │</w:t>
      </w:r>
    </w:p>
    <w:p>
      <w:pPr>
        <w:shd w:val="clear" w:fill="F4F0E9"/>
        <w:spacing w:before="0" w:after="0" w:line="240" w:lineRule="auto"/>
        <w:ind w:left="220" w:right="220"/>
      </w:pPr>
      <w:r>
        <w:rPr>
          <w:rFonts w:ascii="Consolas" w:hAnsi="Consolas"/>
          <w:color w:val="3A332C"/>
          <w:sz w:val="17"/>
        </w:rPr>
        <w:t xml:space="preserve">   ├──&lt; Vehicle                         └──&gt; Role (permissions[])</w:t>
      </w:r>
    </w:p>
    <w:p>
      <w:pPr>
        <w:shd w:val="clear" w:fill="F4F0E9"/>
        <w:spacing w:before="0" w:after="0" w:line="240" w:lineRule="auto"/>
        <w:ind w:left="220" w:right="220"/>
      </w:pPr>
      <w:r>
        <w:rPr>
          <w:rFonts w:ascii="Consolas" w:hAnsi="Consolas"/>
          <w:color w:val="3A332C"/>
          <w:sz w:val="17"/>
        </w:rPr>
        <w:t xml:space="preserve">   ├──&lt; Route ──&lt; Trip                        scoped: VENDOR | BRANCH</w:t>
      </w:r>
    </w:p>
    <w:p>
      <w:pPr>
        <w:shd w:val="clear" w:fill="F4F0E9"/>
        <w:spacing w:before="0" w:after="0" w:line="240" w:lineRule="auto"/>
        <w:ind w:left="220" w:right="220"/>
      </w:pPr>
      <w:r>
        <w:rPr>
          <w:rFonts w:ascii="Consolas" w:hAnsi="Consolas"/>
          <w:color w:val="3A332C"/>
          <w:sz w:val="17"/>
        </w:rPr>
        <w:t xml:space="preserve">   ├──&lt; Station (proposed, moderated)</w:t>
      </w:r>
    </w:p>
    <w:p>
      <w:pPr>
        <w:shd w:val="clear" w:fill="F4F0E9"/>
        <w:spacing w:before="0" w:after="0" w:line="240" w:lineRule="auto"/>
        <w:ind w:left="220" w:right="220"/>
      </w:pPr>
      <w:r>
        <w:rPr>
          <w:rFonts w:ascii="Consolas" w:hAnsi="Consolas"/>
          <w:color w:val="3A332C"/>
          <w:sz w:val="17"/>
        </w:rPr>
        <w:t xml:space="preserve">   └──&lt; SettlementAccount  ──&gt; CommissionContract (rate, effectiveFrom)</w:t>
      </w:r>
    </w:p>
    <w:p>
      <w:pPr>
        <w:spacing w:before="0" w:after="140"/>
      </w:pPr>
    </w:p>
    <w:tbl>
      <w:tblPr>
        <w:tblW w:w="5000" w:type="pct"/>
        <w:tblBorders>
          <w:top w:val="single" w:color="B4540A" w:sz="10"/>
          <w:left w:val="nil"/>
          <w:bottom w:val="single" w:color="B4540A" w:sz="10"/>
          <w:right w:val="nil"/>
          <w:insideH w:val="single" w:color="DCD5CC" w:sz="4"/>
          <w:insideV w:val="nil"/>
        </w:tblBorders>
      </w:tblPr>
      <w:tblGrid>
        <w:gridCol w:w="2100"/>
        <w:gridCol w:w="6900"/>
      </w:tblGrid>
      <w:tr>
        <w:trPr>
          <w:tblHeader/>
        </w:trPr>
        <w:tc>
          <w:tcPr>
            <w:tcW w:w="2100" w:type="dxa"/>
            <w:shd w:val="clear" w:fill="F3EDE4"/>
          </w:tcPr>
          <w:p>
            <w:pPr>
              <w:spacing w:before="50" w:after="50"/>
            </w:pPr>
            <w:r>
              <w:rPr>
                <w:b/>
                <w:color w:val="221D18"/>
                <w:sz w:val="18"/>
              </w:rPr>
              <w:t xml:space="preserve">Concept</w:t>
            </w:r>
          </w:p>
        </w:tc>
        <w:tc>
          <w:tcPr>
            <w:tcW w:w="6900" w:type="dxa"/>
            <w:shd w:val="clear" w:fill="F3EDE4"/>
          </w:tcPr>
          <w:p>
            <w:pPr>
              <w:spacing w:before="50" w:after="50"/>
            </w:pPr>
            <w:r>
              <w:rPr>
                <w:b/>
                <w:color w:val="221D18"/>
                <w:sz w:val="18"/>
              </w:rPr>
              <w:t xml:space="preserve">Architecture</w:t>
            </w:r>
          </w:p>
        </w:tc>
      </w:tr>
      <w:tr>
        <w:tc>
          <w:tcPr>
            <w:tcW w:w="2100" w:type="dxa"/>
          </w:tcPr>
          <w:p>
            <w:pPr>
              <w:spacing w:before="50" w:after="50"/>
            </w:pPr>
            <w:r>
              <w:rPr>
                <w:color w:val="564F47"/>
                <w:sz w:val="18"/>
              </w:rPr>
              <w:t xml:space="preserve">Vendor</w:t>
            </w:r>
          </w:p>
        </w:tc>
        <w:tc>
          <w:tcPr>
            <w:tcW w:w="6900" w:type="dxa"/>
          </w:tcPr>
          <w:p>
            <w:pPr>
              <w:spacing w:before="50" w:after="50"/>
            </w:pPr>
            <w:r>
              <w:rPr>
                <w:color w:val="564F47"/>
                <w:sz w:val="18"/>
              </w:rPr>
              <w:t xml:space="preserve">Aggregate root: legal entity, verification status (PENDING → VERIFIED → SUSPENDED), commission contract history, settlement account. Onboarding is a workflow module with document upload and admin review.</w:t>
            </w:r>
          </w:p>
        </w:tc>
      </w:tr>
      <w:tr>
        <w:tc>
          <w:tcPr>
            <w:tcW w:w="2100" w:type="dxa"/>
          </w:tcPr>
          <w:p>
            <w:pPr>
              <w:spacing w:before="50" w:after="50"/>
            </w:pPr>
            <w:r>
              <w:rPr>
                <w:color w:val="564F47"/>
                <w:sz w:val="18"/>
              </w:rPr>
              <w:t xml:space="preserve">Branch</w:t>
            </w:r>
          </w:p>
        </w:tc>
        <w:tc>
          <w:tcPr>
            <w:tcW w:w="6900" w:type="dxa"/>
          </w:tcPr>
          <w:p>
            <w:pPr>
              <w:spacing w:before="50" w:after="50"/>
            </w:pPr>
            <w:r>
              <w:rPr>
                <w:color w:val="564F47"/>
                <w:sz w:val="18"/>
              </w:rPr>
              <w:t xml:space="preserve">Operational unit of a vendor (e.g. Cairo HQ, Alexandria office). Branches own staff and may be scoped to specific stations/routes; a vendor must have ≥1 branch.</w:t>
            </w:r>
          </w:p>
        </w:tc>
      </w:tr>
      <w:tr>
        <w:tc>
          <w:tcPr>
            <w:tcW w:w="2100" w:type="dxa"/>
          </w:tcPr>
          <w:p>
            <w:pPr>
              <w:spacing w:before="50" w:after="50"/>
            </w:pPr>
            <w:r>
              <w:rPr>
                <w:color w:val="564F47"/>
                <w:sz w:val="18"/>
              </w:rPr>
              <w:t xml:space="preserve">Staff roles</w:t>
            </w:r>
          </w:p>
        </w:tc>
        <w:tc>
          <w:tcPr>
            <w:tcW w:w="6900" w:type="dxa"/>
          </w:tcPr>
          <w:p>
            <w:pPr>
              <w:spacing w:before="50" w:after="50"/>
            </w:pPr>
            <w:r>
              <w:rPr>
                <w:color w:val="564F47"/>
                <w:sz w:val="18"/>
              </w:rPr>
              <w:t xml:space="preserve">RBAC with three scopes: PLATFORM (marketplace admins), VENDOR (owner, manager), BRANCH (dispatcher, cashier, agent). Permissions are capability strings (trip:create, refund:approve, report:view) checked by the authorize middleware of Section 7.</w:t>
            </w:r>
          </w:p>
        </w:tc>
      </w:tr>
      <w:tr>
        <w:tc>
          <w:tcPr>
            <w:tcW w:w="2100" w:type="dxa"/>
          </w:tcPr>
          <w:p>
            <w:pPr>
              <w:spacing w:before="50" w:after="50"/>
            </w:pPr>
            <w:r>
              <w:rPr>
                <w:color w:val="564F47"/>
                <w:sz w:val="18"/>
              </w:rPr>
              <w:t xml:space="preserve">Permission resolution</w:t>
            </w:r>
          </w:p>
        </w:tc>
        <w:tc>
          <w:tcPr>
            <w:tcW w:w="6900" w:type="dxa"/>
          </w:tcPr>
          <w:p>
            <w:pPr>
              <w:spacing w:before="50" w:after="50"/>
            </w:pPr>
            <w:r>
              <w:rPr>
                <w:color w:val="564F47"/>
                <w:sz w:val="18"/>
              </w:rPr>
              <w:t xml:space="preserve">effectivePermissions = role ∩ branchScope ∩ vendorStatus; suspended vendors' staff keep read-only access automatically.</w:t>
            </w:r>
          </w:p>
        </w:tc>
      </w:tr>
      <w:tr>
        <w:tc>
          <w:tcPr>
            <w:tcW w:w="2100" w:type="dxa"/>
          </w:tcPr>
          <w:p>
            <w:pPr>
              <w:spacing w:before="50" w:after="50"/>
            </w:pPr>
            <w:r>
              <w:rPr>
                <w:color w:val="564F47"/>
                <w:sz w:val="18"/>
              </w:rPr>
              <w:t xml:space="preserve">Data isolation</w:t>
            </w:r>
          </w:p>
        </w:tc>
        <w:tc>
          <w:tcPr>
            <w:tcW w:w="6900" w:type="dxa"/>
          </w:tcPr>
          <w:p>
            <w:pPr>
              <w:spacing w:before="50" w:after="50"/>
            </w:pPr>
            <w:r>
              <w:rPr>
                <w:color w:val="564F47"/>
                <w:sz w:val="18"/>
              </w:rPr>
              <w:t xml:space="preserve">Prisma client extension enforces vendorId on every query of tenant-scoped models; admin module is the only bypass, and it is audit-logged.</w:t>
            </w:r>
          </w:p>
        </w:tc>
      </w:tr>
      <w:tr>
        <w:tc>
          <w:tcPr>
            <w:tcW w:w="2100" w:type="dxa"/>
          </w:tcPr>
          <w:p>
            <w:pPr>
              <w:spacing w:before="50" w:after="50"/>
            </w:pPr>
            <w:r>
              <w:rPr>
                <w:color w:val="564F47"/>
                <w:sz w:val="18"/>
              </w:rPr>
              <w:t xml:space="preserve">Frontend</w:t>
            </w:r>
          </w:p>
        </w:tc>
        <w:tc>
          <w:tcPr>
            <w:tcW w:w="6900" w:type="dxa"/>
          </w:tcPr>
          <w:p>
            <w:pPr>
              <w:spacing w:before="50" w:after="50"/>
            </w:pPr>
            <w:r>
              <w:rPr>
                <w:color w:val="564F47"/>
                <w:sz w:val="18"/>
              </w:rPr>
              <w:t xml:space="preserve">features/vendors (admin side) and features/vendor-dashboard (vendor side) are separate feature folders with separate route trees and layouts — see A.2.</w:t>
            </w:r>
          </w:p>
        </w:tc>
      </w:tr>
    </w:tbl>
    <w:p>
      <w:pPr>
        <w:spacing w:before="0" w:after="160"/>
      </w:pPr>
    </w:p>
    <w:p>
      <w:pPr>
        <w:pStyle w:val="Heading1"/>
      </w:pPr>
      <w:r>
        <w:t>A.2 Vendor Dashboard Architecture</w:t>
      </w:r>
      <w:bookmarkStart w:name="_SecAp24" w:id="24"/>
      <w:bookmarkEnd w:id="24"/>
    </w:p>
    <w:p>
      <w:r>
        <w:t>A third layout joins PublicLayout/UserLayout/AdminLayout: VendorLayout with its own route tree under /vendor, guarded by RoleGuard(['VENDOR_OWNER','VENDOR_MANAGER','BRANCH_STAFF']) and a BranchScopeGuard that injects the active branch into request context.</w:t>
      </w:r>
    </w:p>
    <w:tbl>
      <w:tblPr>
        <w:tblW w:w="5000" w:type="pct"/>
        <w:tblBorders>
          <w:top w:val="single" w:color="B4540A" w:sz="10"/>
          <w:left w:val="nil"/>
          <w:bottom w:val="single" w:color="B4540A" w:sz="10"/>
          <w:right w:val="nil"/>
          <w:insideH w:val="single" w:color="DCD5CC" w:sz="4"/>
          <w:insideV w:val="nil"/>
        </w:tblBorders>
      </w:tblPr>
      <w:tblGrid>
        <w:gridCol w:w="3000"/>
        <w:gridCol w:w="6000"/>
      </w:tblGrid>
      <w:tr>
        <w:trPr>
          <w:tblHeader/>
        </w:trPr>
        <w:tc>
          <w:tcPr>
            <w:tcW w:w="3000" w:type="dxa"/>
            <w:shd w:val="clear" w:fill="F3EDE4"/>
          </w:tcPr>
          <w:p>
            <w:pPr>
              <w:spacing w:before="50" w:after="50"/>
            </w:pPr>
            <w:r>
              <w:rPr>
                <w:b/>
                <w:color w:val="221D18"/>
                <w:sz w:val="18"/>
              </w:rPr>
              <w:t xml:space="preserve">Route</w:t>
            </w:r>
          </w:p>
        </w:tc>
        <w:tc>
          <w:tcPr>
            <w:tcW w:w="6000" w:type="dxa"/>
            <w:shd w:val="clear" w:fill="F3EDE4"/>
          </w:tcPr>
          <w:p>
            <w:pPr>
              <w:spacing w:before="50" w:after="50"/>
            </w:pPr>
            <w:r>
              <w:rPr>
                <w:b/>
                <w:color w:val="221D18"/>
                <w:sz w:val="18"/>
              </w:rPr>
              <w:t xml:space="preserve">Module / Notes</w:t>
            </w:r>
          </w:p>
        </w:tc>
      </w:tr>
      <w:tr>
        <w:tc>
          <w:tcPr>
            <w:tcW w:w="3000" w:type="dxa"/>
          </w:tcPr>
          <w:p>
            <w:pPr>
              <w:spacing w:before="50" w:after="50"/>
            </w:pPr>
            <w:r>
              <w:rPr>
                <w:color w:val="564F47"/>
                <w:sz w:val="18"/>
              </w:rPr>
              <w:t xml:space="preserve">/vendor</w:t>
            </w:r>
          </w:p>
        </w:tc>
        <w:tc>
          <w:tcPr>
            <w:tcW w:w="6000" w:type="dxa"/>
          </w:tcPr>
          <w:p>
            <w:pPr>
              <w:spacing w:before="50" w:after="50"/>
            </w:pPr>
            <w:r>
              <w:rPr>
                <w:color w:val="564F47"/>
                <w:sz w:val="18"/>
              </w:rPr>
              <w:t xml:space="preserve">Overview: today's trips, occupancy, revenue, pending actions</w:t>
            </w:r>
          </w:p>
        </w:tc>
      </w:tr>
      <w:tr>
        <w:tc>
          <w:tcPr>
            <w:tcW w:w="3000" w:type="dxa"/>
          </w:tcPr>
          <w:p>
            <w:pPr>
              <w:spacing w:before="50" w:after="50"/>
            </w:pPr>
            <w:r>
              <w:rPr>
                <w:color w:val="564F47"/>
                <w:sz w:val="18"/>
              </w:rPr>
              <w:t xml:space="preserve">/vendor/trips, /vendor/scheduler</w:t>
            </w:r>
          </w:p>
        </w:tc>
        <w:tc>
          <w:tcPr>
            <w:tcW w:w="6000" w:type="dxa"/>
          </w:tcPr>
          <w:p>
            <w:pPr>
              <w:spacing w:before="50" w:after="50"/>
            </w:pPr>
            <w:r>
              <w:rPr>
                <w:color w:val="564F47"/>
                <w:sz w:val="18"/>
              </w:rPr>
              <w:t xml:space="preserve">Trip management + calendar engine UI (A.6)</w:t>
            </w:r>
          </w:p>
        </w:tc>
      </w:tr>
      <w:tr>
        <w:tc>
          <w:tcPr>
            <w:tcW w:w="3000" w:type="dxa"/>
          </w:tcPr>
          <w:p>
            <w:pPr>
              <w:spacing w:before="50" w:after="50"/>
            </w:pPr>
            <w:r>
              <w:rPr>
                <w:color w:val="564F47"/>
                <w:sz w:val="18"/>
              </w:rPr>
              <w:t xml:space="preserve">/vendor/routes, /vendor/routes/new</w:t>
            </w:r>
          </w:p>
        </w:tc>
        <w:tc>
          <w:tcPr>
            <w:tcW w:w="6000" w:type="dxa"/>
          </w:tcPr>
          <w:p>
            <w:pPr>
              <w:spacing w:before="50" w:after="50"/>
            </w:pPr>
            <w:r>
              <w:rPr>
                <w:color w:val="564F47"/>
                <w:sz w:val="18"/>
              </w:rPr>
              <w:t xml:space="preserve">Dynamic route builder (A.3)</w:t>
            </w:r>
          </w:p>
        </w:tc>
      </w:tr>
      <w:tr>
        <w:tc>
          <w:tcPr>
            <w:tcW w:w="3000" w:type="dxa"/>
          </w:tcPr>
          <w:p>
            <w:pPr>
              <w:spacing w:before="50" w:after="50"/>
            </w:pPr>
            <w:r>
              <w:rPr>
                <w:color w:val="564F47"/>
                <w:sz w:val="18"/>
              </w:rPr>
              <w:t xml:space="preserve">/vendor/stations</w:t>
            </w:r>
          </w:p>
        </w:tc>
        <w:tc>
          <w:tcPr>
            <w:tcW w:w="6000" w:type="dxa"/>
          </w:tcPr>
          <w:p>
            <w:pPr>
              <w:spacing w:before="50" w:after="50"/>
            </w:pPr>
            <w:r>
              <w:rPr>
                <w:color w:val="564F47"/>
                <w:sz w:val="18"/>
              </w:rPr>
              <w:t xml:space="preserve">Station proposals and status tracking (A.4)</w:t>
            </w:r>
          </w:p>
        </w:tc>
      </w:tr>
      <w:tr>
        <w:tc>
          <w:tcPr>
            <w:tcW w:w="3000" w:type="dxa"/>
          </w:tcPr>
          <w:p>
            <w:pPr>
              <w:spacing w:before="50" w:after="50"/>
            </w:pPr>
            <w:r>
              <w:rPr>
                <w:color w:val="564F47"/>
                <w:sz w:val="18"/>
              </w:rPr>
              <w:t xml:space="preserve">/vendor/vehicles, /vendor/seat-layouts</w:t>
            </w:r>
          </w:p>
        </w:tc>
        <w:tc>
          <w:tcPr>
            <w:tcW w:w="6000" w:type="dxa"/>
          </w:tcPr>
          <w:p>
            <w:pPr>
              <w:spacing w:before="50" w:after="50"/>
            </w:pPr>
            <w:r>
              <w:rPr>
                <w:color w:val="564F47"/>
                <w:sz w:val="18"/>
              </w:rPr>
              <w:t xml:space="preserve">Fleet + seat layout designer (A.5)</w:t>
            </w:r>
          </w:p>
        </w:tc>
      </w:tr>
      <w:tr>
        <w:tc>
          <w:tcPr>
            <w:tcW w:w="3000" w:type="dxa"/>
          </w:tcPr>
          <w:p>
            <w:pPr>
              <w:spacing w:before="50" w:after="50"/>
            </w:pPr>
            <w:r>
              <w:rPr>
                <w:color w:val="564F47"/>
                <w:sz w:val="18"/>
              </w:rPr>
              <w:t xml:space="preserve">/vendor/bookings</w:t>
            </w:r>
          </w:p>
        </w:tc>
        <w:tc>
          <w:tcPr>
            <w:tcW w:w="6000" w:type="dxa"/>
          </w:tcPr>
          <w:p>
            <w:pPr>
              <w:spacing w:before="50" w:after="50"/>
            </w:pPr>
            <w:r>
              <w:rPr>
                <w:color w:val="564F47"/>
                <w:sz w:val="18"/>
              </w:rPr>
              <w:t xml:space="preserve">Bookings on vendor trips; boarding manifest per trip</w:t>
            </w:r>
          </w:p>
        </w:tc>
      </w:tr>
      <w:tr>
        <w:tc>
          <w:tcPr>
            <w:tcW w:w="3000" w:type="dxa"/>
          </w:tcPr>
          <w:p>
            <w:pPr>
              <w:spacing w:before="50" w:after="50"/>
            </w:pPr>
            <w:r>
              <w:rPr>
                <w:color w:val="564F47"/>
                <w:sz w:val="18"/>
              </w:rPr>
              <w:t xml:space="preserve">/vendor/pricing, /vendor/coupons</w:t>
            </w:r>
          </w:p>
        </w:tc>
        <w:tc>
          <w:tcPr>
            <w:tcW w:w="6000" w:type="dxa"/>
          </w:tcPr>
          <w:p>
            <w:pPr>
              <w:spacing w:before="50" w:after="50"/>
            </w:pPr>
            <w:r>
              <w:rPr>
                <w:color w:val="564F47"/>
                <w:sz w:val="18"/>
              </w:rPr>
              <w:t xml:space="preserve">Vendor-scoped pricing rules and coupons (A.8)</w:t>
            </w:r>
          </w:p>
        </w:tc>
      </w:tr>
      <w:tr>
        <w:tc>
          <w:tcPr>
            <w:tcW w:w="3000" w:type="dxa"/>
          </w:tcPr>
          <w:p>
            <w:pPr>
              <w:spacing w:before="50" w:after="50"/>
            </w:pPr>
            <w:r>
              <w:rPr>
                <w:color w:val="564F47"/>
                <w:sz w:val="18"/>
              </w:rPr>
              <w:t xml:space="preserve">/vendor/finance</w:t>
            </w:r>
          </w:p>
        </w:tc>
        <w:tc>
          <w:tcPr>
            <w:tcW w:w="6000" w:type="dxa"/>
          </w:tcPr>
          <w:p>
            <w:pPr>
              <w:spacing w:before="50" w:after="50"/>
            </w:pPr>
            <w:r>
              <w:rPr>
                <w:color w:val="564F47"/>
                <w:sz w:val="18"/>
              </w:rPr>
              <w:t xml:space="preserve">Wallet, commission statements, settlements (A.9)</w:t>
            </w:r>
          </w:p>
        </w:tc>
      </w:tr>
      <w:tr>
        <w:tc>
          <w:tcPr>
            <w:tcW w:w="3000" w:type="dxa"/>
          </w:tcPr>
          <w:p>
            <w:pPr>
              <w:spacing w:before="50" w:after="50"/>
            </w:pPr>
            <w:r>
              <w:rPr>
                <w:color w:val="564F47"/>
                <w:sz w:val="18"/>
              </w:rPr>
              <w:t xml:space="preserve">/vendor/refunds</w:t>
            </w:r>
          </w:p>
        </w:tc>
        <w:tc>
          <w:tcPr>
            <w:tcW w:w="6000" w:type="dxa"/>
          </w:tcPr>
          <w:p>
            <w:pPr>
              <w:spacing w:before="50" w:after="50"/>
            </w:pPr>
            <w:r>
              <w:rPr>
                <w:color w:val="564F47"/>
                <w:sz w:val="18"/>
              </w:rPr>
              <w:t xml:space="preserve">Refund queue with approve/reject workflow (A.10)</w:t>
            </w:r>
          </w:p>
        </w:tc>
      </w:tr>
      <w:tr>
        <w:tc>
          <w:tcPr>
            <w:tcW w:w="3000" w:type="dxa"/>
          </w:tcPr>
          <w:p>
            <w:pPr>
              <w:spacing w:before="50" w:after="50"/>
            </w:pPr>
            <w:r>
              <w:rPr>
                <w:color w:val="564F47"/>
                <w:sz w:val="18"/>
              </w:rPr>
              <w:t xml:space="preserve">/vendor/staff, /vendor/branches</w:t>
            </w:r>
          </w:p>
        </w:tc>
        <w:tc>
          <w:tcPr>
            <w:tcW w:w="6000" w:type="dxa"/>
          </w:tcPr>
          <w:p>
            <w:pPr>
              <w:spacing w:before="50" w:after="50"/>
            </w:pPr>
            <w:r>
              <w:rPr>
                <w:color w:val="564F47"/>
                <w:sz w:val="18"/>
              </w:rPr>
              <w:t xml:space="preserve">Staff invitations, role assignment, branch management</w:t>
            </w:r>
          </w:p>
        </w:tc>
      </w:tr>
      <w:tr>
        <w:tc>
          <w:tcPr>
            <w:tcW w:w="3000" w:type="dxa"/>
          </w:tcPr>
          <w:p>
            <w:pPr>
              <w:spacing w:before="50" w:after="50"/>
            </w:pPr>
            <w:r>
              <w:rPr>
                <w:color w:val="564F47"/>
                <w:sz w:val="18"/>
              </w:rPr>
              <w:t xml:space="preserve">/vendor/reports</w:t>
            </w:r>
          </w:p>
        </w:tc>
        <w:tc>
          <w:tcPr>
            <w:tcW w:w="6000" w:type="dxa"/>
          </w:tcPr>
          <w:p>
            <w:pPr>
              <w:spacing w:before="50" w:after="50"/>
            </w:pPr>
            <w:r>
              <w:rPr>
                <w:color w:val="564F47"/>
                <w:sz w:val="18"/>
              </w:rPr>
              <w:t xml:space="preserve">Vendor-scoped analytics; same chart components as admin</w:t>
            </w:r>
          </w:p>
        </w:tc>
      </w:tr>
      <w:tr>
        <w:tc>
          <w:tcPr>
            <w:tcW w:w="3000" w:type="dxa"/>
          </w:tcPr>
          <w:p>
            <w:pPr>
              <w:spacing w:before="50" w:after="50"/>
            </w:pPr>
            <w:r>
              <w:rPr>
                <w:color w:val="564F47"/>
                <w:sz w:val="18"/>
              </w:rPr>
              <w:t xml:space="preserve">/vendor/settings</w:t>
            </w:r>
          </w:p>
        </w:tc>
        <w:tc>
          <w:tcPr>
            <w:tcW w:w="6000" w:type="dxa"/>
          </w:tcPr>
          <w:p>
            <w:pPr>
              <w:spacing w:before="50" w:after="50"/>
            </w:pPr>
            <w:r>
              <w:rPr>
                <w:color w:val="564F47"/>
                <w:sz w:val="18"/>
              </w:rPr>
              <w:t xml:space="preserve">Notification templates, settlement account, API keys</w:t>
            </w:r>
          </w:p>
        </w:tc>
      </w:tr>
    </w:tbl>
    <w:p>
      <w:pPr>
        <w:spacing w:before="0" w:after="160"/>
      </w:pPr>
    </w:p>
    <w:p>
      <w:pPr>
        <w:numPr>
          <w:ilvl w:val="0"/>
          <w:numId w:val="2"/>
        </w:numPr>
      </w:pPr>
      <w:r>
        <w:rPr>
          <w:b/>
          <w:color w:val="221D18"/>
        </w:rPr>
        <w:t>Shared widgets — </w:t>
      </w:r>
      <w:r>
        <w:t>StatCard, DataTable, charts, and EmptyState come from the existing component catalog — the vendor dashboard composes them with vendor-scoped query keys (qk.vendor.*).</w:t>
      </w:r>
    </w:p>
    <w:p>
      <w:pPr>
        <w:numPr>
          <w:ilvl w:val="0"/>
          <w:numId w:val="2"/>
        </w:numPr>
      </w:pPr>
      <w:r>
        <w:rPr>
          <w:b/>
          <w:color w:val="221D18"/>
        </w:rPr>
        <w:t>Server state isolation — </w:t>
      </w:r>
      <w:r>
        <w:t>all vendor queries include vendorId + branchId in the key factory, so cache invalidation after mutations never leaks across tenants.</w:t>
      </w:r>
    </w:p>
    <w:p>
      <w:pPr>
        <w:numPr>
          <w:ilvl w:val="0"/>
          <w:numId w:val="2"/>
        </w:numPr>
      </w:pPr>
      <w:r>
        <w:rPr>
          <w:b/>
          <w:color w:val="221D18"/>
        </w:rPr>
        <w:t>Manifest mode — </w:t>
      </w:r>
      <w:r>
        <w:t>a reduced, offline-tolerant view for boarding staff: today's manifest, QR scan, passenger check-in — designed for poor connectivity at stations.</w:t>
      </w:r>
    </w:p>
    <w:p>
      <w:pPr>
        <w:pStyle w:val="Heading1"/>
      </w:pPr>
      <w:r>
        <w:t>A.3 Dynamic Route Builder</w:t>
      </w:r>
      <w:bookmarkStart w:name="_SecAp25" w:id="25"/>
      <w:bookmarkEnd w:id="25"/>
    </w:p>
    <w:p>
      <w:r>
        <w:t>Routes are no longer platform-authored only. The route builder lets a vendor assemble a route as an ordered list of station segments; the platform validates, versions, and publishes it.</w:t>
      </w:r>
    </w:p>
    <w:p>
      <w:r>
        <w:rPr>
          <w:b/>
          <w:color w:val="221D18"/>
        </w:rPr>
        <w:t>Model — </w:t>
      </w:r>
      <w:r>
        <w:t>Route = { vendorId, name, direction, segments[] }; RouteSegment = { stationId, order, offsetMinutes, pickupAllowed, dropoffAllowed, priceOverride? }. Routes are immutable once published — edits create a new version; trips always reference a concrete routeVersion.</w:t>
      </w:r>
    </w:p>
    <w:p>
      <w:r>
        <w:rPr>
          <w:b/>
          <w:color w:val="221D18"/>
        </w:rPr>
        <w:t>Validation pipeline — </w:t>
      </w:r>
      <w:r>
        <w:t>on publish: (1) station ownership/moderation status, (2) no duplicate stations, (3) monotonic offsetMinutes, (4) at least one pickup and one dropoff, (5) segment pricing consistency via the pricing engine dry-run.</w:t>
      </w:r>
    </w:p>
    <w:p>
      <w:r>
        <w:rPr>
          <w:b/>
          <w:color w:val="221D18"/>
        </w:rPr>
        <w:t>Directional pairs — </w:t>
      </w:r>
      <w:r>
        <w:t>a return route is a separate route entity generated by reversing segments with recomputed offsets; both directions share a routeGroup for round-trip pricing.</w:t>
      </w:r>
    </w:p>
    <w:p>
      <w:r>
        <w:rPr>
          <w:b/>
          <w:color w:val="221D18"/>
        </w:rPr>
        <w:t>Frontend — </w:t>
      </w:r>
      <w:r>
        <w:t>an interactive builder in features/route-builder: ordered station list with drag handles, per-segment offset and pickup/dropoff toggles, live duration preview, and a validation panel fed by a server dry-run endpoint.</w:t>
      </w:r>
    </w:p>
    <w:p>
      <w:pPr>
        <w:pStyle w:val="Heading1"/>
      </w:pPr>
      <w:r>
        <w:t>A.4 Dynamic Station Builder</w:t>
      </w:r>
      <w:bookmarkStart w:name="_SecAp26" w:id="26"/>
      <w:bookmarkEnd w:id="26"/>
    </w:p>
    <w:p>
      <w:r>
        <w:t>Vendors can propose new stations so the network grows with supply, while the platform keeps data quality through moderation.</w:t>
      </w:r>
    </w:p>
    <w:tbl>
      <w:tblPr>
        <w:tblW w:w="5000" w:type="pct"/>
        <w:tblBorders>
          <w:top w:val="single" w:color="B4540A" w:sz="10"/>
          <w:left w:val="nil"/>
          <w:bottom w:val="single" w:color="B4540A" w:sz="10"/>
          <w:right w:val="nil"/>
          <w:insideH w:val="single" w:color="DCD5CC" w:sz="4"/>
          <w:insideV w:val="nil"/>
        </w:tblBorders>
      </w:tblPr>
      <w:tblGrid>
        <w:gridCol w:w="2400"/>
        <w:gridCol w:w="6600"/>
      </w:tblGrid>
      <w:tr>
        <w:trPr>
          <w:tblHeader/>
        </w:trPr>
        <w:tc>
          <w:tcPr>
            <w:tcW w:w="2400" w:type="dxa"/>
            <w:shd w:val="clear" w:fill="F3EDE4"/>
          </w:tcPr>
          <w:p>
            <w:pPr>
              <w:spacing w:before="50" w:after="50"/>
            </w:pPr>
            <w:r>
              <w:rPr>
                <w:b/>
                <w:color w:val="221D18"/>
                <w:sz w:val="18"/>
              </w:rPr>
              <w:t xml:space="preserve">Aspect</w:t>
            </w:r>
          </w:p>
        </w:tc>
        <w:tc>
          <w:tcPr>
            <w:tcW w:w="6600" w:type="dxa"/>
            <w:shd w:val="clear" w:fill="F3EDE4"/>
          </w:tcPr>
          <w:p>
            <w:pPr>
              <w:spacing w:before="50" w:after="50"/>
            </w:pPr>
            <w:r>
              <w:rPr>
                <w:b/>
                <w:color w:val="221D18"/>
                <w:sz w:val="18"/>
              </w:rPr>
              <w:t xml:space="preserve">Architecture</w:t>
            </w:r>
          </w:p>
        </w:tc>
      </w:tr>
      <w:tr>
        <w:tc>
          <w:tcPr>
            <w:tcW w:w="2400" w:type="dxa"/>
          </w:tcPr>
          <w:p>
            <w:pPr>
              <w:spacing w:before="50" w:after="50"/>
            </w:pPr>
            <w:r>
              <w:rPr>
                <w:color w:val="564F47"/>
                <w:sz w:val="18"/>
              </w:rPr>
              <w:t xml:space="preserve">Model</w:t>
            </w:r>
          </w:p>
        </w:tc>
        <w:tc>
          <w:tcPr>
            <w:tcW w:w="6600" w:type="dxa"/>
          </w:tcPr>
          <w:p>
            <w:pPr>
              <w:spacing w:before="50" w:after="50"/>
            </w:pPr>
            <w:r>
              <w:rPr>
                <w:color w:val="564F47"/>
                <w:sz w:val="18"/>
              </w:rPr>
              <w:t xml:space="preserve">Station = { cityId, name[i18n], geo: {lat,lng}, address, amenities[], proposedBy } — the base Station entity gains provenance fields; no new table.</w:t>
            </w:r>
          </w:p>
        </w:tc>
      </w:tr>
      <w:tr>
        <w:tc>
          <w:tcPr>
            <w:tcW w:w="2400" w:type="dxa"/>
          </w:tcPr>
          <w:p>
            <w:pPr>
              <w:spacing w:before="50" w:after="50"/>
            </w:pPr>
            <w:r>
              <w:rPr>
                <w:color w:val="564F47"/>
                <w:sz w:val="18"/>
              </w:rPr>
              <w:t xml:space="preserve">Lifecycle</w:t>
            </w:r>
          </w:p>
        </w:tc>
        <w:tc>
          <w:tcPr>
            <w:tcW w:w="6600" w:type="dxa"/>
          </w:tcPr>
          <w:p>
            <w:pPr>
              <w:spacing w:before="50" w:after="50"/>
            </w:pPr>
            <w:r>
              <w:rPr>
                <w:color w:val="564F47"/>
                <w:sz w:val="18"/>
              </w:rPr>
              <w:t xml:space="preserve">PROPOSED → UNDER_REVIEW → APPROVED | REJECTED (with reason) → (later) MERGED when a duplicate is detected. Only APPROVED stations are routable and searchable.</w:t>
            </w:r>
          </w:p>
        </w:tc>
      </w:tr>
      <w:tr>
        <w:tc>
          <w:tcPr>
            <w:tcW w:w="2400" w:type="dxa"/>
          </w:tcPr>
          <w:p>
            <w:pPr>
              <w:spacing w:before="50" w:after="50"/>
            </w:pPr>
            <w:r>
              <w:rPr>
                <w:color w:val="564F47"/>
                <w:sz w:val="18"/>
              </w:rPr>
              <w:t xml:space="preserve">Deduplication</w:t>
            </w:r>
          </w:p>
        </w:tc>
        <w:tc>
          <w:tcPr>
            <w:tcW w:w="6600" w:type="dxa"/>
          </w:tcPr>
          <w:p>
            <w:pPr>
              <w:spacing w:before="50" w:after="50"/>
            </w:pPr>
            <w:r>
              <w:rPr>
                <w:color w:val="564F47"/>
                <w:sz w:val="18"/>
              </w:rPr>
              <w:t xml:space="preserve">on submission, a geo-proximity + name-similarity check suggests existing stations within 500m; the vendor may link instead of create.</w:t>
            </w:r>
          </w:p>
        </w:tc>
      </w:tr>
      <w:tr>
        <w:tc>
          <w:tcPr>
            <w:tcW w:w="2400" w:type="dxa"/>
          </w:tcPr>
          <w:p>
            <w:pPr>
              <w:spacing w:before="50" w:after="50"/>
            </w:pPr>
            <w:r>
              <w:rPr>
                <w:color w:val="564F47"/>
                <w:sz w:val="18"/>
              </w:rPr>
              <w:t xml:space="preserve">Moderation</w:t>
            </w:r>
          </w:p>
        </w:tc>
        <w:tc>
          <w:tcPr>
            <w:tcW w:w="6600" w:type="dxa"/>
          </w:tcPr>
          <w:p>
            <w:pPr>
              <w:spacing w:before="50" w:after="50"/>
            </w:pPr>
            <w:r>
              <w:rPr>
                <w:color w:val="564F47"/>
                <w:sz w:val="18"/>
              </w:rPr>
              <w:t xml:space="preserve">proposals land in the marketplace-admin queue; approval is audit-logged; approved stations are credited to the proposing vendor for analytics.</w:t>
            </w:r>
          </w:p>
        </w:tc>
      </w:tr>
      <w:tr>
        <w:tc>
          <w:tcPr>
            <w:tcW w:w="2400" w:type="dxa"/>
          </w:tcPr>
          <w:p>
            <w:pPr>
              <w:spacing w:before="50" w:after="50"/>
            </w:pPr>
            <w:r>
              <w:rPr>
                <w:color w:val="564F47"/>
                <w:sz w:val="18"/>
              </w:rPr>
              <w:t xml:space="preserve">Geo input</w:t>
            </w:r>
          </w:p>
        </w:tc>
        <w:tc>
          <w:tcPr>
            <w:tcW w:w="6600" w:type="dxa"/>
          </w:tcPr>
          <w:p>
            <w:pPr>
              <w:spacing w:before="50" w:after="50"/>
            </w:pPr>
            <w:r>
              <w:rPr>
                <w:color w:val="564F47"/>
                <w:sz w:val="18"/>
              </w:rPr>
              <w:t xml:space="preserve">map picker component (molecule: MapPicker) with search-by-address; coordinates validated against the selected city's bounding box.</w:t>
            </w:r>
          </w:p>
        </w:tc>
      </w:tr>
    </w:tbl>
    <w:p>
      <w:pPr>
        <w:spacing w:before="0" w:after="160"/>
      </w:pPr>
    </w:p>
    <w:p>
      <w:pPr>
        <w:pStyle w:val="Heading1"/>
      </w:pPr>
      <w:r>
        <w:t>A.5 Seat Layout Builder</w:t>
      </w:r>
      <w:bookmarkStart w:name="_SecAp27" w:id="27"/>
      <w:bookmarkEnd w:id="27"/>
    </w:p>
    <w:p>
      <w:r>
        <w:t>Seat maps become vendor-authored, versioned templates. A layout is a grid of cells where each cell is a seat, aisle, door, driver, or empty — the designer manipulates the grid, the engine stores only the result.</w:t>
      </w:r>
    </w:p>
    <w:p>
      <w:r>
        <w:rPr>
          <w:b/>
          <w:color w:val="221D18"/>
        </w:rPr>
        <w:t>Model — </w:t>
      </w:r>
      <w:r>
        <w:t>SeatLayout = { vendorId, vehicleClass, rows, cols, cells[], version, status }. Cell = { x, y, type: SEAT|AISLE|DOOR|DRIVER|EMPTY, label?, seatClass?, accessible? }. Trips bind a layout version, so re-designing a template never corrupts live trips.</w:t>
      </w:r>
    </w:p>
    <w:tbl>
      <w:tblPr>
        <w:tblW w:w="5000" w:type="pct"/>
        <w:tblBorders>
          <w:top w:val="single" w:color="B4540A" w:sz="10"/>
          <w:left w:val="nil"/>
          <w:bottom w:val="single" w:color="B4540A" w:sz="10"/>
          <w:right w:val="nil"/>
          <w:insideH w:val="single" w:color="DCD5CC" w:sz="4"/>
          <w:insideV w:val="nil"/>
        </w:tblBorders>
      </w:tblPr>
      <w:tblGrid>
        <w:gridCol w:w="2200"/>
        <w:gridCol w:w="6800"/>
      </w:tblGrid>
      <w:tr>
        <w:trPr>
          <w:tblHeader/>
        </w:trPr>
        <w:tc>
          <w:tcPr>
            <w:tcW w:w="2200" w:type="dxa"/>
            <w:shd w:val="clear" w:fill="F3EDE4"/>
          </w:tcPr>
          <w:p>
            <w:pPr>
              <w:spacing w:before="50" w:after="50"/>
            </w:pPr>
            <w:r>
              <w:rPr>
                <w:b/>
                <w:color w:val="221D18"/>
                <w:sz w:val="18"/>
              </w:rPr>
              <w:t xml:space="preserve">Template</w:t>
            </w:r>
          </w:p>
        </w:tc>
        <w:tc>
          <w:tcPr>
            <w:tcW w:w="6800" w:type="dxa"/>
            <w:shd w:val="clear" w:fill="F3EDE4"/>
          </w:tcPr>
          <w:p>
            <w:pPr>
              <w:spacing w:before="50" w:after="50"/>
            </w:pPr>
            <w:r>
              <w:rPr>
                <w:b/>
                <w:color w:val="221D18"/>
                <w:sz w:val="18"/>
              </w:rPr>
              <w:t xml:space="preserve">Preset grid</w:t>
            </w:r>
          </w:p>
        </w:tc>
      </w:tr>
      <w:tr>
        <w:tc>
          <w:tcPr>
            <w:tcW w:w="2200" w:type="dxa"/>
          </w:tcPr>
          <w:p>
            <w:pPr>
              <w:spacing w:before="50" w:after="50"/>
            </w:pPr>
            <w:r>
              <w:rPr>
                <w:color w:val="564F47"/>
                <w:sz w:val="18"/>
              </w:rPr>
              <w:t xml:space="preserve">Bus (49)</w:t>
            </w:r>
          </w:p>
        </w:tc>
        <w:tc>
          <w:tcPr>
            <w:tcW w:w="6800" w:type="dxa"/>
          </w:tcPr>
          <w:p>
            <w:pPr>
              <w:spacing w:before="50" w:after="50"/>
            </w:pPr>
            <w:r>
              <w:rPr>
                <w:color w:val="564F47"/>
                <w:sz w:val="18"/>
              </w:rPr>
              <w:t xml:space="preserve">13 rows × 4 cols (2+2), rear row of 5, door at front-right</w:t>
            </w:r>
          </w:p>
        </w:tc>
      </w:tr>
      <w:tr>
        <w:tc>
          <w:tcPr>
            <w:tcW w:w="2200" w:type="dxa"/>
          </w:tcPr>
          <w:p>
            <w:pPr>
              <w:spacing w:before="50" w:after="50"/>
            </w:pPr>
            <w:r>
              <w:rPr>
                <w:color w:val="564F47"/>
                <w:sz w:val="18"/>
              </w:rPr>
              <w:t xml:space="preserve">Mini Bus (24)</w:t>
            </w:r>
          </w:p>
        </w:tc>
        <w:tc>
          <w:tcPr>
            <w:tcW w:w="6800" w:type="dxa"/>
          </w:tcPr>
          <w:p>
            <w:pPr>
              <w:spacing w:before="50" w:after="50"/>
            </w:pPr>
            <w:r>
              <w:rPr>
                <w:color w:val="564F47"/>
                <w:sz w:val="18"/>
              </w:rPr>
              <w:t xml:space="preserve">8 rows × 3 cols (2+1), single door</w:t>
            </w:r>
          </w:p>
        </w:tc>
      </w:tr>
      <w:tr>
        <w:tc>
          <w:tcPr>
            <w:tcW w:w="2200" w:type="dxa"/>
          </w:tcPr>
          <w:p>
            <w:pPr>
              <w:spacing w:before="50" w:after="50"/>
            </w:pPr>
            <w:r>
              <w:rPr>
                <w:color w:val="564F47"/>
                <w:sz w:val="18"/>
              </w:rPr>
              <w:t xml:space="preserve">Van (14)</w:t>
            </w:r>
          </w:p>
        </w:tc>
        <w:tc>
          <w:tcPr>
            <w:tcW w:w="6800" w:type="dxa"/>
          </w:tcPr>
          <w:p>
            <w:pPr>
              <w:spacing w:before="50" w:after="50"/>
            </w:pPr>
            <w:r>
              <w:rPr>
                <w:color w:val="564F47"/>
                <w:sz w:val="18"/>
              </w:rPr>
              <w:t xml:space="preserve">5 rows × 3 cols (2+1), compact</w:t>
            </w:r>
          </w:p>
        </w:tc>
      </w:tr>
      <w:tr>
        <w:tc>
          <w:tcPr>
            <w:tcW w:w="2200" w:type="dxa"/>
          </w:tcPr>
          <w:p>
            <w:pPr>
              <w:spacing w:before="50" w:after="50"/>
            </w:pPr>
            <w:r>
              <w:rPr>
                <w:color w:val="564F47"/>
                <w:sz w:val="18"/>
              </w:rPr>
              <w:t xml:space="preserve">VIP (12)</w:t>
            </w:r>
          </w:p>
        </w:tc>
        <w:tc>
          <w:tcPr>
            <w:tcW w:w="6800" w:type="dxa"/>
          </w:tcPr>
          <w:p>
            <w:pPr>
              <w:spacing w:before="50" w:after="50"/>
            </w:pPr>
            <w:r>
              <w:rPr>
                <w:color w:val="564F47"/>
                <w:sz w:val="18"/>
              </w:rPr>
              <w:t xml:space="preserve">4 rows × 3 cols (1+1+1 wide), extra legroom zones, premium seat class</w:t>
            </w:r>
          </w:p>
        </w:tc>
      </w:tr>
    </w:tbl>
    <w:p>
      <w:pPr>
        <w:spacing w:before="0" w:after="160"/>
      </w:pPr>
    </w:p>
    <w:p>
      <w:pPr>
        <w:numPr>
          <w:ilvl w:val="0"/>
          <w:numId w:val="2"/>
        </w:numPr>
      </w:pPr>
      <w:r>
        <w:rPr>
          <w:b/>
          <w:color w:val="221D18"/>
        </w:rPr>
        <w:t>Designer — </w:t>
      </w:r>
      <w:r>
        <w:t>features/seat-layout-builder renders a drag grid: paint cell types, bulk-label seats (row-letter + number), mark accessible seats, and preview the passenger-facing SeatMap component — the same organism used in checkout, guaranteeing WYSIWYG.</w:t>
      </w:r>
    </w:p>
    <w:p>
      <w:pPr>
        <w:numPr>
          <w:ilvl w:val="0"/>
          <w:numId w:val="2"/>
        </w:numPr>
      </w:pPr>
      <w:r>
        <w:rPr>
          <w:b/>
          <w:color w:val="221D18"/>
        </w:rPr>
        <w:t>Rules — </w:t>
      </w:r>
      <w:r>
        <w:t>labels unique, ≥1 door, driver cell fixed, VIP class requires seatClass pricing defined; enforced by a shared Zod schema in packages/shared so client and server validate identically.</w:t>
      </w:r>
    </w:p>
    <w:p>
      <w:pPr>
        <w:numPr>
          <w:ilvl w:val="0"/>
          <w:numId w:val="2"/>
        </w:numPr>
      </w:pPr>
      <w:r>
        <w:rPr>
          <w:b/>
          <w:color w:val="221D18"/>
        </w:rPr>
        <w:t>Availability rendering — </w:t>
      </w:r>
      <w:r>
        <w:t>the SeatMap reads status from the seat-status projection (A.16); layout supplies geometry only — a clean split between static shape and dynamic state.</w:t>
      </w:r>
    </w:p>
    <w:p>
      <w:pPr>
        <w:pStyle w:val="Heading1"/>
      </w:pPr>
      <w:r>
        <w:t>A.6 Trip Scheduler &amp; Calendar Engine</w:t>
      </w:r>
      <w:bookmarkStart w:name="_SecAp28" w:id="28"/>
      <w:bookmarkEnd w:id="28"/>
    </w:p>
    <w:p>
      <w:r>
        <w:t>Trips are generated from schedules, not created one by one. The scheduler is a backend job module plus a calendar UI; it turns recurrence rules into concrete Trip rows within a rolling horizon.</w:t>
      </w:r>
    </w:p>
    <w:p>
      <w:r>
        <w:rPr>
          <w:b/>
          <w:color w:val="221D18"/>
        </w:rPr>
        <w:t>Model — </w:t>
      </w:r>
      <w:r>
        <w:t>Schedule = { routeVersionId, vehicleId, driverId, daysOfWeek[], departureTime, validFrom, validUntil, exceptions[], pricingProfileId }. Exception = { date, action: CANCEL|MOVE|REPLACE, payload }.</w:t>
      </w:r>
    </w:p>
    <w:p>
      <w:r>
        <w:rPr>
          <w:b/>
          <w:color w:val="221D18"/>
        </w:rPr>
        <w:t>Generation window — </w:t>
      </w:r>
      <w:r>
        <w:t>a nightly job materializes trips for the next 30 days (configurable); manual 'generate now' per schedule for immediate publishing. Materialization is idempotent — a unique key (scheduleId, serviceDate) prevents duplicates.</w:t>
      </w:r>
    </w:p>
    <w:p>
      <w:r>
        <w:rPr>
          <w:b/>
          <w:color w:val="221D18"/>
        </w:rPr>
        <w:t>Trip lifecycle — </w:t>
      </w:r>
      <w:r>
        <w:t>SCHEDULED → OPEN_FOR_BOOKING → BOARDING → DEPARTED → COMPLETED (or CANCELLED). Transitions are driven by a sweep job and dispatcher actions; seat holds and bookings are reconciled on cancellation (A.10).</w:t>
      </w:r>
    </w:p>
    <w:p>
      <w:r>
        <w:rPr>
          <w:b/>
          <w:color w:val="221D18"/>
        </w:rPr>
        <w:t>Calendar UI — </w:t>
      </w:r>
      <w:r>
        <w:t>features/scheduler renders a month/week calendar (localized, RTL-aware, Hijri display optional per locale) with schedule rules on the left, exceptions as badges, and drag-to-copy for bulk creation; all mutations go through the schedule module — the UI never writes Trip rows directly.</w:t>
      </w:r>
    </w:p>
    <w:p>
      <w:r>
        <w:rPr>
          <w:b/>
          <w:color w:val="221D18"/>
        </w:rPr>
        <w:t>Conflict detection — </w:t>
      </w:r>
      <w:r>
        <w:t>before generation: vehicle double-booking, driver overlap, and station congestion warnings are computed and surfaced as soft conflicts the vendor can override with a reason (audit-logged).</w:t>
      </w:r>
    </w:p>
    <w:p>
      <w:pPr>
        <w:pStyle w:val="Heading1"/>
      </w:pPr>
      <w:r>
        <w:t>A.7 Booking Engine Lifecycle</w:t>
      </w:r>
      <w:bookmarkStart w:name="_SecAp29" w:id="29"/>
      <w:bookmarkEnd w:id="29"/>
    </w:p>
    <w:p>
      <w:r>
        <w:t>The booking engine is upgraded into an explicit state machine. Every transition is a guarded command that emits an event consumed by notifications, wallet, search, and analytics.</w:t>
      </w:r>
    </w:p>
    <w:p>
      <w:pPr>
        <w:shd w:val="clear" w:fill="F4F0E9"/>
        <w:spacing w:before="0" w:after="0" w:line="240" w:lineRule="auto"/>
        <w:ind w:left="220" w:right="220"/>
      </w:pPr>
      <w:r>
        <w:rPr>
          <w:rFonts w:ascii="Consolas" w:hAnsi="Consolas"/>
          <w:color w:val="3A332C"/>
          <w:sz w:val="17"/>
        </w:rPr>
        <w:t xml:space="preserve">DRAFT ──select seats──► SEAT_HELD ──payment started──► PAYMENT_PENDING</w:t>
      </w:r>
    </w:p>
    <w:p>
      <w:pPr>
        <w:shd w:val="clear" w:fill="F4F0E9"/>
        <w:spacing w:before="0" w:after="0" w:line="240" w:lineRule="auto"/>
        <w:ind w:left="220" w:right="220"/>
      </w:pPr>
      <w:r>
        <w:rPr>
          <w:rFonts w:ascii="Consolas" w:hAnsi="Consolas"/>
          <w:color w:val="3A332C"/>
          <w:sz w:val="17"/>
        </w:rPr>
        <w:t xml:space="preserve">  ▲                      │  TTL expiry (Redis)            │ success</w:t>
      </w:r>
    </w:p>
    <w:p>
      <w:pPr>
        <w:shd w:val="clear" w:fill="F4F0E9"/>
        <w:spacing w:before="0" w:after="0" w:line="240" w:lineRule="auto"/>
        <w:ind w:left="220" w:right="220"/>
      </w:pPr>
      <w:r>
        <w:rPr>
          <w:rFonts w:ascii="Consolas" w:hAnsi="Consolas"/>
          <w:color w:val="3A332C"/>
          <w:sz w:val="17"/>
        </w:rPr>
        <w:t xml:space="preserve">  │                      ▼                                ▼</w:t>
      </w:r>
    </w:p>
    <w:p>
      <w:pPr>
        <w:shd w:val="clear" w:fill="F4F0E9"/>
        <w:spacing w:before="0" w:after="0" w:line="240" w:lineRule="auto"/>
        <w:ind w:left="220" w:right="220"/>
      </w:pPr>
      <w:r>
        <w:rPr>
          <w:rFonts w:ascii="Consolas" w:hAnsi="Consolas"/>
          <w:color w:val="3A332C"/>
          <w:sz w:val="17"/>
        </w:rPr>
        <w:t xml:space="preserve">  └── cancel ◄── CANCELLED ◄── payment failed ──   PAYMENT_CONFIRMED</w:t>
      </w:r>
    </w:p>
    <w:p>
      <w:pPr>
        <w:shd w:val="clear" w:fill="F4F0E9"/>
        <w:spacing w:before="0" w:after="0" w:line="240" w:lineRule="auto"/>
        <w:ind w:left="220" w:right="220"/>
      </w:pPr>
      <w:r>
        <w:rPr>
          <w:rFonts w:ascii="Consolas" w:hAnsi="Consolas"/>
          <w:color w:val="3A332C"/>
          <w:sz w:val="17"/>
        </w:rPr>
        <w:t xml:space="preserve">                                                        │ issue ticket</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TICKETED ──► QR_ISSUED</w:t>
      </w:r>
    </w:p>
    <w:p>
      <w:pPr>
        <w:shd w:val="clear" w:fill="F4F0E9"/>
        <w:spacing w:before="0" w:after="0" w:line="240" w:lineRule="auto"/>
        <w:ind w:left="220" w:right="220"/>
      </w:pPr>
      <w:r>
        <w:rPr>
          <w:rFonts w:ascii="Consolas" w:hAnsi="Consolas"/>
          <w:color w:val="3A332C"/>
          <w:sz w:val="17"/>
        </w:rPr>
        <w:t xml:space="preserve">                                                        │ gate scan</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BOARDING ──► COMPLETED</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 REFUND_REQUESTED (A.10)</w:t>
      </w:r>
    </w:p>
    <w:p>
      <w:pPr>
        <w:spacing w:before="0" w:after="140"/>
      </w:pPr>
    </w:p>
    <w:tbl>
      <w:tblPr>
        <w:tblW w:w="5000" w:type="pct"/>
        <w:tblBorders>
          <w:top w:val="single" w:color="B4540A" w:sz="10"/>
          <w:left w:val="nil"/>
          <w:bottom w:val="single" w:color="B4540A" w:sz="10"/>
          <w:right w:val="nil"/>
          <w:insideH w:val="single" w:color="DCD5CC" w:sz="4"/>
          <w:insideV w:val="nil"/>
        </w:tblBorders>
      </w:tblPr>
      <w:tblGrid>
        <w:gridCol w:w="2100"/>
        <w:gridCol w:w="6900"/>
      </w:tblGrid>
      <w:tr>
        <w:trPr>
          <w:tblHeader/>
        </w:trPr>
        <w:tc>
          <w:tcPr>
            <w:tcW w:w="2100" w:type="dxa"/>
            <w:shd w:val="clear" w:fill="F3EDE4"/>
          </w:tcPr>
          <w:p>
            <w:pPr>
              <w:spacing w:before="50" w:after="50"/>
            </w:pPr>
            <w:r>
              <w:rPr>
                <w:b/>
                <w:color w:val="221D18"/>
                <w:sz w:val="18"/>
              </w:rPr>
              <w:t xml:space="preserve">State</w:t>
            </w:r>
          </w:p>
        </w:tc>
        <w:tc>
          <w:tcPr>
            <w:tcW w:w="6900" w:type="dxa"/>
            <w:shd w:val="clear" w:fill="F3EDE4"/>
          </w:tcPr>
          <w:p>
            <w:pPr>
              <w:spacing w:before="50" w:after="50"/>
            </w:pPr>
            <w:r>
              <w:rPr>
                <w:b/>
                <w:color w:val="221D18"/>
                <w:sz w:val="18"/>
              </w:rPr>
              <w:t xml:space="preserve">Invariant &amp; mechanics</w:t>
            </w:r>
          </w:p>
        </w:tc>
      </w:tr>
      <w:tr>
        <w:tc>
          <w:tcPr>
            <w:tcW w:w="2100" w:type="dxa"/>
          </w:tcPr>
          <w:p>
            <w:pPr>
              <w:spacing w:before="50" w:after="50"/>
            </w:pPr>
            <w:r>
              <w:rPr>
                <w:color w:val="564F47"/>
                <w:sz w:val="18"/>
              </w:rPr>
              <w:t xml:space="preserve">DRAFT</w:t>
            </w:r>
          </w:p>
        </w:tc>
        <w:tc>
          <w:tcPr>
            <w:tcW w:w="6900" w:type="dxa"/>
          </w:tcPr>
          <w:p>
            <w:pPr>
              <w:spacing w:before="50" w:after="50"/>
            </w:pPr>
            <w:r>
              <w:rPr>
                <w:color w:val="564F47"/>
                <w:sz w:val="18"/>
              </w:rPr>
              <w:t xml:space="preserve">Passenger data captured; nothing reserved; stored in bookingStore (client) until seat selection.</w:t>
            </w:r>
          </w:p>
        </w:tc>
      </w:tr>
      <w:tr>
        <w:tc>
          <w:tcPr>
            <w:tcW w:w="2100" w:type="dxa"/>
          </w:tcPr>
          <w:p>
            <w:pPr>
              <w:spacing w:before="50" w:after="50"/>
            </w:pPr>
            <w:r>
              <w:rPr>
                <w:color w:val="564F47"/>
                <w:sz w:val="18"/>
              </w:rPr>
              <w:t xml:space="preserve">SEAT_HELD</w:t>
            </w:r>
          </w:p>
        </w:tc>
        <w:tc>
          <w:tcPr>
            <w:tcW w:w="6900" w:type="dxa"/>
          </w:tcPr>
          <w:p>
            <w:pPr>
              <w:spacing w:before="50" w:after="50"/>
            </w:pPr>
            <w:r>
              <w:rPr>
                <w:color w:val="564F47"/>
                <w:sz w:val="18"/>
              </w:rPr>
              <w:t xml:space="preserve">Redis hold key seat:{tripId}:{seatLabel} with TTL (SEAT_HOLD_TTL_MINUTES); holds survive page reloads, never payment abandonment — the expiry sweeper releases them.</w:t>
            </w:r>
          </w:p>
        </w:tc>
      </w:tr>
      <w:tr>
        <w:tc>
          <w:tcPr>
            <w:tcW w:w="2100" w:type="dxa"/>
          </w:tcPr>
          <w:p>
            <w:pPr>
              <w:spacing w:before="50" w:after="50"/>
            </w:pPr>
            <w:r>
              <w:rPr>
                <w:color w:val="564F47"/>
                <w:sz w:val="18"/>
              </w:rPr>
              <w:t xml:space="preserve">PAYMENT_PENDING</w:t>
            </w:r>
          </w:p>
        </w:tc>
        <w:tc>
          <w:tcPr>
            <w:tcW w:w="6900" w:type="dxa"/>
          </w:tcPr>
          <w:p>
            <w:pPr>
              <w:spacing w:before="50" w:after="50"/>
            </w:pPr>
            <w:r>
              <w:rPr>
                <w:color w:val="564F47"/>
                <w:sz w:val="18"/>
              </w:rPr>
              <w:t xml:space="preserve">Payment intent created via the provider abstraction (A.12); idempotency key = bookingId, so retries never double-charge.</w:t>
            </w:r>
          </w:p>
        </w:tc>
      </w:tr>
      <w:tr>
        <w:tc>
          <w:tcPr>
            <w:tcW w:w="2100" w:type="dxa"/>
          </w:tcPr>
          <w:p>
            <w:pPr>
              <w:spacing w:before="50" w:after="50"/>
            </w:pPr>
            <w:r>
              <w:rPr>
                <w:color w:val="564F47"/>
                <w:sz w:val="18"/>
              </w:rPr>
              <w:t xml:space="preserve">PAYMENT_CONFIRMED</w:t>
            </w:r>
          </w:p>
        </w:tc>
        <w:tc>
          <w:tcPr>
            <w:tcW w:w="6900" w:type="dxa"/>
          </w:tcPr>
          <w:p>
            <w:pPr>
              <w:spacing w:before="50" w:after="50"/>
            </w:pPr>
            <w:r>
              <w:rPr>
                <w:color w:val="564F47"/>
                <w:sz w:val="18"/>
              </w:rPr>
              <w:t xml:space="preserve">Webhook-verified; seats convert HOLD→SOLD atomically in a DB transaction; wallet/commission ledger entries written (A.9).</w:t>
            </w:r>
          </w:p>
        </w:tc>
      </w:tr>
      <w:tr>
        <w:tc>
          <w:tcPr>
            <w:tcW w:w="2100" w:type="dxa"/>
          </w:tcPr>
          <w:p>
            <w:pPr>
              <w:spacing w:before="50" w:after="50"/>
            </w:pPr>
            <w:r>
              <w:rPr>
                <w:color w:val="564F47"/>
                <w:sz w:val="18"/>
              </w:rPr>
              <w:t xml:space="preserve">TICKETED / QR_ISSUED</w:t>
            </w:r>
          </w:p>
        </w:tc>
        <w:tc>
          <w:tcPr>
            <w:tcW w:w="6900" w:type="dxa"/>
          </w:tcPr>
          <w:p>
            <w:pPr>
              <w:spacing w:before="50" w:after="50"/>
            </w:pPr>
            <w:r>
              <w:rPr>
                <w:color w:val="564F47"/>
                <w:sz w:val="18"/>
              </w:rPr>
              <w:t xml:space="preserve">Ticket number generated (human-readable, e.g. TBP-2026-000123); QR payload = signed JWT {ticketId, tripId, hash} verifiable offline by the manifest app.</w:t>
            </w:r>
          </w:p>
        </w:tc>
      </w:tr>
      <w:tr>
        <w:tc>
          <w:tcPr>
            <w:tcW w:w="2100" w:type="dxa"/>
          </w:tcPr>
          <w:p>
            <w:pPr>
              <w:spacing w:before="50" w:after="50"/>
            </w:pPr>
            <w:r>
              <w:rPr>
                <w:color w:val="564F47"/>
                <w:sz w:val="18"/>
              </w:rPr>
              <w:t xml:space="preserve">BOARDING</w:t>
            </w:r>
          </w:p>
        </w:tc>
        <w:tc>
          <w:tcPr>
            <w:tcW w:w="6900" w:type="dxa"/>
          </w:tcPr>
          <w:p>
            <w:pPr>
              <w:spacing w:before="50" w:after="50"/>
            </w:pPr>
            <w:r>
              <w:rPr>
                <w:color w:val="564F47"/>
                <w:sz w:val="18"/>
              </w:rPr>
              <w:t xml:space="preserve">Gate scan validates the QR signature + trip status; duplicate scans rejected; manifest updates in real time.</w:t>
            </w:r>
          </w:p>
        </w:tc>
      </w:tr>
      <w:tr>
        <w:tc>
          <w:tcPr>
            <w:tcW w:w="2100" w:type="dxa"/>
          </w:tcPr>
          <w:p>
            <w:pPr>
              <w:spacing w:before="50" w:after="50"/>
            </w:pPr>
            <w:r>
              <w:rPr>
                <w:color w:val="564F47"/>
                <w:sz w:val="18"/>
              </w:rPr>
              <w:t xml:space="preserve">COMPLETED</w:t>
            </w:r>
          </w:p>
        </w:tc>
        <w:tc>
          <w:tcPr>
            <w:tcW w:w="6900" w:type="dxa"/>
          </w:tcPr>
          <w:p>
            <w:pPr>
              <w:spacing w:before="50" w:after="50"/>
            </w:pPr>
            <w:r>
              <w:rPr>
                <w:color w:val="564F47"/>
                <w:sz w:val="18"/>
              </w:rPr>
              <w:t xml:space="preserve">Set on trip completion; triggers settlement eligibility and review invitations.</w:t>
            </w:r>
          </w:p>
        </w:tc>
      </w:tr>
    </w:tbl>
    <w:p>
      <w:pPr>
        <w:spacing w:before="0" w:after="160"/>
      </w:pPr>
    </w:p>
    <w:p>
      <w:pPr>
        <w:numPr>
          <w:ilvl w:val="0"/>
          <w:numId w:val="2"/>
        </w:numPr>
      </w:pPr>
      <w:r>
        <w:rPr>
          <w:b/>
          <w:color w:val="221D18"/>
        </w:rPr>
        <w:t>Event log — </w:t>
      </w:r>
      <w:r>
        <w:t>each transition appends to booking_events (actor, from, to, payload, at) — the audit trail, the notification triggers, and the analytics stream all read the same log.</w:t>
      </w:r>
    </w:p>
    <w:p>
      <w:pPr>
        <w:numPr>
          <w:ilvl w:val="0"/>
          <w:numId w:val="2"/>
        </w:numPr>
      </w:pPr>
      <w:r>
        <w:rPr>
          <w:b/>
          <w:color w:val="221D18"/>
        </w:rPr>
        <w:t>Concurrency — </w:t>
      </w:r>
      <w:r>
        <w:t>seat purchase uses SELECT ... FOR UPDATE on the seat row inside the payment-confirmation transaction; the Redis hold is a performance optimization, not the correctness mechanism.</w:t>
      </w:r>
    </w:p>
    <w:p>
      <w:pPr>
        <w:pStyle w:val="Heading1"/>
      </w:pPr>
      <w:r>
        <w:t>A.8 Pricing Engine</w:t>
      </w:r>
      <w:bookmarkStart w:name="_SecAp30" w:id="30"/>
      <w:bookmarkEnd w:id="30"/>
    </w:p>
    <w:p>
      <w:r>
        <w:t>Pricing is a deterministic, pure pipeline: same input, same output, fully logged. It runs identically on the client (preview) and the server (authoritative), sharing its code through packages/shared.</w:t>
      </w:r>
    </w:p>
    <w:p>
      <w:pPr>
        <w:shd w:val="clear" w:fill="F4F0E9"/>
        <w:spacing w:before="0" w:after="0" w:line="240" w:lineRule="auto"/>
        <w:ind w:left="220" w:right="220"/>
      </w:pPr>
      <w:r>
        <w:rPr>
          <w:rFonts w:ascii="Consolas" w:hAnsi="Consolas"/>
          <w:color w:val="3A332C"/>
          <w:sz w:val="17"/>
        </w:rPr>
        <w:t xml:space="preserve">                    PricingPipeline (pure function, ordered stages)</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BaseFare(route segment, seatClass, serviceDate)</w:t>
      </w:r>
    </w:p>
    <w:p>
      <w:pPr>
        <w:shd w:val="clear" w:fill="F4F0E9"/>
        <w:spacing w:before="0" w:after="0" w:line="240" w:lineRule="auto"/>
        <w:ind w:left="220" w:right="220"/>
      </w:pPr>
      <w:r>
        <w:rPr>
          <w:rFonts w:ascii="Consolas" w:hAnsi="Consolas"/>
          <w:color w:val="3A332C"/>
          <w:sz w:val="17"/>
        </w:rPr>
        <w:t xml:space="preserve">      → StationPricing      vendor/platform override per station pair</w:t>
      </w:r>
    </w:p>
    <w:p>
      <w:pPr>
        <w:shd w:val="clear" w:fill="F4F0E9"/>
        <w:spacing w:before="0" w:after="0" w:line="240" w:lineRule="auto"/>
        <w:ind w:left="220" w:right="220"/>
      </w:pPr>
      <w:r>
        <w:rPr>
          <w:rFonts w:ascii="Consolas" w:hAnsi="Consolas"/>
          <w:color w:val="3A332C"/>
          <w:sz w:val="17"/>
        </w:rPr>
        <w:t xml:space="preserve">      → DynamicAdjustments  occupancy curve, weekend/season rules (optional flags)</w:t>
      </w:r>
    </w:p>
    <w:p>
      <w:pPr>
        <w:shd w:val="clear" w:fill="F4F0E9"/>
        <w:spacing w:before="0" w:after="0" w:line="240" w:lineRule="auto"/>
        <w:ind w:left="220" w:right="220"/>
      </w:pPr>
      <w:r>
        <w:rPr>
          <w:rFonts w:ascii="Consolas" w:hAnsi="Consolas"/>
          <w:color w:val="3A332C"/>
          <w:sz w:val="17"/>
        </w:rPr>
        <w:t xml:space="preserve">      → Coupon              code validation: scope, window, min fare, caps</w:t>
      </w:r>
    </w:p>
    <w:p>
      <w:pPr>
        <w:shd w:val="clear" w:fill="F4F0E9"/>
        <w:spacing w:before="0" w:after="0" w:line="240" w:lineRule="auto"/>
        <w:ind w:left="220" w:right="220"/>
      </w:pPr>
      <w:r>
        <w:rPr>
          <w:rFonts w:ascii="Consolas" w:hAnsi="Consolas"/>
          <w:color w:val="3A332C"/>
          <w:sz w:val="17"/>
        </w:rPr>
        <w:t xml:space="preserve">      → VendorDiscount      vendor-funded promotion (reduces vendor share, not platform fee)</w:t>
      </w:r>
    </w:p>
    <w:p>
      <w:pPr>
        <w:shd w:val="clear" w:fill="F4F0E9"/>
        <w:spacing w:before="0" w:after="0" w:line="240" w:lineRule="auto"/>
        <w:ind w:left="220" w:right="220"/>
      </w:pPr>
      <w:r>
        <w:rPr>
          <w:rFonts w:ascii="Consolas" w:hAnsi="Consolas"/>
          <w:color w:val="3A332C"/>
          <w:sz w:val="17"/>
        </w:rPr>
        <w:t xml:space="preserve">      → Subtotal</w:t>
      </w:r>
    </w:p>
    <w:p>
      <w:pPr>
        <w:shd w:val="clear" w:fill="F4F0E9"/>
        <w:spacing w:before="0" w:after="0" w:line="240" w:lineRule="auto"/>
        <w:ind w:left="220" w:right="220"/>
      </w:pPr>
      <w:r>
        <w:rPr>
          <w:rFonts w:ascii="Consolas" w:hAnsi="Consolas"/>
          <w:color w:val="3A332C"/>
          <w:sz w:val="17"/>
        </w:rPr>
        <w:t xml:space="preserve">      → PlatformCommission  % of subtotal per vendor contract (separate line, never hidden)</w:t>
      </w:r>
    </w:p>
    <w:p>
      <w:pPr>
        <w:shd w:val="clear" w:fill="F4F0E9"/>
        <w:spacing w:before="0" w:after="0" w:line="240" w:lineRule="auto"/>
        <w:ind w:left="220" w:right="220"/>
      </w:pPr>
      <w:r>
        <w:rPr>
          <w:rFonts w:ascii="Consolas" w:hAnsi="Consolas"/>
          <w:color w:val="3A332C"/>
          <w:sz w:val="17"/>
        </w:rPr>
        <w:t xml:space="preserve">      → Taxes               VAT per jurisdiction (e.g. 14% Egypt), inclusive/exclusive per locale</w:t>
      </w:r>
    </w:p>
    <w:p>
      <w:pPr>
        <w:shd w:val="clear" w:fill="F4F0E9"/>
        <w:spacing w:before="0" w:after="0" w:line="240" w:lineRule="auto"/>
        <w:ind w:left="220" w:right="220"/>
      </w:pPr>
      <w:r>
        <w:rPr>
          <w:rFonts w:ascii="Consolas" w:hAnsi="Consolas"/>
          <w:color w:val="3A332C"/>
          <w:sz w:val="17"/>
        </w:rPr>
        <w:t xml:space="preserve">      → GatewayFees         provider fee model: % + fixed, per method (card / wallet / cash)</w:t>
      </w:r>
    </w:p>
    <w:p>
      <w:pPr>
        <w:shd w:val="clear" w:fill="F4F0E9"/>
        <w:spacing w:before="0" w:after="0" w:line="240" w:lineRule="auto"/>
        <w:ind w:left="220" w:right="220"/>
      </w:pPr>
      <w:r>
        <w:rPr>
          <w:rFonts w:ascii="Consolas" w:hAnsi="Consolas"/>
          <w:color w:val="3A332C"/>
          <w:sz w:val="17"/>
        </w:rPr>
        <w:t xml:space="preserve">      → Total  +  PriceBreakdown (every stage is a named, displayable line item)</w:t>
      </w:r>
    </w:p>
    <w:p>
      <w:pPr>
        <w:spacing w:before="0" w:after="140"/>
      </w:pPr>
    </w:p>
    <w:p>
      <w:pPr>
        <w:numPr>
          <w:ilvl w:val="0"/>
          <w:numId w:val="2"/>
        </w:numPr>
      </w:pPr>
      <w:r>
        <w:rPr>
          <w:b/>
          <w:color w:val="221D18"/>
        </w:rPr>
        <w:t>Station pricing — </w:t>
      </w:r>
      <w:r>
        <w:t>fares are computed per boarding→alighting segment pair; a price matrix per route version allows overrides (e.g. Cairo→Alex VIP). Missing pairs fall back to per-kilometer base rates.</w:t>
      </w:r>
    </w:p>
    <w:p>
      <w:pPr>
        <w:numPr>
          <w:ilvl w:val="0"/>
          <w:numId w:val="2"/>
        </w:numPr>
      </w:pPr>
      <w:r>
        <w:rPr>
          <w:b/>
          <w:color w:val="221D18"/>
        </w:rPr>
        <w:t>Coupons — </w:t>
      </w:r>
      <w:r>
        <w:t>evaluation order is fixed: percentage coupons cap at maxDiscount; stackability is explicit (coupon.stackable boolean); redemption is recorded atomically with payment confirmation to prevent double-spend.</w:t>
      </w:r>
    </w:p>
    <w:p>
      <w:pPr>
        <w:numPr>
          <w:ilvl w:val="0"/>
          <w:numId w:val="2"/>
        </w:numPr>
      </w:pPr>
      <w:r>
        <w:rPr>
          <w:b/>
          <w:color w:val="221D18"/>
        </w:rPr>
        <w:t>Commission — </w:t>
      </w:r>
      <w:r>
        <w:t>the vendor commission contract is versioned with effective dates; the pipeline reads the contract valid at the trip's service date, so retroactive changes never corrupt history.</w:t>
      </w:r>
    </w:p>
    <w:p>
      <w:pPr>
        <w:numPr>
          <w:ilvl w:val="0"/>
          <w:numId w:val="2"/>
        </w:numPr>
      </w:pPr>
      <w:r>
        <w:rPr>
          <w:b/>
          <w:color w:val="221D18"/>
        </w:rPr>
        <w:t>Breakdown persistence — </w:t>
      </w:r>
      <w:r>
        <w:t>the full PriceBreakdown is stored on the booking — customer receipts, vendor statements, and refund math all read the same immutable structure.</w:t>
      </w:r>
    </w:p>
    <w:p>
      <w:pPr>
        <w:pStyle w:val="Heading1"/>
      </w:pPr>
      <w:r>
        <w:t>A.9 Wallet &amp; Commission System</w:t>
      </w:r>
      <w:bookmarkStart w:name="_SecAp31" w:id="31"/>
      <w:bookmarkEnd w:id="31"/>
    </w:p>
    <w:p>
      <w:r>
        <w:t>Money movement is modeled as a double-entry ledger. Every financial event posts two entries that sum to zero per currency; balances are projections, never stored mutable numbers — this makes the wallet auditable and replayable.</w:t>
      </w:r>
    </w:p>
    <w:tbl>
      <w:tblPr>
        <w:tblW w:w="5000" w:type="pct"/>
        <w:tblBorders>
          <w:top w:val="single" w:color="B4540A" w:sz="10"/>
          <w:left w:val="nil"/>
          <w:bottom w:val="single" w:color="B4540A" w:sz="10"/>
          <w:right w:val="nil"/>
          <w:insideH w:val="single" w:color="DCD5CC" w:sz="4"/>
          <w:insideV w:val="nil"/>
        </w:tblBorders>
      </w:tblPr>
      <w:tblGrid>
        <w:gridCol w:w="2300"/>
        <w:gridCol w:w="6700"/>
      </w:tblGrid>
      <w:tr>
        <w:trPr>
          <w:tblHeader/>
        </w:trPr>
        <w:tc>
          <w:tcPr>
            <w:tcW w:w="2300" w:type="dxa"/>
            <w:shd w:val="clear" w:fill="F3EDE4"/>
          </w:tcPr>
          <w:p>
            <w:pPr>
              <w:spacing w:before="50" w:after="50"/>
            </w:pPr>
            <w:r>
              <w:rPr>
                <w:b/>
                <w:color w:val="221D18"/>
                <w:sz w:val="18"/>
              </w:rPr>
              <w:t xml:space="preserve">Account</w:t>
            </w:r>
          </w:p>
        </w:tc>
        <w:tc>
          <w:tcPr>
            <w:tcW w:w="6700" w:type="dxa"/>
            <w:shd w:val="clear" w:fill="F3EDE4"/>
          </w:tcPr>
          <w:p>
            <w:pPr>
              <w:spacing w:before="50" w:after="50"/>
            </w:pPr>
            <w:r>
              <w:rPr>
                <w:b/>
                <w:color w:val="221D18"/>
                <w:sz w:val="18"/>
              </w:rPr>
              <w:t xml:space="preserve">Flow</w:t>
            </w:r>
          </w:p>
        </w:tc>
      </w:tr>
      <w:tr>
        <w:tc>
          <w:tcPr>
            <w:tcW w:w="2300" w:type="dxa"/>
          </w:tcPr>
          <w:p>
            <w:pPr>
              <w:spacing w:before="50" w:after="50"/>
            </w:pPr>
            <w:r>
              <w:rPr>
                <w:color w:val="564F47"/>
                <w:sz w:val="18"/>
              </w:rPr>
              <w:t xml:space="preserve">User wallet</w:t>
            </w:r>
          </w:p>
        </w:tc>
        <w:tc>
          <w:tcPr>
            <w:tcW w:w="6700" w:type="dxa"/>
          </w:tcPr>
          <w:p>
            <w:pPr>
              <w:spacing w:before="50" w:after="50"/>
            </w:pPr>
            <w:r>
              <w:rPr>
                <w:color w:val="564F47"/>
                <w:sz w:val="18"/>
              </w:rPr>
              <w:t xml:space="preserve">Top-ups, refund credits, referral credits; pay-at-checkout draws from wallet first, remainder via gateway</w:t>
            </w:r>
          </w:p>
        </w:tc>
      </w:tr>
      <w:tr>
        <w:tc>
          <w:tcPr>
            <w:tcW w:w="2300" w:type="dxa"/>
          </w:tcPr>
          <w:p>
            <w:pPr>
              <w:spacing w:before="50" w:after="50"/>
            </w:pPr>
            <w:r>
              <w:rPr>
                <w:color w:val="564F47"/>
                <w:sz w:val="18"/>
              </w:rPr>
              <w:t xml:space="preserve">Vendor payable</w:t>
            </w:r>
          </w:p>
        </w:tc>
        <w:tc>
          <w:tcPr>
            <w:tcW w:w="6700" w:type="dxa"/>
          </w:tcPr>
          <w:p>
            <w:pPr>
              <w:spacing w:before="50" w:after="50"/>
            </w:pPr>
            <w:r>
              <w:rPr>
                <w:color w:val="564F47"/>
                <w:sz w:val="18"/>
              </w:rPr>
              <w:t xml:space="preserve">Booking subtotal − commission − gateway share; accrues per completed trip leg</w:t>
            </w:r>
          </w:p>
        </w:tc>
      </w:tr>
      <w:tr>
        <w:tc>
          <w:tcPr>
            <w:tcW w:w="2300" w:type="dxa"/>
          </w:tcPr>
          <w:p>
            <w:pPr>
              <w:spacing w:before="50" w:after="50"/>
            </w:pPr>
            <w:r>
              <w:rPr>
                <w:color w:val="564F47"/>
                <w:sz w:val="18"/>
              </w:rPr>
              <w:t xml:space="preserve">Platform commission</w:t>
            </w:r>
          </w:p>
        </w:tc>
        <w:tc>
          <w:tcPr>
            <w:tcW w:w="6700" w:type="dxa"/>
          </w:tcPr>
          <w:p>
            <w:pPr>
              <w:spacing w:before="50" w:after="50"/>
            </w:pPr>
            <w:r>
              <w:rPr>
                <w:color w:val="564F47"/>
                <w:sz w:val="18"/>
              </w:rPr>
              <w:t xml:space="preserve">Commission line per booking, split by currency</w:t>
            </w:r>
          </w:p>
        </w:tc>
      </w:tr>
      <w:tr>
        <w:tc>
          <w:tcPr>
            <w:tcW w:w="2300" w:type="dxa"/>
          </w:tcPr>
          <w:p>
            <w:pPr>
              <w:spacing w:before="50" w:after="50"/>
            </w:pPr>
            <w:r>
              <w:rPr>
                <w:color w:val="564F47"/>
                <w:sz w:val="18"/>
              </w:rPr>
              <w:t xml:space="preserve">Gateway clearing</w:t>
            </w:r>
          </w:p>
        </w:tc>
        <w:tc>
          <w:tcPr>
            <w:tcW w:w="6700" w:type="dxa"/>
          </w:tcPr>
          <w:p>
            <w:pPr>
              <w:spacing w:before="50" w:after="50"/>
            </w:pPr>
            <w:r>
              <w:rPr>
                <w:color w:val="564F47"/>
                <w:sz w:val="18"/>
              </w:rPr>
              <w:t xml:space="preserve">Gross receipts until provider payout reconciles</w:t>
            </w:r>
          </w:p>
        </w:tc>
      </w:tr>
    </w:tbl>
    <w:p>
      <w:pPr>
        <w:spacing w:before="0" w:after="160"/>
      </w:pPr>
    </w:p>
    <w:p>
      <w:r>
        <w:rPr>
          <w:b/>
          <w:color w:val="221D18"/>
        </w:rPr>
        <w:t>Settlement cycle — </w:t>
      </w:r>
      <w:r>
        <w:t>weekly (configurable per vendor): eligible entries (trips COMPLETED, past refund window) are batched into a Settlement with a statement PDF; payout via bank transfer or wallet rails; each settlement references its entry IDs for full traceability.</w:t>
      </w:r>
    </w:p>
    <w:p>
      <w:r>
        <w:rPr>
          <w:b/>
          <w:color w:val="221D18"/>
        </w:rPr>
        <w:t>Guards — </w:t>
      </w:r>
      <w:r>
        <w:t>wallet debits are conditional updates (balance &gt;= amount) inside transactions; the ledger rejects unbalanced postings at the database level (CHECK constraint + service invariant); all amounts stored as integer minor units with currency code.</w:t>
      </w:r>
    </w:p>
    <w:p>
      <w:r>
        <w:rPr>
          <w:b/>
          <w:color w:val="221D18"/>
        </w:rPr>
        <w:t>Frontend — </w:t>
      </w:r>
      <w:r>
        <w:t>features/wallet (user) and vendor finance (A.2) read projections via TanStack Query; statements are generated server-side and streamed.</w:t>
      </w:r>
    </w:p>
    <w:p>
      <w:pPr>
        <w:pStyle w:val="Heading1"/>
      </w:pPr>
      <w:r>
        <w:t>A.10 Refund Management</w:t>
      </w:r>
      <w:bookmarkStart w:name="_SecAp32" w:id="32"/>
      <w:bookmarkEnd w:id="32"/>
    </w:p>
    <w:p>
      <w:r>
        <w:t>Refunds are a workflow, not a button. Policy defines what is refundable; the workflow defines who approves; the ledger executes the money movement.</w:t>
      </w:r>
    </w:p>
    <w:p>
      <w:r>
        <w:rPr>
          <w:b/>
          <w:color w:val="221D18"/>
        </w:rPr>
        <w:t>Policy engine — </w:t>
      </w:r>
      <w:r>
        <w:t>RefundPolicy per vendor/route: tiered windows (e.g. &gt;24h: 100% minus fee, 24–4h: 50%, &lt;4h: non-refundable), special rules for platform-cancelled trips (always 100% + optional compensation coupon). Policies are versioned like commission contracts.</w:t>
      </w:r>
    </w:p>
    <w:p>
      <w:r>
        <w:rPr>
          <w:b/>
          <w:color w:val="221D18"/>
        </w:rPr>
        <w:t>Lifecycle — </w:t>
      </w:r>
      <w:r>
        <w:t>REQUESTED (auto-quote from policy) → AUTO_APPROVED | PENDING_REVIEW → APPROVED | REJECTED → EXECUTING (provider refund or wallet credit) → SETTLED | FAILED (retry queue).</w:t>
      </w:r>
    </w:p>
    <w:p>
      <w:r>
        <w:rPr>
          <w:b/>
          <w:color w:val="221D18"/>
        </w:rPr>
        <w:t>Execution — </w:t>
      </w:r>
      <w:r>
        <w:t>gateway refunds go through the provider abstraction (A.12) with idempotency keys; cash methods (bank transfer, Vodafone Cash) become payout tasks with proof-of-transfer upload; wallet credit is instant ledger posting.</w:t>
      </w:r>
    </w:p>
    <w:p>
      <w:r>
        <w:rPr>
          <w:b/>
          <w:color w:val="221D18"/>
        </w:rPr>
        <w:t>Partial refunds — </w:t>
      </w:r>
      <w:r>
        <w:t>per-passenger refund supported: seats release individually, the search availability projection (A.16) updates immediately, and the original booking's PriceBreakdown is amended by appending reversal lines — never edited.</w:t>
      </w:r>
    </w:p>
    <w:p>
      <w:r>
        <w:rPr>
          <w:b/>
          <w:color w:val="221D18"/>
        </w:rPr>
        <w:t>Queues — </w:t>
      </w:r>
      <w:r>
        <w:t>vendor queue (their policy scope) and platform queue (disputes, overrides); SLAs surface as dashboard badges; every action writes to the refund event log.</w:t>
      </w:r>
    </w:p>
    <w:p>
      <w:pPr>
        <w:pStyle w:val="Heading1"/>
      </w:pPr>
      <w:r>
        <w:t>A.11 Notification Engine</w:t>
      </w:r>
      <w:bookmarkStart w:name="_SecAp33" w:id="33"/>
      <w:bookmarkEnd w:id="33"/>
    </w:p>
    <w:p>
      <w:r>
        <w:t>A single notification core consumes domain events and fans out to channels through provider adapters. Templates are localized, channel-specific, and versioned.</w:t>
      </w:r>
    </w:p>
    <w:p>
      <w:pPr>
        <w:shd w:val="clear" w:fill="F4F0E9"/>
        <w:spacing w:before="0" w:after="0" w:line="240" w:lineRule="auto"/>
        <w:ind w:left="220" w:right="220"/>
      </w:pPr>
      <w:r>
        <w:rPr>
          <w:rFonts w:ascii="Consolas" w:hAnsi="Consolas"/>
          <w:color w:val="3A332C"/>
          <w:sz w:val="17"/>
        </w:rPr>
        <w:t xml:space="preserve">Domain events (booking.confirmed, seatHold.expiring, refund.settled, trip.delayed ...)</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Notification Core                    Policy per event × user preference</w:t>
      </w:r>
    </w:p>
    <w:p>
      <w:pPr>
        <w:shd w:val="clear" w:fill="F4F0E9"/>
        <w:spacing w:before="0" w:after="0" w:line="240" w:lineRule="auto"/>
        <w:ind w:left="220" w:right="220"/>
      </w:pPr>
      <w:r>
        <w:rPr>
          <w:rFonts w:ascii="Consolas" w:hAnsi="Consolas"/>
          <w:color w:val="3A332C"/>
          <w:sz w:val="17"/>
        </w:rPr>
        <w:t xml:space="preserve">  ├── Template resolver   (locale → channel template, e.g. ar-EG SMS vs ar-SA)</w:t>
      </w:r>
    </w:p>
    <w:p>
      <w:pPr>
        <w:shd w:val="clear" w:fill="F4F0E9"/>
        <w:spacing w:before="0" w:after="0" w:line="240" w:lineRule="auto"/>
        <w:ind w:left="220" w:right="220"/>
      </w:pPr>
      <w:r>
        <w:rPr>
          <w:rFonts w:ascii="Consolas" w:hAnsi="Consolas"/>
          <w:color w:val="3A332C"/>
          <w:sz w:val="17"/>
        </w:rPr>
        <w:t xml:space="preserve">  ├── Channel router      (Email, SMS, WhatsApp, Push, In-App)</w:t>
      </w:r>
    </w:p>
    <w:p>
      <w:pPr>
        <w:shd w:val="clear" w:fill="F4F0E9"/>
        <w:spacing w:before="0" w:after="0" w:line="240" w:lineRule="auto"/>
        <w:ind w:left="220" w:right="220"/>
      </w:pPr>
      <w:r>
        <w:rPr>
          <w:rFonts w:ascii="Consolas" w:hAnsi="Consolas"/>
          <w:color w:val="3A332C"/>
          <w:sz w:val="17"/>
        </w:rPr>
        <w:t xml:space="preserve">  ├── Rate limiter        (quiet hours per locale, max per user/day)</w:t>
      </w:r>
    </w:p>
    <w:p>
      <w:pPr>
        <w:shd w:val="clear" w:fill="F4F0E9"/>
        <w:spacing w:before="0" w:after="0" w:line="240" w:lineRule="auto"/>
        <w:ind w:left="220" w:right="220"/>
      </w:pPr>
      <w:r>
        <w:rPr>
          <w:rFonts w:ascii="Consolas" w:hAnsi="Consolas"/>
          <w:color w:val="3A332C"/>
          <w:sz w:val="17"/>
        </w:rPr>
        <w:t xml:space="preserve">  └── Delivery workers    (Redis queue, retries with backoff, DLQ)</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Provider adapters: SMTP/SES · SMS gateway · WhatsApp Business API · FCM/APNs</w:t>
      </w:r>
    </w:p>
    <w:p>
      <w:pPr>
        <w:spacing w:before="0" w:after="140"/>
      </w:pPr>
    </w:p>
    <w:p>
      <w:pPr>
        <w:numPr>
          <w:ilvl w:val="0"/>
          <w:numId w:val="2"/>
        </w:numPr>
      </w:pPr>
      <w:r>
        <w:rPr>
          <w:b/>
          <w:color w:val="221D18"/>
        </w:rPr>
        <w:t>In-App — </w:t>
      </w:r>
      <w:r>
        <w:t>notification records persisted per user and pushed over WebSocket (same gateway as A.16); the NotificationBell polls/falls back gracefully.</w:t>
      </w:r>
    </w:p>
    <w:p>
      <w:pPr>
        <w:numPr>
          <w:ilvl w:val="0"/>
          <w:numId w:val="2"/>
        </w:numPr>
      </w:pPr>
      <w:r>
        <w:rPr>
          <w:b/>
          <w:color w:val="221D18"/>
        </w:rPr>
        <w:t>Templates — </w:t>
      </w:r>
      <w:r>
        <w:t>stored per (event, channel, locale) with variable interpolation validated by Zod; vendors can brand trip-related templates within locked layouts.</w:t>
      </w:r>
    </w:p>
    <w:p>
      <w:pPr>
        <w:numPr>
          <w:ilvl w:val="0"/>
          <w:numId w:val="2"/>
        </w:numPr>
      </w:pPr>
      <w:r>
        <w:rPr>
          <w:b/>
          <w:color w:val="221D18"/>
        </w:rPr>
        <w:t>Preferences — </w:t>
      </w:r>
      <w:r>
        <w:t>users control channels per event category (booking, promotions, reminders); quiet hours respect the user's locale timezone.</w:t>
      </w:r>
    </w:p>
    <w:p>
      <w:pPr>
        <w:numPr>
          <w:ilvl w:val="0"/>
          <w:numId w:val="2"/>
        </w:numPr>
      </w:pPr>
      <w:r>
        <w:rPr>
          <w:b/>
          <w:color w:val="221D18"/>
        </w:rPr>
        <w:t>Observability — </w:t>
      </w:r>
      <w:r>
        <w:t>delivery status per channel (sent/delivered/failed/read) feeds the admin notification report; provider webhooks reconcile asynchronously.</w:t>
      </w:r>
    </w:p>
    <w:p>
      <w:pPr>
        <w:pStyle w:val="Heading1"/>
      </w:pPr>
      <w:r>
        <w:t>A.12 Payment Provider Abstraction Layer</w:t>
      </w:r>
      <w:bookmarkStart w:name="_SecAp34" w:id="34"/>
      <w:bookmarkEnd w:id="34"/>
    </w:p>
    <w:p>
      <w:r>
        <w:t>All payment rails implement one interface. The active set is configuration, not code; adding a provider is a new adapter file plus a registry entry (Section 21's open/closed rule).</w:t>
      </w:r>
    </w:p>
    <w:p>
      <w:pPr>
        <w:shd w:val="clear" w:fill="F4F0E9"/>
        <w:spacing w:before="0" w:after="0" w:line="240" w:lineRule="auto"/>
        <w:ind w:left="220" w:right="220"/>
      </w:pPr>
      <w:r>
        <w:rPr>
          <w:rFonts w:ascii="Consolas" w:hAnsi="Consolas"/>
          <w:color w:val="3A332C"/>
          <w:sz w:val="17"/>
        </w:rPr>
        <w:t xml:space="preserve">interface PaymentProvider {</w:t>
      </w:r>
    </w:p>
    <w:p>
      <w:pPr>
        <w:shd w:val="clear" w:fill="F4F0E9"/>
        <w:spacing w:before="0" w:after="0" w:line="240" w:lineRule="auto"/>
        <w:ind w:left="220" w:right="220"/>
      </w:pPr>
      <w:r>
        <w:rPr>
          <w:rFonts w:ascii="Consolas" w:hAnsi="Consolas"/>
          <w:color w:val="3A332C"/>
          <w:sz w:val="17"/>
        </w:rPr>
        <w:t xml:space="preserve">  readonly key: string;                 // 'paymob' | 'stripe' | 'instapay' | ...</w:t>
      </w:r>
    </w:p>
    <w:p>
      <w:pPr>
        <w:shd w:val="clear" w:fill="F4F0E9"/>
        <w:spacing w:before="0" w:after="0" w:line="240" w:lineRule="auto"/>
        <w:ind w:left="220" w:right="220"/>
      </w:pPr>
      <w:r>
        <w:rPr>
          <w:rFonts w:ascii="Consolas" w:hAnsi="Consolas"/>
          <w:color w:val="3A332C"/>
          <w:sz w:val="17"/>
        </w:rPr>
        <w:t xml:space="preserve">  readonly methods: PaymentMethod[];    // CARD, WALLET, BANK_TRANSFER, CASH_USSD</w:t>
      </w:r>
    </w:p>
    <w:p>
      <w:pPr>
        <w:shd w:val="clear" w:fill="F4F0E9"/>
        <w:spacing w:before="0" w:after="0" w:line="240" w:lineRule="auto"/>
        <w:ind w:left="220" w:right="220"/>
      </w:pPr>
      <w:r>
        <w:rPr>
          <w:rFonts w:ascii="Consolas" w:hAnsi="Consolas"/>
          <w:color w:val="3A332C"/>
          <w:sz w:val="17"/>
        </w:rPr>
        <w:t xml:space="preserve">  createIntent(input: IntentInput): Promise&lt;IntentResult&gt;;     // redirect/SDK data</w:t>
      </w:r>
    </w:p>
    <w:p>
      <w:pPr>
        <w:shd w:val="clear" w:fill="F4F0E9"/>
        <w:spacing w:before="0" w:after="0" w:line="240" w:lineRule="auto"/>
        <w:ind w:left="220" w:right="220"/>
      </w:pPr>
      <w:r>
        <w:rPr>
          <w:rFonts w:ascii="Consolas" w:hAnsi="Consolas"/>
          <w:color w:val="3A332C"/>
          <w:sz w:val="17"/>
        </w:rPr>
        <w:t xml:space="preserve">  confirm(reference: string): Promise&lt;PaymentStatus&gt;;</w:t>
      </w:r>
    </w:p>
    <w:p>
      <w:pPr>
        <w:shd w:val="clear" w:fill="F4F0E9"/>
        <w:spacing w:before="0" w:after="0" w:line="240" w:lineRule="auto"/>
        <w:ind w:left="220" w:right="220"/>
      </w:pPr>
      <w:r>
        <w:rPr>
          <w:rFonts w:ascii="Consolas" w:hAnsi="Consolas"/>
          <w:color w:val="3A332C"/>
          <w:sz w:val="17"/>
        </w:rPr>
        <w:t xml:space="preserve">  refund(reference: string, amount: MinorUnits): Promise&lt;RefundResult&gt;;</w:t>
      </w:r>
    </w:p>
    <w:p>
      <w:pPr>
        <w:shd w:val="clear" w:fill="F4F0E9"/>
        <w:spacing w:before="0" w:after="0" w:line="240" w:lineRule="auto"/>
        <w:ind w:left="220" w:right="220"/>
      </w:pPr>
      <w:r>
        <w:rPr>
          <w:rFonts w:ascii="Consolas" w:hAnsi="Consolas"/>
          <w:color w:val="3A332C"/>
          <w:sz w:val="17"/>
        </w:rPr>
        <w:t xml:space="preserve">  verifyWebhook(payload: unknown, signature: string): WebhookEvent; // throws on bad sig</w:t>
      </w:r>
    </w:p>
    <w:p>
      <w:pPr>
        <w:shd w:val="clear" w:fill="F4F0E9"/>
        <w:spacing w:before="0" w:after="0" w:line="240" w:lineRule="auto"/>
        <w:ind w:left="220" w:right="220"/>
      </w:pPr>
      <w:r>
        <w:rPr>
          <w:rFonts w:ascii="Consolas" w:hAnsi="Consolas"/>
          <w:color w:val="3A332C"/>
          <w:sz w:val="17"/>
        </w:rPr>
        <w:t xml:space="preserve">  feeModel(amount: MinorUnits): MinorUnits;                    // feeds Pricing Engine</w:t>
      </w:r>
    </w:p>
    <w:p>
      <w:pPr>
        <w:shd w:val="clear" w:fill="F4F0E9"/>
        <w:spacing w:before="0" w:after="0" w:line="240" w:lineRule="auto"/>
        <w:ind w:left="220" w:right="220"/>
      </w:pPr>
      <w:r>
        <w:rPr>
          <w:rFonts w:ascii="Consolas" w:hAnsi="Consolas"/>
          <w:color w:val="3A332C"/>
          <w:sz w:val="17"/>
        </w:rPr>
        <w:t xml:space="preserve">}</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Registry (config-driven):</w:t>
      </w:r>
    </w:p>
    <w:p>
      <w:pPr>
        <w:shd w:val="clear" w:fill="F4F0E9"/>
        <w:spacing w:before="0" w:after="0" w:line="240" w:lineRule="auto"/>
        <w:ind w:left="220" w:right="220"/>
      </w:pPr>
      <w:r>
        <w:rPr>
          <w:rFonts w:ascii="Consolas" w:hAnsi="Consolas"/>
          <w:color w:val="3A332C"/>
          <w:sz w:val="17"/>
        </w:rPr>
        <w:t xml:space="preserve">  paymob          → Egypt cards, mobile wallets, kiosk (amen/Fawry)</w:t>
      </w:r>
    </w:p>
    <w:p>
      <w:pPr>
        <w:shd w:val="clear" w:fill="F4F0E9"/>
        <w:spacing w:before="0" w:after="0" w:line="240" w:lineRule="auto"/>
        <w:ind w:left="220" w:right="220"/>
      </w:pPr>
      <w:r>
        <w:rPr>
          <w:rFonts w:ascii="Consolas" w:hAnsi="Consolas"/>
          <w:color w:val="3A332C"/>
          <w:sz w:val="17"/>
        </w:rPr>
        <w:t xml:space="preserve">  stripe          → international cards, Apple/Google Pay</w:t>
      </w:r>
    </w:p>
    <w:p>
      <w:pPr>
        <w:shd w:val="clear" w:fill="F4F0E9"/>
        <w:spacing w:before="0" w:after="0" w:line="240" w:lineRule="auto"/>
        <w:ind w:left="220" w:right="220"/>
      </w:pPr>
      <w:r>
        <w:rPr>
          <w:rFonts w:ascii="Consolas" w:hAnsi="Consolas"/>
          <w:color w:val="3A332C"/>
          <w:sz w:val="17"/>
        </w:rPr>
        <w:t xml:space="preserve">  instapay        → Egypt instant bank rails (reference-based confirmation)</w:t>
      </w:r>
    </w:p>
    <w:p>
      <w:pPr>
        <w:shd w:val="clear" w:fill="F4F0E9"/>
        <w:spacing w:before="0" w:after="0" w:line="240" w:lineRule="auto"/>
        <w:ind w:left="220" w:right="220"/>
      </w:pPr>
      <w:r>
        <w:rPr>
          <w:rFonts w:ascii="Consolas" w:hAnsi="Consolas"/>
          <w:color w:val="3A332C"/>
          <w:sz w:val="17"/>
        </w:rPr>
        <w:t xml:space="preserve">  vodafone_cash   → wallet push with USSD confirmation</w:t>
      </w:r>
    </w:p>
    <w:p>
      <w:pPr>
        <w:shd w:val="clear" w:fill="F4F0E9"/>
        <w:spacing w:before="0" w:after="0" w:line="240" w:lineRule="auto"/>
        <w:ind w:left="220" w:right="220"/>
      </w:pPr>
      <w:r>
        <w:rPr>
          <w:rFonts w:ascii="Consolas" w:hAnsi="Consolas"/>
          <w:color w:val="3A332C"/>
          <w:sz w:val="17"/>
        </w:rPr>
        <w:t xml:space="preserve">  bank_transfer   → manual: upload receipt → ops verification queue</w:t>
      </w:r>
    </w:p>
    <w:p>
      <w:pPr>
        <w:spacing w:before="0" w:after="140"/>
      </w:pPr>
    </w:p>
    <w:p>
      <w:pPr>
        <w:numPr>
          <w:ilvl w:val="0"/>
          <w:numId w:val="2"/>
        </w:numPr>
      </w:pPr>
      <w:r>
        <w:rPr>
          <w:b/>
          <w:color w:val="221D18"/>
        </w:rPr>
        <w:t>Unified webhook intake — </w:t>
      </w:r>
      <w:r>
        <w:t>POST /webhooks/payments/:providerKey normalizes every provider's callback into one WebhookEvent consumed by the booking state machine (A.7); signature verification is mandatory per adapter.</w:t>
      </w:r>
    </w:p>
    <w:p>
      <w:pPr>
        <w:numPr>
          <w:ilvl w:val="0"/>
          <w:numId w:val="2"/>
        </w:numPr>
      </w:pPr>
      <w:r>
        <w:rPr>
          <w:b/>
          <w:color w:val="221D18"/>
        </w:rPr>
        <w:t>Method-aware UX — </w:t>
      </w:r>
      <w:r>
        <w:t>the payment step renders per-method flows from a shared contract: redirect (Paymob/Stripe), reference + countdown (Instapay), USSD instructions (Vodafone Cash), receipt upload (bank transfer) — one PaymentDialog organism, provider-specific slots.</w:t>
      </w:r>
    </w:p>
    <w:p>
      <w:pPr>
        <w:numPr>
          <w:ilvl w:val="0"/>
          <w:numId w:val="2"/>
        </w:numPr>
      </w:pPr>
      <w:r>
        <w:rPr>
          <w:b/>
          <w:color w:val="221D18"/>
        </w:rPr>
        <w:t>Reconciliation — </w:t>
      </w:r>
      <w:r>
        <w:t>a daily job matches gateway payouts against clearing-ledger entries; discrepancies raise admin tasks — money is never assumed, always reconciled.</w:t>
      </w:r>
    </w:p>
    <w:p>
      <w:pPr>
        <w:numPr>
          <w:ilvl w:val="0"/>
          <w:numId w:val="2"/>
        </w:numPr>
      </w:pPr>
      <w:r>
        <w:rPr>
          <w:b/>
          <w:color w:val="221D18"/>
        </w:rPr>
        <w:t>Test strategy — </w:t>
      </w:r>
      <w:r>
        <w:t>each adapter ships a contract test against a provider sandbox; the registry can run a FakeProvider in CI so E2E booking flows are deterministic.</w:t>
      </w:r>
    </w:p>
    <w:p>
      <w:pPr>
        <w:pStyle w:val="Heading1"/>
      </w:pPr>
      <w:r>
        <w:t>A.13 Localization Architecture</w:t>
      </w:r>
      <w:bookmarkStart w:name="_SecAp35" w:id="35"/>
      <w:bookmarkEnd w:id="35"/>
    </w:p>
    <w:p>
      <w:r>
        <w:t>Localization grows from two locales to a locale matrix. The architecture treats locale as (language, region, direction, currency, calendar) — not just translated strings.</w:t>
      </w:r>
    </w:p>
    <w:tbl>
      <w:tblPr>
        <w:tblW w:w="5000" w:type="pct"/>
        <w:tblBorders>
          <w:top w:val="single" w:color="B4540A" w:sz="10"/>
          <w:left w:val="nil"/>
          <w:bottom w:val="single" w:color="B4540A" w:sz="10"/>
          <w:right w:val="nil"/>
          <w:insideH w:val="single" w:color="DCD5CC" w:sz="4"/>
          <w:insideV w:val="nil"/>
        </w:tblBorders>
      </w:tblPr>
      <w:tblGrid>
        <w:gridCol w:w="1500"/>
        <w:gridCol w:w="1700"/>
        <w:gridCol w:w="1500"/>
        <w:gridCol w:w="1500"/>
        <w:gridCol w:w="3300"/>
      </w:tblGrid>
      <w:tr>
        <w:trPr>
          <w:tblHeader/>
        </w:trPr>
        <w:tc>
          <w:tcPr>
            <w:tcW w:w="1500" w:type="dxa"/>
            <w:shd w:val="clear" w:fill="F3EDE4"/>
          </w:tcPr>
          <w:p>
            <w:pPr>
              <w:spacing w:before="50" w:after="50"/>
            </w:pPr>
            <w:r>
              <w:rPr>
                <w:b/>
                <w:color w:val="221D18"/>
                <w:sz w:val="18"/>
              </w:rPr>
              <w:t xml:space="preserve">Locale</w:t>
            </w:r>
          </w:p>
        </w:tc>
        <w:tc>
          <w:tcPr>
            <w:tcW w:w="1700" w:type="dxa"/>
            <w:shd w:val="clear" w:fill="F3EDE4"/>
          </w:tcPr>
          <w:p>
            <w:pPr>
              <w:spacing w:before="50" w:after="50"/>
            </w:pPr>
            <w:r>
              <w:rPr>
                <w:b/>
                <w:color w:val="221D18"/>
                <w:sz w:val="18"/>
              </w:rPr>
              <w:t xml:space="preserve">Direction</w:t>
            </w:r>
          </w:p>
        </w:tc>
        <w:tc>
          <w:tcPr>
            <w:tcW w:w="1500" w:type="dxa"/>
            <w:shd w:val="clear" w:fill="F3EDE4"/>
          </w:tcPr>
          <w:p>
            <w:pPr>
              <w:spacing w:before="50" w:after="50"/>
            </w:pPr>
            <w:r>
              <w:rPr>
                <w:b/>
                <w:color w:val="221D18"/>
                <w:sz w:val="18"/>
              </w:rPr>
              <w:t xml:space="preserve">Currency</w:t>
            </w:r>
          </w:p>
        </w:tc>
        <w:tc>
          <w:tcPr>
            <w:tcW w:w="1500" w:type="dxa"/>
            <w:shd w:val="clear" w:fill="F3EDE4"/>
          </w:tcPr>
          <w:p>
            <w:pPr>
              <w:spacing w:before="50" w:after="50"/>
            </w:pPr>
            <w:r>
              <w:rPr>
                <w:b/>
                <w:color w:val="221D18"/>
                <w:sz w:val="18"/>
              </w:rPr>
              <w:t xml:space="preserve">Calendar</w:t>
            </w:r>
          </w:p>
        </w:tc>
        <w:tc>
          <w:tcPr>
            <w:tcW w:w="3300" w:type="dxa"/>
            <w:shd w:val="clear" w:fill="F3EDE4"/>
          </w:tcPr>
          <w:p>
            <w:pPr>
              <w:spacing w:before="50" w:after="50"/>
            </w:pPr>
            <w:r>
              <w:rPr>
                <w:b/>
                <w:color w:val="221D18"/>
                <w:sz w:val="18"/>
              </w:rPr>
              <w:t xml:space="preserve">Notes</w:t>
            </w:r>
          </w:p>
        </w:tc>
      </w:tr>
      <w:tr>
        <w:tc>
          <w:tcPr>
            <w:tcW w:w="1500" w:type="dxa"/>
          </w:tcPr>
          <w:p>
            <w:pPr>
              <w:spacing w:before="50" w:after="50"/>
            </w:pPr>
            <w:r>
              <w:rPr>
                <w:color w:val="564F47"/>
                <w:sz w:val="18"/>
              </w:rPr>
              <w:t xml:space="preserve">ar-EG</w:t>
            </w:r>
          </w:p>
        </w:tc>
        <w:tc>
          <w:tcPr>
            <w:tcW w:w="1700" w:type="dxa"/>
          </w:tcPr>
          <w:p>
            <w:pPr>
              <w:spacing w:before="50" w:after="50"/>
            </w:pPr>
            <w:r>
              <w:rPr>
                <w:color w:val="564F47"/>
                <w:sz w:val="18"/>
              </w:rPr>
              <w:t xml:space="preserve">RTL</w:t>
            </w:r>
          </w:p>
        </w:tc>
        <w:tc>
          <w:tcPr>
            <w:tcW w:w="1500" w:type="dxa"/>
          </w:tcPr>
          <w:p>
            <w:pPr>
              <w:spacing w:before="50" w:after="50"/>
            </w:pPr>
            <w:r>
              <w:rPr>
                <w:color w:val="564F47"/>
                <w:sz w:val="18"/>
              </w:rPr>
              <w:t xml:space="preserve">EGP</w:t>
            </w:r>
          </w:p>
        </w:tc>
        <w:tc>
          <w:tcPr>
            <w:tcW w:w="1500" w:type="dxa"/>
          </w:tcPr>
          <w:p>
            <w:pPr>
              <w:spacing w:before="50" w:after="50"/>
            </w:pPr>
            <w:r>
              <w:rPr>
                <w:color w:val="564F47"/>
                <w:sz w:val="18"/>
              </w:rPr>
              <w:t xml:space="preserve">Gregorian</w:t>
            </w:r>
          </w:p>
        </w:tc>
        <w:tc>
          <w:tcPr>
            <w:tcW w:w="3300" w:type="dxa"/>
          </w:tcPr>
          <w:p>
            <w:pPr>
              <w:spacing w:before="50" w:after="50"/>
            </w:pPr>
            <w:r>
              <w:rPr>
                <w:color w:val="564F47"/>
                <w:sz w:val="18"/>
              </w:rPr>
              <w:t xml:space="preserve">Egyptian Arabic phrasing; EGP symbol ج.م; Instapay/Vodafone Cash methods surfaced</w:t>
            </w:r>
          </w:p>
        </w:tc>
      </w:tr>
      <w:tr>
        <w:tc>
          <w:tcPr>
            <w:tcW w:w="1500" w:type="dxa"/>
          </w:tcPr>
          <w:p>
            <w:pPr>
              <w:spacing w:before="50" w:after="50"/>
            </w:pPr>
            <w:r>
              <w:rPr>
                <w:color w:val="564F47"/>
                <w:sz w:val="18"/>
              </w:rPr>
              <w:t xml:space="preserve">ar-SA</w:t>
            </w:r>
          </w:p>
        </w:tc>
        <w:tc>
          <w:tcPr>
            <w:tcW w:w="1700" w:type="dxa"/>
          </w:tcPr>
          <w:p>
            <w:pPr>
              <w:spacing w:before="50" w:after="50"/>
            </w:pPr>
            <w:r>
              <w:rPr>
                <w:color w:val="564F47"/>
                <w:sz w:val="18"/>
              </w:rPr>
              <w:t xml:space="preserve">RTL</w:t>
            </w:r>
          </w:p>
        </w:tc>
        <w:tc>
          <w:tcPr>
            <w:tcW w:w="1500" w:type="dxa"/>
          </w:tcPr>
          <w:p>
            <w:pPr>
              <w:spacing w:before="50" w:after="50"/>
            </w:pPr>
            <w:r>
              <w:rPr>
                <w:color w:val="564F47"/>
                <w:sz w:val="18"/>
              </w:rPr>
              <w:t xml:space="preserve">SAR</w:t>
            </w:r>
          </w:p>
        </w:tc>
        <w:tc>
          <w:tcPr>
            <w:tcW w:w="1500" w:type="dxa"/>
          </w:tcPr>
          <w:p>
            <w:pPr>
              <w:spacing w:before="50" w:after="50"/>
            </w:pPr>
            <w:r>
              <w:rPr>
                <w:color w:val="564F47"/>
                <w:sz w:val="18"/>
              </w:rPr>
              <w:t xml:space="preserve">Gregorian (+Hijri display)</w:t>
            </w:r>
          </w:p>
        </w:tc>
        <w:tc>
          <w:tcPr>
            <w:tcW w:w="3300" w:type="dxa"/>
          </w:tcPr>
          <w:p>
            <w:pPr>
              <w:spacing w:before="50" w:after="50"/>
            </w:pPr>
            <w:r>
              <w:rPr>
                <w:color w:val="564F47"/>
                <w:sz w:val="18"/>
              </w:rPr>
              <w:t xml:space="preserve">Formal Arabic phrasing; SAR symbol ر.س</w:t>
            </w:r>
          </w:p>
        </w:tc>
      </w:tr>
      <w:tr>
        <w:tc>
          <w:tcPr>
            <w:tcW w:w="1500" w:type="dxa"/>
          </w:tcPr>
          <w:p>
            <w:pPr>
              <w:spacing w:before="50" w:after="50"/>
            </w:pPr>
            <w:r>
              <w:rPr>
                <w:color w:val="564F47"/>
                <w:sz w:val="18"/>
              </w:rPr>
              <w:t xml:space="preserve">en</w:t>
            </w:r>
          </w:p>
        </w:tc>
        <w:tc>
          <w:tcPr>
            <w:tcW w:w="1700" w:type="dxa"/>
          </w:tcPr>
          <w:p>
            <w:pPr>
              <w:spacing w:before="50" w:after="50"/>
            </w:pPr>
            <w:r>
              <w:rPr>
                <w:color w:val="564F47"/>
                <w:sz w:val="18"/>
              </w:rPr>
              <w:t xml:space="preserve">LTR</w:t>
            </w:r>
          </w:p>
        </w:tc>
        <w:tc>
          <w:tcPr>
            <w:tcW w:w="1500" w:type="dxa"/>
          </w:tcPr>
          <w:p>
            <w:pPr>
              <w:spacing w:before="50" w:after="50"/>
            </w:pPr>
            <w:r>
              <w:rPr>
                <w:color w:val="564F47"/>
                <w:sz w:val="18"/>
              </w:rPr>
              <w:t xml:space="preserve">EGP default, switchable</w:t>
            </w:r>
          </w:p>
        </w:tc>
        <w:tc>
          <w:tcPr>
            <w:tcW w:w="1500" w:type="dxa"/>
          </w:tcPr>
          <w:p>
            <w:pPr>
              <w:spacing w:before="50" w:after="50"/>
            </w:pPr>
            <w:r>
              <w:rPr>
                <w:color w:val="564F47"/>
                <w:sz w:val="18"/>
              </w:rPr>
              <w:t xml:space="preserve">Gregorian</w:t>
            </w:r>
          </w:p>
        </w:tc>
        <w:tc>
          <w:tcPr>
            <w:tcW w:w="3300" w:type="dxa"/>
          </w:tcPr>
          <w:p>
            <w:pPr>
              <w:spacing w:before="50" w:after="50"/>
            </w:pPr>
            <w:r>
              <w:rPr>
                <w:color w:val="564F47"/>
                <w:sz w:val="18"/>
              </w:rPr>
              <w:t xml:space="preserve">Neutral English; payment methods follow selected market</w:t>
            </w:r>
          </w:p>
        </w:tc>
      </w:tr>
    </w:tbl>
    <w:p>
      <w:pPr>
        <w:spacing w:before="0" w:after="160"/>
      </w:pPr>
    </w:p>
    <w:p>
      <w:pPr>
        <w:numPr>
          <w:ilvl w:val="0"/>
          <w:numId w:val="2"/>
        </w:numPr>
      </w:pPr>
      <w:r>
        <w:rPr>
          <w:b/>
          <w:color w:val="221D18"/>
        </w:rPr>
        <w:t>Namespace structure — </w:t>
      </w:r>
      <w:r>
        <w:t>locales/&lt;lng&gt;-&lt;region&gt;/&lt;namespace&gt;.json; fallback chain ar-EG → ar → en so shared Arabic strings are authored once, dialect differences override.</w:t>
      </w:r>
    </w:p>
    <w:p>
      <w:pPr>
        <w:numPr>
          <w:ilvl w:val="0"/>
          <w:numId w:val="2"/>
        </w:numPr>
      </w:pPr>
      <w:r>
        <w:rPr>
          <w:b/>
          <w:color w:val="221D18"/>
        </w:rPr>
        <w:t>Multi-currency — </w:t>
      </w:r>
      <w:r>
        <w:t>all money stored in minor units + currency; display via Intl.NumberFormat per locale; exchange rates (for cross-market display) are a versioned rates table — never hard-coded; checkout always charges the trip's native currency.</w:t>
      </w:r>
    </w:p>
    <w:p>
      <w:pPr>
        <w:numPr>
          <w:ilvl w:val="0"/>
          <w:numId w:val="2"/>
        </w:numPr>
      </w:pPr>
      <w:r>
        <w:rPr>
          <w:b/>
          <w:color w:val="221D18"/>
        </w:rPr>
        <w:t>RTL at scale — </w:t>
      </w:r>
      <w:r>
        <w:t>logical properties everywhere; the vendor dashboards, seat designer, and calendar all mirror automatically; mirrored icons (arrows, steppers) are defined in the icon registry.</w:t>
      </w:r>
    </w:p>
    <w:p>
      <w:pPr>
        <w:numPr>
          <w:ilvl w:val="0"/>
          <w:numId w:val="2"/>
        </w:numPr>
      </w:pPr>
      <w:r>
        <w:rPr>
          <w:b/>
          <w:color w:val="221D18"/>
        </w:rPr>
        <w:t>Market context — </w:t>
      </w:r>
      <w:r>
        <w:t>a market resolver (domain/geo/account) yields { defaultLocale, currency, paymentMethods, taxRules }; the pricing engine and payment registry read it — one marketplace, multiple markets, zero forks.</w:t>
      </w:r>
    </w:p>
    <w:p>
      <w:pPr>
        <w:pStyle w:val="Heading1"/>
      </w:pPr>
      <w:r>
        <w:t>A.14 Search Engine Architecture</w:t>
      </w:r>
      <w:bookmarkStart w:name="_SecAp36" w:id="36"/>
      <w:bookmarkEnd w:id="36"/>
    </w:p>
    <w:p>
      <w:r>
        <w:t>Marketplace search serves two needs: discovery (city/station/route text search) and availability (dated trip search with live seat counts). They share one query layer but different backing stores.</w:t>
      </w:r>
    </w:p>
    <w:p>
      <w:r>
        <w:rPr>
          <w:b/>
          <w:color w:val="221D18"/>
        </w:rPr>
        <w:t>Availability search — </w:t>
      </w:r>
      <w:r>
        <w:t>PostgreSQL remains the source of truth; a denormalized trip_search projection (route group, cities, date, departure, classes, min price, seatsAvailable, vendor rating) is indexed for the hot path and refreshed by domain events — trip published, seat sold, seat released.</w:t>
      </w:r>
    </w:p>
    <w:p>
      <w:r>
        <w:rPr>
          <w:b/>
          <w:color w:val="221D18"/>
        </w:rPr>
        <w:t>Discovery search — </w:t>
      </w:r>
      <w:r>
        <w:t>cities/stations indexed with trigram similarity for typo-tolerant, bilingual matching (Cairo / القاهرة); popular-pair suggestions cached in Redis; the same endpoint powers the home hero, the station builder dedupe check, and SEO landing pages.</w:t>
      </w:r>
    </w:p>
    <w:p>
      <w:r>
        <w:rPr>
          <w:b/>
          <w:color w:val="221D18"/>
        </w:rPr>
        <w:t>Ranking — </w:t>
      </w:r>
      <w:r>
        <w:t>deterministic score: directness, departure-time fit, price competitiveness, vendor rating, historical occupancy — weights live in settings so ops can tune without deploys.</w:t>
      </w:r>
    </w:p>
    <w:p>
      <w:r>
        <w:rPr>
          <w:b/>
          <w:color w:val="221D18"/>
        </w:rPr>
        <w:t>Filters as URL state — </w:t>
      </w:r>
      <w:r>
        <w:t>per Section 6, all filters are search params — shareable, SSR-friendly, and cache-key aligned (qk.trips(filters)).</w:t>
      </w:r>
    </w:p>
    <w:p>
      <w:r>
        <w:rPr>
          <w:b/>
          <w:color w:val="221D18"/>
        </w:rPr>
        <w:t>Scale path — </w:t>
      </w:r>
      <w:r>
        <w:t>the projection is the swap point: when volume justifies it, the same query contract is served from a dedicated search engine (OpenSearch/Elasticsearch) with zero consumer changes.</w:t>
      </w:r>
    </w:p>
    <w:p>
      <w:pPr>
        <w:pStyle w:val="Heading1"/>
      </w:pPr>
      <w:r>
        <w:t>A.15 CMS &amp; SEO Module</w:t>
      </w:r>
      <w:bookmarkStart w:name="_SecAp37" w:id="37"/>
      <w:bookmarkEnd w:id="37"/>
    </w:p>
    <w:p>
      <w:r>
        <w:t>The CMS extends from static pages into a growth surface: programmatic landing pages for every searchable entity, all localized and indexable.</w:t>
      </w:r>
    </w:p>
    <w:p>
      <w:pPr>
        <w:numPr>
          <w:ilvl w:val="0"/>
          <w:numId w:val="2"/>
        </w:numPr>
      </w:pPr>
      <w:r>
        <w:rPr>
          <w:b/>
          <w:color w:val="221D18"/>
        </w:rPr>
        <w:t>Content types — </w:t>
      </w:r>
      <w:r>
        <w:t>Page, Banner, FAQ (existing) plus RoutePage, CityPage, StationPage — templates with slots (intro, schedule snapshot, FAQ, related routes) filled from live modules.</w:t>
      </w:r>
    </w:p>
    <w:p>
      <w:pPr>
        <w:numPr>
          <w:ilvl w:val="0"/>
          <w:numId w:val="2"/>
        </w:numPr>
      </w:pPr>
      <w:r>
        <w:rPr>
          <w:b/>
          <w:color w:val="221D18"/>
        </w:rPr>
        <w:t>Programmatic pages — </w:t>
      </w:r>
      <w:r>
        <w:t>a route page exists for every approved route: /cairo-to-alexandria and its Arabic slug /من-القاهرة-الى-الاسكندرية; slugs per locale stored on the entity, redirects handled on rename.</w:t>
      </w:r>
    </w:p>
    <w:p>
      <w:pPr>
        <w:numPr>
          <w:ilvl w:val="0"/>
          <w:numId w:val="2"/>
        </w:numPr>
      </w:pPr>
      <w:r>
        <w:rPr>
          <w:b/>
          <w:color w:val="221D18"/>
        </w:rPr>
        <w:t>Structured data — </w:t>
      </w:r>
      <w:r>
        <w:t>JSON-LD per page type (BusTrip, FAQPage, BreadcrumbList); canonical + hreflang pairs across ar-EG/ar-SA/en; OpenGraph images generated from route data.</w:t>
      </w:r>
    </w:p>
    <w:p>
      <w:pPr>
        <w:numPr>
          <w:ilvl w:val="0"/>
          <w:numId w:val="2"/>
        </w:numPr>
      </w:pPr>
      <w:r>
        <w:rPr>
          <w:b/>
          <w:color w:val="221D18"/>
        </w:rPr>
        <w:t>Technical SEO — </w:t>
      </w:r>
      <w:r>
        <w:t>sitemap.xml generated per locale from the entity registry; robots config per environment; SSR/SSG for public pages via the same Vite build with a prerender step — the SPA shell hydrates after first paint.</w:t>
      </w:r>
    </w:p>
    <w:p>
      <w:pPr>
        <w:numPr>
          <w:ilvl w:val="0"/>
          <w:numId w:val="2"/>
        </w:numPr>
      </w:pPr>
      <w:r>
        <w:rPr>
          <w:b/>
          <w:color w:val="221D18"/>
        </w:rPr>
        <w:t>Editorial workflow — </w:t>
      </w:r>
      <w:r>
        <w:t>draft → review → publish with scheduling; revisions kept; CMS media library with per-locale alt text (accessibility + SEO in one field).</w:t>
      </w:r>
    </w:p>
    <w:p>
      <w:pPr>
        <w:pStyle w:val="Heading1"/>
      </w:pPr>
      <w:r>
        <w:t>A.16 Real-time Seat Availability with Redis</w:t>
      </w:r>
      <w:bookmarkStart w:name="_SecAp38" w:id="38"/>
      <w:bookmarkEnd w:id="38"/>
    </w:p>
    <w:p>
      <w:r>
        <w:t>Seat status is a hot, ephemeral projection layered on PostgreSQL truth. Redis holds the live picture; the database settles it; a WebSocket gateway pushes diffs to everyone viewing the same seat map.</w:t>
      </w:r>
    </w:p>
    <w:p>
      <w:pPr>
        <w:shd w:val="clear" w:fill="F4F0E9"/>
        <w:spacing w:before="0" w:after="0" w:line="240" w:lineRule="auto"/>
        <w:ind w:left="220" w:right="220"/>
      </w:pPr>
      <w:r>
        <w:rPr>
          <w:rFonts w:ascii="Consolas" w:hAnsi="Consolas"/>
          <w:color w:val="3A332C"/>
          <w:sz w:val="17"/>
        </w:rPr>
        <w:t xml:space="preserve">Write path:</w:t>
      </w:r>
    </w:p>
    <w:p>
      <w:pPr>
        <w:shd w:val="clear" w:fill="F4F0E9"/>
        <w:spacing w:before="0" w:after="0" w:line="240" w:lineRule="auto"/>
        <w:ind w:left="220" w:right="220"/>
      </w:pPr>
      <w:r>
        <w:rPr>
          <w:rFonts w:ascii="Consolas" w:hAnsi="Consolas"/>
          <w:color w:val="3A332C"/>
          <w:sz w:val="17"/>
        </w:rPr>
        <w:t xml:space="preserve">  seat select  → SET seat:{tripId}:{label} HELD:{userId} EX &lt;ttl&gt;   (NX = atomic)</w:t>
      </w:r>
    </w:p>
    <w:p>
      <w:pPr>
        <w:shd w:val="clear" w:fill="F4F0E9"/>
        <w:spacing w:before="0" w:after="0" w:line="240" w:lineRule="auto"/>
        <w:ind w:left="220" w:right="220"/>
      </w:pPr>
      <w:r>
        <w:rPr>
          <w:rFonts w:ascii="Consolas" w:hAnsi="Consolas"/>
          <w:color w:val="3A332C"/>
          <w:sz w:val="17"/>
        </w:rPr>
        <w:t xml:space="preserve">  payment ok   → DB tx: seat row → SOLD ;  DEL hold key ;  PUBLISH seat:{tripId}</w:t>
      </w:r>
    </w:p>
    <w:p>
      <w:pPr>
        <w:shd w:val="clear" w:fill="F4F0E9"/>
        <w:spacing w:before="0" w:after="0" w:line="240" w:lineRule="auto"/>
        <w:ind w:left="220" w:right="220"/>
      </w:pPr>
      <w:r>
        <w:rPr>
          <w:rFonts w:ascii="Consolas" w:hAnsi="Consolas"/>
          <w:color w:val="3A332C"/>
          <w:sz w:val="17"/>
        </w:rPr>
        <w:t xml:space="preserve">  hold expiry  → Redis keyspace event → release → PUBLISH seat:{tripId}</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Read path:</w:t>
      </w:r>
    </w:p>
    <w:p>
      <w:pPr>
        <w:shd w:val="clear" w:fill="F4F0E9"/>
        <w:spacing w:before="0" w:after="0" w:line="240" w:lineRule="auto"/>
        <w:ind w:left="220" w:right="220"/>
      </w:pPr>
      <w:r>
        <w:rPr>
          <w:rFonts w:ascii="Consolas" w:hAnsi="Consolas"/>
          <w:color w:val="3A332C"/>
          <w:sz w:val="17"/>
        </w:rPr>
        <w:t xml:space="preserve">  seat map load → MGET all seats for trip (one round trip) + DB fallback on miss</w:t>
      </w:r>
    </w:p>
    <w:p>
      <w:pPr>
        <w:shd w:val="clear" w:fill="F4F0E9"/>
        <w:spacing w:before="0" w:after="0" w:line="240" w:lineRule="auto"/>
        <w:ind w:left="220" w:right="220"/>
      </w:pPr>
      <w:r>
        <w:rPr>
          <w:rFonts w:ascii="Consolas" w:hAnsi="Consolas"/>
          <w:color w:val="3A332C"/>
          <w:sz w:val="17"/>
        </w:rPr>
        <w:t xml:space="preserve">  live updates  → WS channel seat:{tripId} → {label, status, version} diffs</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Correctness guards:</w:t>
      </w:r>
    </w:p>
    <w:p>
      <w:pPr>
        <w:shd w:val="clear" w:fill="F4F0E9"/>
        <w:spacing w:before="0" w:after="0" w:line="240" w:lineRule="auto"/>
        <w:ind w:left="220" w:right="220"/>
      </w:pPr>
      <w:r>
        <w:rPr>
          <w:rFonts w:ascii="Consolas" w:hAnsi="Consolas"/>
          <w:color w:val="3A332C"/>
          <w:sz w:val="17"/>
        </w:rPr>
        <w:t xml:space="preserve">  · holds carry a version; stale diffs are dropped client-side</w:t>
      </w:r>
    </w:p>
    <w:p>
      <w:pPr>
        <w:shd w:val="clear" w:fill="F4F0E9"/>
        <w:spacing w:before="0" w:after="0" w:line="240" w:lineRule="auto"/>
        <w:ind w:left="220" w:right="220"/>
      </w:pPr>
      <w:r>
        <w:rPr>
          <w:rFonts w:ascii="Consolas" w:hAnsi="Consolas"/>
          <w:color w:val="3A332C"/>
          <w:sz w:val="17"/>
        </w:rPr>
        <w:t xml:space="preserve">  · DB row lock remains the final arbiter at purchase time (A.7)</w:t>
      </w:r>
    </w:p>
    <w:p>
      <w:pPr>
        <w:shd w:val="clear" w:fill="F4F0E9"/>
        <w:spacing w:before="0" w:after="0" w:line="240" w:lineRule="auto"/>
        <w:ind w:left="220" w:right="220"/>
      </w:pPr>
      <w:r>
        <w:rPr>
          <w:rFonts w:ascii="Consolas" w:hAnsi="Consolas"/>
          <w:color w:val="3A332C"/>
          <w:sz w:val="17"/>
        </w:rPr>
        <w:t xml:space="preserve">  · Redis loss = rebuild projection from DB (seats SOLD) + expire all holds safely</w:t>
      </w:r>
    </w:p>
    <w:p>
      <w:pPr>
        <w:spacing w:before="0" w:after="140"/>
      </w:pPr>
    </w:p>
    <w:p>
      <w:pPr>
        <w:numPr>
          <w:ilvl w:val="0"/>
          <w:numId w:val="2"/>
        </w:numPr>
      </w:pPr>
      <w:r>
        <w:rPr>
          <w:b/>
          <w:color w:val="221D18"/>
        </w:rPr>
        <w:t>Gateway — </w:t>
      </w:r>
      <w:r>
        <w:t>a WebSocket (or SSE fallback) service authenticating with the same JWT; channels are per-trip, so fan-out cost is bounded by viewers of that trip.</w:t>
      </w:r>
    </w:p>
    <w:p>
      <w:pPr>
        <w:numPr>
          <w:ilvl w:val="0"/>
          <w:numId w:val="2"/>
        </w:numPr>
      </w:pPr>
      <w:r>
        <w:rPr>
          <w:b/>
          <w:color w:val="221D18"/>
        </w:rPr>
        <w:t>Frontend — </w:t>
      </w:r>
      <w:r>
        <w:t>the SeatMap subscribes on mount, applies diffs with optimistic local echo, and shows 'someone else is choosing this seat' as a transient state — reducing collision frustration without blocking anyone.</w:t>
      </w:r>
    </w:p>
    <w:p>
      <w:pPr>
        <w:numPr>
          <w:ilvl w:val="0"/>
          <w:numId w:val="2"/>
        </w:numPr>
      </w:pPr>
      <w:r>
        <w:rPr>
          <w:b/>
          <w:color w:val="221D18"/>
        </w:rPr>
        <w:t>Multi-instance — </w:t>
      </w:r>
      <w:r>
        <w:t>Redis Pub/Sub (or streams at scale) coordinates API instances, so horizontal scaling from Section 21 needs no session affinity.</w:t>
      </w:r>
    </w:p>
    <w:p>
      <w:pPr>
        <w:pStyle w:val="Heading1"/>
      </w:pPr>
      <w:r>
        <w:t>A.17 Future Scalability: Mobile Apps &amp; Public API</w:t>
      </w:r>
      <w:bookmarkStart w:name="_SecAp39" w:id="39"/>
      <w:bookmarkEnd w:id="39"/>
    </w:p>
    <w:p>
      <w:r>
        <w:t>The marketplace is designed so new clients and third parties are consumers of existing contracts, not new backends.</w:t>
      </w:r>
    </w:p>
    <w:tbl>
      <w:tblPr>
        <w:tblW w:w="5000" w:type="pct"/>
        <w:tblBorders>
          <w:top w:val="single" w:color="B4540A" w:sz="10"/>
          <w:left w:val="nil"/>
          <w:bottom w:val="single" w:color="B4540A" w:sz="10"/>
          <w:right w:val="nil"/>
          <w:insideH w:val="single" w:color="DCD5CC" w:sz="4"/>
          <w:insideV w:val="nil"/>
        </w:tblBorders>
      </w:tblPr>
      <w:tblGrid>
        <w:gridCol w:w="2400"/>
        <w:gridCol w:w="6600"/>
      </w:tblGrid>
      <w:tr>
        <w:trPr>
          <w:tblHeader/>
        </w:trPr>
        <w:tc>
          <w:tcPr>
            <w:tcW w:w="2400" w:type="dxa"/>
            <w:shd w:val="clear" w:fill="F3EDE4"/>
          </w:tcPr>
          <w:p>
            <w:pPr>
              <w:spacing w:before="50" w:after="50"/>
            </w:pPr>
            <w:r>
              <w:rPr>
                <w:b/>
                <w:color w:val="221D18"/>
                <w:sz w:val="18"/>
              </w:rPr>
              <w:t xml:space="preserve">Channel</w:t>
            </w:r>
          </w:p>
        </w:tc>
        <w:tc>
          <w:tcPr>
            <w:tcW w:w="6600" w:type="dxa"/>
            <w:shd w:val="clear" w:fill="F3EDE4"/>
          </w:tcPr>
          <w:p>
            <w:pPr>
              <w:spacing w:before="50" w:after="50"/>
            </w:pPr>
            <w:r>
              <w:rPr>
                <w:b/>
                <w:color w:val="221D18"/>
                <w:sz w:val="18"/>
              </w:rPr>
              <w:t xml:space="preserve">Architecture</w:t>
            </w:r>
          </w:p>
        </w:tc>
      </w:tr>
      <w:tr>
        <w:tc>
          <w:tcPr>
            <w:tcW w:w="2400" w:type="dxa"/>
          </w:tcPr>
          <w:p>
            <w:pPr>
              <w:spacing w:before="50" w:after="50"/>
            </w:pPr>
            <w:r>
              <w:rPr>
                <w:color w:val="564F47"/>
                <w:sz w:val="18"/>
              </w:rPr>
              <w:t xml:space="preserve">Mobile apps (iOS/Android)</w:t>
            </w:r>
          </w:p>
        </w:tc>
        <w:tc>
          <w:tcPr>
            <w:tcW w:w="6600" w:type="dxa"/>
          </w:tcPr>
          <w:p>
            <w:pPr>
              <w:spacing w:before="50" w:after="50"/>
            </w:pPr>
            <w:r>
              <w:rPr>
                <w:color w:val="564F47"/>
                <w:sz w:val="18"/>
              </w:rPr>
              <w:t xml:space="preserve">Same REST API + WebSocket gateway; packages/shared already isolates contracts so an RN/Flutter app consumes identical DTOs; push notifications ride the notification engine (A.11); QR boarding manifest mode (A.2) is the staff app.</w:t>
            </w:r>
          </w:p>
        </w:tc>
      </w:tr>
      <w:tr>
        <w:tc>
          <w:tcPr>
            <w:tcW w:w="2400" w:type="dxa"/>
          </w:tcPr>
          <w:p>
            <w:pPr>
              <w:spacing w:before="50" w:after="50"/>
            </w:pPr>
            <w:r>
              <w:rPr>
                <w:color w:val="564F47"/>
                <w:sz w:val="18"/>
              </w:rPr>
              <w:t xml:space="preserve">Public API (partners/OTAs)</w:t>
            </w:r>
          </w:p>
        </w:tc>
        <w:tc>
          <w:tcPr>
            <w:tcW w:w="6600" w:type="dxa"/>
          </w:tcPr>
          <w:p>
            <w:pPr>
              <w:spacing w:before="50" w:after="50"/>
            </w:pPr>
            <w:r>
              <w:rPr>
                <w:color w:val="564F47"/>
                <w:sz w:val="18"/>
              </w:rPr>
              <w:t xml:space="preserve">A partner tier on the same routes: API keys (separate from JWT) with per-key scopes and rate limits; read-only search/availability plus booking creation with partner commission profile — the pricing engine already treats commission as a contract (A.8).</w:t>
            </w:r>
          </w:p>
        </w:tc>
      </w:tr>
      <w:tr>
        <w:tc>
          <w:tcPr>
            <w:tcW w:w="2400" w:type="dxa"/>
          </w:tcPr>
          <w:p>
            <w:pPr>
              <w:spacing w:before="50" w:after="50"/>
            </w:pPr>
            <w:r>
              <w:rPr>
                <w:color w:val="564F47"/>
                <w:sz w:val="18"/>
              </w:rPr>
              <w:t xml:space="preserve">API versioning</w:t>
            </w:r>
          </w:p>
        </w:tc>
        <w:tc>
          <w:tcPr>
            <w:tcW w:w="6600" w:type="dxa"/>
          </w:tcPr>
          <w:p>
            <w:pPr>
              <w:spacing w:before="50" w:after="50"/>
            </w:pPr>
            <w:r>
              <w:rPr>
                <w:color w:val="564F47"/>
                <w:sz w:val="18"/>
              </w:rPr>
              <w:t xml:space="preserve">Section 21's /v1 rule extends: partners pin to a version; deprecations are announced via the developer portal with sunset headers.</w:t>
            </w:r>
          </w:p>
        </w:tc>
      </w:tr>
      <w:tr>
        <w:tc>
          <w:tcPr>
            <w:tcW w:w="2400" w:type="dxa"/>
          </w:tcPr>
          <w:p>
            <w:pPr>
              <w:spacing w:before="50" w:after="50"/>
            </w:pPr>
            <w:r>
              <w:rPr>
                <w:color w:val="564F47"/>
                <w:sz w:val="18"/>
              </w:rPr>
              <w:t xml:space="preserve">Developer portal</w:t>
            </w:r>
          </w:p>
        </w:tc>
        <w:tc>
          <w:tcPr>
            <w:tcW w:w="6600" w:type="dxa"/>
          </w:tcPr>
          <w:p>
            <w:pPr>
              <w:spacing w:before="50" w:after="50"/>
            </w:pPr>
            <w:r>
              <w:rPr>
                <w:color w:val="564F47"/>
                <w:sz w:val="18"/>
              </w:rPr>
              <w:t xml:space="preserve">CMS-driven docs, key self-service, webhook management, sandbox with FakeProvider (A.12) — a new frontend app in the monorepo (apps/developers) reusing the design system.</w:t>
            </w:r>
          </w:p>
        </w:tc>
      </w:tr>
      <w:tr>
        <w:tc>
          <w:tcPr>
            <w:tcW w:w="2400" w:type="dxa"/>
          </w:tcPr>
          <w:p>
            <w:pPr>
              <w:spacing w:before="50" w:after="50"/>
            </w:pPr>
            <w:r>
              <w:rPr>
                <w:color w:val="564F47"/>
                <w:sz w:val="18"/>
              </w:rPr>
              <w:t xml:space="preserve">Webhooks for partners</w:t>
            </w:r>
          </w:p>
        </w:tc>
        <w:tc>
          <w:tcPr>
            <w:tcW w:w="6600" w:type="dxa"/>
          </w:tcPr>
          <w:p>
            <w:pPr>
              <w:spacing w:before="50" w:after="50"/>
            </w:pPr>
            <w:r>
              <w:rPr>
                <w:color w:val="564F47"/>
                <w:sz w:val="18"/>
              </w:rPr>
              <w:t xml:space="preserve">the event log (A.7) already exists; partner subscriptions filter it by scope — booking.confirmed, refund.settled delivered with signed payloads.</w:t>
            </w:r>
          </w:p>
        </w:tc>
      </w:tr>
      <w:tr>
        <w:tc>
          <w:tcPr>
            <w:tcW w:w="2400" w:type="dxa"/>
          </w:tcPr>
          <w:p>
            <w:pPr>
              <w:spacing w:before="50" w:after="50"/>
            </w:pPr>
            <w:r>
              <w:rPr>
                <w:color w:val="564F47"/>
                <w:sz w:val="18"/>
              </w:rPr>
              <w:t xml:space="preserve">White-label readiness</w:t>
            </w:r>
          </w:p>
        </w:tc>
        <w:tc>
          <w:tcPr>
            <w:tcW w:w="6600" w:type="dxa"/>
          </w:tcPr>
          <w:p>
            <w:pPr>
              <w:spacing w:before="50" w:after="50"/>
            </w:pPr>
            <w:r>
              <w:rPr>
                <w:color w:val="564F47"/>
                <w:sz w:val="18"/>
              </w:rPr>
              <w:t xml:space="preserve">market context (A.13) + theme tokens make a vendor-branded storefront a configuration, not a fork.</w:t>
            </w:r>
          </w:p>
        </w:tc>
      </w:tr>
    </w:tbl>
    <w:p>
      <w:pPr>
        <w:spacing w:before="0" w:after="160"/>
      </w:pPr>
    </w:p>
    <w:p>
      <w:pPr>
        <w:numPr>
          <w:ilvl w:val="0"/>
          <w:numId w:val="2"/>
        </w:numPr>
      </w:pPr>
      <w:r>
        <w:rPr>
          <w:b/>
          <w:color w:val="221D18"/>
        </w:rPr>
        <w:t>Invariants for growth — </w:t>
      </w:r>
      <w:r>
        <w:t>state machines stay server-side (clients render states, never decide them); money stays in the ledger; every new client type gets a scope in the same auth system — these three rules keep any future channel safe by construction.</w:t>
      </w:r>
    </w:p>
    <w:p>
      <w:r>
        <w:t>End of Appendix A. This appendix, together with Sections 1–21, constitutes the complete binding architecture reference for the Transportation Booking Platform marketplace.</w:t>
      </w:r>
    </w:p>
    <w:p>
      <w:pPr>
        <w:sectPr>
          <w:headerReference w:type="default" r:id="R9c1ab2c2bf83443b"/>
          <w:footerReference w:type="default" r:id="R433efbf37fb243f7"/>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d7f992d3529343b8"/>
                    <a:stretch>
                      <a:fillRect/>
                    </a:stretch>
                  </pic:blipFill>
                  <pic:spPr>
                    <a:xfrm>
                      <a:off x="0" y="0"/>
                      <a:ext cx="7560000" cy="10692000"/>
                    </a:xfrm>
                    <a:prstGeom prst="rect"/>
                  </pic:spPr>
                </pic:pic>
              </a:graphicData>
            </a:graphic>
          </wp:anchor>
        </w:drawing>
      </w:r>
    </w:p>
    <w:p>
      <w:pPr>
        <w:spacing w:before="6800"/>
        <w:jc w:val="center"/>
      </w:pPr>
      <w:r>
        <w:rPr>
          <w:b/>
          <w:color w:val="F7F3EC"/>
          <w:spacing w:val="30"/>
          <w:sz w:val="40"/>
        </w:rPr>
        <w:t>Architecture Blueprint</w:t>
      </w:r>
    </w:p>
    <w:p>
      <w:pPr>
        <w:spacing w:before="240"/>
        <w:jc w:val="center"/>
      </w:pPr>
      <w:r>
        <w:rPr>
          <w:color w:val="D97B3A"/>
          <w:spacing w:val="40"/>
          <w:sz w:val="22"/>
        </w:rPr>
        <w:t>TRANSPORTATION BOOKING PLATFORM</w:t>
      </w:r>
    </w:p>
    <w:p>
      <w:pPr>
        <w:spacing w:before="480"/>
        <w:jc w:val="center"/>
      </w:pPr>
      <w:r>
        <w:rPr>
          <w:color w:val="A79C90"/>
          <w:sz w:val="18"/>
        </w:rPr>
        <w:t>Version 1.0  ·  Prepared by the Office of the CTO  ·  End of Document</w:t>
      </w:r>
    </w:p>
    <w:sectPr>
      <w:headerReference w:type="default" r:id="R5becfeacb50e4e37"/>
      <w:footerReference w:type="default" r:id="R2d996a8e78f54aaa"/>
      <w:pgSz w:w="11906" w:h="16838"/>
      <w:pgMar w:top="0" w:right="0" w:bottom="0" w:left="0" w:header="0" w:footer="0"/>
    </w:sectPr>
  </w:body>
</w:document>
</file>

<file path=word/footer1.xml><?xml version="1.0" encoding="utf-8"?>
<w:ftr xmlns:w="http://schemas.openxmlformats.org/wordprocessingml/2006/main">
  <w:p>
    <w:pPr>
      <w:jc w:val="center"/>
    </w:pPr>
    <w:r>
      <w:rPr>
        <w:color w:val="8C847B"/>
        <w:sz w:val="17"/>
      </w:rPr>
      <w:fldChar w:fldCharType="begin"/>
    </w:r>
    <w:r>
      <w:rPr>
        <w:color w:val="8C847B"/>
        <w:sz w:val="17"/>
      </w:rPr>
      <w:instrText xml:space="preserve"> PAGE </w:instrText>
    </w:r>
    <w:r>
      <w:rPr>
        <w:color w:val="8C847B"/>
        <w:sz w:val="17"/>
      </w:rPr>
      <w:fldChar w:fldCharType="separate"/>
    </w:r>
    <w:r>
      <w:rPr>
        <w:color w:val="8C847B"/>
        <w:sz w:val="17"/>
      </w:rPr>
      <w:t>1</w:t>
    </w:r>
    <w:r>
      <w:rPr>
        <w:color w:val="8C847B"/>
        <w:sz w:val="17"/>
      </w:rPr>
      <w:fldChar w:fldCharType="end"/>
    </w:r>
    <w:r>
      <w:rPr>
        <w:color w:val="8C847B"/>
        <w:sz w:val="17"/>
      </w:rPr>
      <w:t xml:space="preserve">  /  </w:t>
    </w:r>
    <w:r>
      <w:rPr>
        <w:color w:val="8C847B"/>
        <w:sz w:val="17"/>
      </w:rPr>
      <w:fldChar w:fldCharType="begin"/>
    </w:r>
    <w:r>
      <w:rPr>
        <w:color w:val="8C847B"/>
        <w:sz w:val="17"/>
      </w:rPr>
      <w:instrText xml:space="preserve"> NUMPAGES </w:instrText>
    </w:r>
    <w:r>
      <w:rPr>
        <w:color w:val="8C847B"/>
        <w:sz w:val="17"/>
      </w:rPr>
      <w:fldChar w:fldCharType="separate"/>
    </w:r>
    <w:r>
      <w:rPr>
        <w:color w:val="8C847B"/>
        <w:sz w:val="17"/>
      </w:rPr>
      <w:t>1</w:t>
    </w:r>
    <w:r>
      <w:rPr>
        <w:color w:val="8C847B"/>
        <w:sz w:val="17"/>
      </w:rPr>
      <w:fldChar w:fldCharType="end"/>
    </w:r>
  </w:p>
</w:ftr>
</file>

<file path=word/footer2.xml><?xml version="1.0" encoding="utf-8"?>
<w:ftr xmlns:w="http://schemas.openxmlformats.org/wordprocessingml/2006/main">
  <w:p>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af73eaa6cc51458f"/>
                  <a:stretch>
                    <a:fillRect/>
                  </a:stretch>
                </pic:blipFill>
                <pic:spPr>
                  <a:xfrm>
                    <a:off x="0" y="0"/>
                    <a:ext cx="7560000" cy="10692000"/>
                  </a:xfrm>
                  <a:prstGeom prst="rect"/>
                </pic:spPr>
              </pic:pic>
            </a:graphicData>
          </a:graphic>
        </wp:anchor>
      </w:drawing>
    </w:r>
  </w:p>
  <w:p>
    <w:pPr>
      <w:jc w:val="right"/>
    </w:pPr>
    <w:r>
      <w:rPr>
        <w:color w:val="8C847B"/>
        <w:sz w:val="17"/>
      </w:rPr>
      <w:t>Transportation Booking Platform — Architecture Blueprint</w:t>
    </w:r>
  </w:p>
</w:hdr>
</file>

<file path=word/header2.xml><?xml version="1.0" encoding="utf-8"?>
<w:hdr xmlns:w="http://schemas.openxmlformats.org/wordprocessingml/2006/main">
  <w:p>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540" w:hanging="300"/>
      </w:pPr>
      <w:rPr>
        <w:color w:val="B4540A"/>
      </w:r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221D18"/>
      <w:sz w:val="21"/>
    </w:rPr>
  </w:style>
  <w:style w:type="paragraph" w:styleId="Heading1">
    <w:name w:val="heading 1"/>
    <w:basedOn w:val="Normal"/>
    <w:pPr>
      <w:keepNext/>
      <w:keepLines/>
      <w:spacing w:before="520" w:after="220"/>
      <w:outlineLvl w:val="0"/>
    </w:pPr>
    <w:rPr>
      <w:rFonts w:ascii="Calibri" w:hAnsi="Calibri" w:eastAsia="Microsoft YaHei"/>
      <w:b/>
      <w:color w:val="B4540A"/>
      <w:sz w:val="34"/>
    </w:rPr>
  </w:style>
  <w:style w:type="paragraph" w:styleId="Heading2">
    <w:name w:val="heading 2"/>
    <w:basedOn w:val="Normal"/>
    <w:pPr>
      <w:keepNext/>
      <w:keepLines/>
      <w:spacing w:before="360" w:after="140"/>
      <w:outlineLvl w:val="1"/>
    </w:pPr>
    <w:rPr>
      <w:rFonts w:ascii="Calibri" w:hAnsi="Calibri" w:eastAsia="Microsoft YaHei"/>
      <w:b/>
      <w:color w:val="221D18"/>
      <w:sz w:val="26"/>
    </w:rPr>
  </w:style>
  <w:style w:type="paragraph" w:styleId="Heading3">
    <w:name w:val="heading 3"/>
    <w:basedOn w:val="Normal"/>
    <w:pPr>
      <w:keepNext/>
      <w:keepLines/>
      <w:spacing w:before="260" w:after="120"/>
      <w:outlineLvl w:val="2"/>
    </w:pPr>
    <w:rPr>
      <w:rFonts w:ascii="Calibri" w:hAnsi="Calibri" w:eastAsia="Microsoft YaHei"/>
      <w:b/>
      <w:color w:val="564F47"/>
      <w:sz w:val="23"/>
    </w:rPr>
  </w:style>
  <w:style w:type="paragraph" w:styleId="TOC1">
    <w:name w:val="toc 1"/>
    <w:basedOn w:val="Normal"/>
    <w:pPr>
      <w:tabs>
        <w:tab w:val="right" w:leader="dot" w:pos="9350"/>
      </w:tabs>
      <w:spacing w:before="140" w:after="40"/>
      <w:ind w:left="0"/>
    </w:pPr>
    <w:rPr>
      <w:b/>
      <w:color w:val="221D18"/>
      <w:sz w:val="21"/>
    </w:rPr>
  </w:style>
  <w:style w:type="paragraph" w:styleId="TOC2">
    <w:name w:val="toc 2"/>
    <w:basedOn w:val="Normal"/>
    <w:pPr>
      <w:tabs>
        <w:tab w:val="right" w:leader="dot" w:pos="9350"/>
      </w:tabs>
      <w:spacing w:before="40" w:after="40"/>
      <w:ind w:left="400"/>
    </w:pPr>
    <w:rPr>
      <w:color w:val="564F47"/>
      <w:sz w:val="19"/>
    </w:rPr>
  </w:style>
</w:styles>
</file>

<file path=word/_rels/document.xml.rels><?xml version='1.0' encoding='UTF-8'?>
<Relationships xmlns="http://schemas.openxmlformats.org/package/2006/relationships"><Relationship Type="http://schemas.openxmlformats.org/officeDocument/2006/relationships/styles" Target="styles.xml" Id="Rdf6cf0de94e44de2" /><Relationship Type="http://schemas.openxmlformats.org/officeDocument/2006/relationships/numbering" Target="numbering.xml" Id="R73a54564641b4e00" /><Relationship Type="http://schemas.openxmlformats.org/officeDocument/2006/relationships/image" Target="media/image.png" Id="Rcecf030189c24938" /><Relationship Type="http://schemas.openxmlformats.org/officeDocument/2006/relationships/image" Target="media/image2.png" Id="Rd7f992d3529343b8" /><Relationship Type="http://schemas.openxmlformats.org/officeDocument/2006/relationships/header" Target="header1.xml" Id="R9c1ab2c2bf83443b" /><Relationship Type="http://schemas.openxmlformats.org/officeDocument/2006/relationships/footer" Target="footer1.xml" Id="R433efbf37fb243f7" /><Relationship Type="http://schemas.openxmlformats.org/officeDocument/2006/relationships/header" Target="header2.xml" Id="R5becfeacb50e4e37" /><Relationship Type="http://schemas.openxmlformats.org/officeDocument/2006/relationships/footer" Target="footer2.xml" Id="R2d996a8e78f54aaa" /><Relationship Type="http://schemas.openxmlformats.org/officeDocument/2006/relationships/settings" Target="settings.xml" Id="Refa4df6f7781472d" /></Relationships>
</file>

<file path=word/_rels/header1.xml.rels><?xml version='1.0' encoding='UTF-8'?>
<Relationships xmlns="http://schemas.openxmlformats.org/package/2006/relationships"><Relationship Type="http://schemas.openxmlformats.org/officeDocument/2006/relationships/image" Target="media/image3.png" Id="Raf73eaa6cc51458f" /></Relationships>
</file>