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e1880806e8544e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47013e089f94b76"/>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DESIGN SYSTEM  ·  DOCUMENT 05</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28"/>
        </w:rPr>
        <w:t>Design System &amp; UI/UX Specification</w:t>
      </w:r>
    </w:p>
    <w:p>
      <w:pPr>
        <w:spacing w:after="80"/>
        <w:ind w:left="900"/>
      </w:pPr>
      <w:r>
        <w:rPr>
          <w:color w:val="A79C90"/>
          <w:sz w:val="20"/>
        </w:rPr>
        <w:t>Premium Intercity Travel  ·  Customer · Driver · Admin Experiences</w:t>
      </w:r>
    </w:p>
    <w:p>
      <w:pPr>
        <w:ind w:left="900"/>
      </w:pPr>
      <w:r>
        <w:rPr>
          <w:color w:val="A79C90"/>
          <w:sz w:val="20"/>
        </w:rPr>
        <w:t>Version 1.0  ·  Companion to Documents 01–04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Part 1. Design Philosophy</w:t>
      </w:r>
      <w:r>
        <w:tab/>
      </w:r>
      <w:r>
        <w:t>3</w:t>
      </w:r>
    </w:p>
    <w:p>
      <w:pPr>
        <w:pStyle w:val="TOC1"/>
      </w:pPr>
      <w:r>
        <w:t>Part 2. Color System</w:t>
      </w:r>
      <w:r>
        <w:tab/>
      </w:r>
      <w:r>
        <w:t>9</w:t>
      </w:r>
    </w:p>
    <w:p>
      <w:pPr>
        <w:pStyle w:val="TOC1"/>
      </w:pPr>
      <w:r>
        <w:t>Part 3. Typography</w:t>
      </w:r>
      <w:r>
        <w:tab/>
      </w:r>
      <w:r>
        <w:t>15</w:t>
      </w:r>
    </w:p>
    <w:p>
      <w:pPr>
        <w:pStyle w:val="TOC1"/>
      </w:pPr>
      <w:r>
        <w:t>Part 4. Spacing System</w:t>
      </w:r>
      <w:r>
        <w:tab/>
      </w:r>
      <w:r>
        <w:t>21</w:t>
      </w:r>
    </w:p>
    <w:p>
      <w:pPr>
        <w:pStyle w:val="TOC1"/>
      </w:pPr>
      <w:r>
        <w:t>Part 5. Components</w:t>
      </w:r>
      <w:r>
        <w:tab/>
      </w:r>
      <w:r>
        <w:t>27</w:t>
      </w:r>
    </w:p>
    <w:p>
      <w:pPr>
        <w:pStyle w:val="TOC1"/>
      </w:pPr>
      <w:r>
        <w:t>Part 6. Customer Screens</w:t>
      </w:r>
      <w:r>
        <w:tab/>
      </w:r>
      <w:r>
        <w:t>33</w:t>
      </w:r>
    </w:p>
    <w:p>
      <w:pPr>
        <w:pStyle w:val="TOC1"/>
      </w:pPr>
      <w:r>
        <w:t>Part 7. Driver Dashboard</w:t>
      </w:r>
      <w:r>
        <w:tab/>
      </w:r>
      <w:r>
        <w:t>39</w:t>
      </w:r>
    </w:p>
    <w:p>
      <w:pPr>
        <w:pStyle w:val="TOC1"/>
      </w:pPr>
      <w:r>
        <w:t>Part 8. Admin Dashboard</w:t>
      </w:r>
      <w:r>
        <w:tab/>
      </w:r>
      <w:r>
        <w:t>45</w:t>
      </w:r>
    </w:p>
    <w:p>
      <w:pPr>
        <w:pStyle w:val="TOC1"/>
      </w:pPr>
      <w:r>
        <w:t>Part 9. Responsive Rules</w:t>
      </w:r>
      <w:r>
        <w:tab/>
      </w:r>
      <w:r>
        <w:t>51</w:t>
      </w:r>
    </w:p>
    <w:p>
      <w:pPr>
        <w:pStyle w:val="TOC1"/>
      </w:pPr>
      <w:r>
        <w:t>Part 10. Motion System</w:t>
      </w:r>
      <w:r>
        <w:tab/>
      </w:r>
      <w:r>
        <w:t>57</w:t>
      </w:r>
    </w:p>
    <w:p>
      <w:pPr>
        <w:pStyle w:val="TOC1"/>
      </w:pPr>
      <w:r>
        <w:t>Part 11. Accessibility</w:t>
      </w:r>
      <w:r>
        <w:tab/>
      </w:r>
      <w:r>
        <w:t>63</w:t>
      </w:r>
    </w:p>
    <w:p>
      <w:pPr>
        <w:pStyle w:val="TOC1"/>
      </w:pPr>
      <w:r>
        <w:t>Part 12. Design Tokens</w:t>
      </w:r>
      <w:r>
        <w:tab/>
      </w:r>
      <w:r>
        <w:t>69</w:t>
      </w:r>
    </w:p>
    <w:p>
      <w:r>
        <w:fldChar w:fldCharType="end"/>
      </w:r>
    </w:p>
    <w:p>
      <w:pPr>
        <w:sectPr>
          <w:type w:val="nextPage"/>
          <w:pgSz w:w="11906" w:h="16838"/>
          <w:pgMar w:top="1800" w:right="1440" w:bottom="1440" w:left="1440" w:header="720" w:footer="720"/>
        </w:sectPr>
      </w:pPr>
    </w:p>
    <w:p>
      <w:pPr>
        <w:pStyle w:val="Heading1"/>
      </w:pPr>
      <w:r>
        <w:t>Part 1. Design Philosophy</w:t>
      </w:r>
      <w:bookmarkStart w:name="_Sec1" w:id="1"/>
      <w:bookmarkEnd w:id="1"/>
    </w:p>
    <w:p>
      <w:r>
        <w:t>This document defines the complete design system for the Transportation Booking Platform, derived exclusively from Documents 01–04 (Architecture, PRD, Database Design, API Specification). It specifies philosophy, tokens, components, screens, responsive rules, motion, and accessibility — everything designers and frontend engineers need to build every pixel of the platform without further design decisions. It contains no code: token names and values are contracts, not implementation. Cross-references cite PRD pages (P-xx), appendix items (A-x), validation rules (V-xx), business rules (BR-xx), and API conventions (Doc 04 §1.x).</w:t>
      </w:r>
    </w:p>
    <w:p>
      <w:r>
        <w:t>The platform competes with RedBus, Uber Shuttle, and FlixBus — but positions above them: a premium intercity travel experience for the Egyptian market, bilingual (Arabic-first, English), mobile-first, and unmistakably trustworthy at the moment of payment.</w:t>
      </w:r>
    </w:p>
    <w:p>
      <w:pPr>
        <w:pStyle w:val="Heading2"/>
      </w:pPr>
      <w:r>
        <w:t>1.1 The Six Principles</w:t>
      </w:r>
    </w:p>
    <w:p>
      <w:pPr>
        <w:numPr>
          <w:ilvl w:val="0"/>
          <w:numId w:val="1"/>
        </w:numPr>
      </w:pPr>
      <w:r>
        <w:rPr>
          <w:b/>
          <w:color w:val="221D18"/>
        </w:rPr>
        <w:t>DS-01 Premium — </w:t>
      </w:r>
      <w:r>
        <w:t>The interface feels like a first-class cabin, not a ticket kiosk. Generous whitespace, a restrained palette built on ink charcoal and burnt orange, photography of real Egyptian routes, and typography that breathes. Premium is subtraction: one accent color, one radius scale, one shadow language. Nothing competes with the content.</w:t>
      </w:r>
    </w:p>
    <w:p>
      <w:pPr>
        <w:numPr>
          <w:ilvl w:val="0"/>
          <w:numId w:val="1"/>
        </w:numPr>
      </w:pPr>
      <w:r>
        <w:rPr>
          <w:b/>
          <w:color w:val="221D18"/>
        </w:rPr>
        <w:t>DS-02 Clean — </w:t>
      </w:r>
      <w:r>
        <w:t>Every screen has exactly one primary action. Information is layered: what you need now (departure, price, seats) is large; what you might need (amenities, policies) is one tap away; what you rarely need (legal) is linked. Visual noise — borders, dividers, badges — is rationed; grouping is done by space and weight, not boxes inside boxes.</w:t>
      </w:r>
    </w:p>
    <w:p>
      <w:pPr>
        <w:numPr>
          <w:ilvl w:val="0"/>
          <w:numId w:val="1"/>
        </w:numPr>
      </w:pPr>
      <w:r>
        <w:rPr>
          <w:b/>
          <w:color w:val="221D18"/>
        </w:rPr>
        <w:t>DS-03 Modern — </w:t>
      </w:r>
      <w:r>
        <w:t>A contemporary travel-product grammar: rounded geometry (radius scale, not sharp corners), soft elevation, skeleton loading instead of spinners, bottom sheets on mobile instead of centered dialogs, live seat maps instead of static images. Conventions users already know from Uber and FlixBus are honored, not reinvented.</w:t>
      </w:r>
    </w:p>
    <w:p>
      <w:pPr>
        <w:numPr>
          <w:ilvl w:val="0"/>
          <w:numId w:val="1"/>
        </w:numPr>
      </w:pPr>
      <w:r>
        <w:rPr>
          <w:b/>
          <w:color w:val="221D18"/>
        </w:rPr>
        <w:t>DS-04 Fast — </w:t>
      </w:r>
      <w:r>
        <w:t>Perceived speed is a design feature. Optimistic UI on seat selection and passenger counters; skeletons that mirror final layouts (no layout shift); the seat map renders from cache before the network answers (Doc 04 §10.2); primary flows hold their 10-minute timer without blocking the user. Performance budgets: Largest Contentful Paint ≤ 2.5s on 4G, interaction response ≤ 100ms, zero full-page spinners ever.</w:t>
      </w:r>
    </w:p>
    <w:p>
      <w:pPr>
        <w:numPr>
          <w:ilvl w:val="0"/>
          <w:numId w:val="1"/>
        </w:numPr>
      </w:pPr>
      <w:r>
        <w:rPr>
          <w:b/>
          <w:color w:val="221D18"/>
        </w:rPr>
        <w:t>DS-05 Mobile-first — </w:t>
      </w:r>
      <w:r>
        <w:t>Design starts at 360px and grows — never the reverse. Every flow in Part 6 is specified mobile-first with desktop as an enhancement. Touch targets ≥ 44px, thumb-zone primary actions, bottom-anchored summaries on selection screens. The booking flow (PRD Ch. 10) must be completable one-handed.</w:t>
      </w:r>
    </w:p>
    <w:p>
      <w:pPr>
        <w:numPr>
          <w:ilvl w:val="0"/>
          <w:numId w:val="1"/>
        </w:numPr>
      </w:pPr>
      <w:r>
        <w:rPr>
          <w:b/>
          <w:color w:val="221D18"/>
        </w:rPr>
        <w:t>DS-06 Accessible — </w:t>
      </w:r>
      <w:r>
        <w:t>WCAG 2.2 AA is the floor, not the goal. Full keyboard operability, visible focus, 4.5:1 contrast for text, screen-reader semantics on every interactive element, and first-class RTL — Arabic is the primary language of this platform, so RTL is the reference implementation and LTR is the mirror, never the afterthought.</w:t>
      </w:r>
    </w:p>
    <w:p>
      <w:pPr>
        <w:pStyle w:val="Heading2"/>
      </w:pPr>
      <w:r>
        <w:t>1.2 Brand Character</w:t>
      </w:r>
    </w:p>
    <w:p>
      <w:pPr>
        <w:numPr>
          <w:ilvl w:val="0"/>
          <w:numId w:val="2"/>
        </w:numPr>
      </w:pPr>
      <w:r>
        <w:rPr>
          <w:b/>
          <w:color w:val="221D18"/>
        </w:rPr>
        <w:t>Voice — </w:t>
      </w:r>
      <w:r>
        <w:t>Calm, precise, confident. The platform speaks like a professional conductor: short sentences, concrete times and prices, no exclamation marks, no FOMO copy. Error messages say what happened and what to do next (Doc 04 §1.5 message discipline).</w:t>
      </w:r>
    </w:p>
    <w:p>
      <w:pPr>
        <w:numPr>
          <w:ilvl w:val="0"/>
          <w:numId w:val="2"/>
        </w:numPr>
      </w:pPr>
      <w:r>
        <w:rPr>
          <w:b/>
          <w:color w:val="221D18"/>
        </w:rPr>
        <w:t>Signature motif — </w:t>
      </w:r>
      <w:r>
        <w:t>The route line — a drawn path with station nodes — appears in the logo, the trip timeline, the seat-map legend, and empty states. One motif, four uses, instantly recognizable.</w:t>
      </w:r>
    </w:p>
    <w:p>
      <w:pPr>
        <w:numPr>
          <w:ilvl w:val="0"/>
          <w:numId w:val="2"/>
        </w:numPr>
      </w:pPr>
      <w:r>
        <w:rPr>
          <w:b/>
          <w:color w:val="221D18"/>
        </w:rPr>
        <w:t>Bilingual identity — </w:t>
      </w:r>
      <w:r>
        <w:t>Arabic (IBM Plex Sans Arabic) is the default face; English (Inter) is the twin. Numerals follow the locale: Arabic-Indic digits in ar-EG content, Western digits in en. The two scripts share one type scale so mixed-script lines never collide.</w:t>
      </w:r>
    </w:p>
    <w:p>
      <w:pPr>
        <w:pStyle w:val="Heading1"/>
      </w:pPr>
      <w:r>
        <w:t>Part 2. Color System</w:t>
      </w:r>
      <w:bookmarkStart w:name="_Sec2" w:id="2"/>
      <w:bookmarkEnd w:id="2"/>
    </w:p>
    <w:p>
      <w:r>
        <w:t>One hue family (burnt orange) on warm neutrals, with functional colors reserved strictly for state. Every color ships as a named token; hex values below are the single source of truth. Contrast ratios are measured against the surface the color sits on and must meet Part 11 thresholds.</w:t>
      </w:r>
    </w:p>
    <w:p>
      <w:pPr>
        <w:pStyle w:val="Heading2"/>
      </w:pPr>
      <w:r>
        <w:t>2.1 Brand &amp; Primary</w:t>
      </w:r>
    </w:p>
    <w:tbl>
      <w:tblPr>
        <w:tblW w:w="5000" w:type="pct"/>
        <w:tblBorders>
          <w:top w:val="single" w:color="B4540A" w:sz="10"/>
          <w:left w:val="nil"/>
          <w:bottom w:val="single" w:color="B4540A" w:sz="10"/>
          <w:right w:val="nil"/>
          <w:insideH w:val="single" w:color="DCD5CC" w:sz="4"/>
          <w:insideV w:val="nil"/>
        </w:tblBorders>
      </w:tblPr>
      <w:tblGrid>
        <w:gridCol w:w="2400"/>
        <w:gridCol w:w="1400"/>
        <w:gridCol w:w="4762"/>
      </w:tblGrid>
      <w:tr>
        <w:trPr>
          <w:tblHeader/>
        </w:trPr>
        <w:tc>
          <w:tcPr>
            <w:tcW w:w="2400" w:type="dxa"/>
            <w:shd w:val="clear" w:fill="F3EDE4"/>
          </w:tcPr>
          <w:p>
            <w:pPr>
              <w:spacing w:before="50" w:after="50"/>
            </w:pPr>
            <w:r>
              <w:rPr>
                <w:b/>
                <w:color w:val="221D18"/>
                <w:sz w:val="18"/>
              </w:rPr>
              <w:t xml:space="preserve">Token</w:t>
            </w:r>
          </w:p>
        </w:tc>
        <w:tc>
          <w:tcPr>
            <w:tcW w:w="1400" w:type="dxa"/>
            <w:shd w:val="clear" w:fill="F3EDE4"/>
          </w:tcPr>
          <w:p>
            <w:pPr>
              <w:spacing w:before="50" w:after="50"/>
            </w:pPr>
            <w:r>
              <w:rPr>
                <w:b/>
                <w:color w:val="221D18"/>
                <w:sz w:val="18"/>
              </w:rPr>
              <w:t xml:space="preserve">Hex</w:t>
            </w:r>
          </w:p>
        </w:tc>
        <w:tc>
          <w:tcPr>
            <w:tcW w:w="4762" w:type="dxa"/>
            <w:shd w:val="clear" w:fill="F3EDE4"/>
          </w:tcPr>
          <w:p>
            <w:pPr>
              <w:spacing w:before="50" w:after="50"/>
            </w:pPr>
            <w:r>
              <w:rPr>
                <w:b/>
                <w:color w:val="221D18"/>
                <w:sz w:val="18"/>
              </w:rPr>
              <w:t xml:space="preserve">Usage &amp; notes</w:t>
            </w:r>
          </w:p>
        </w:tc>
      </w:tr>
      <w:tr>
        <w:tc>
          <w:tcPr>
            <w:tcW w:w="2400" w:type="dxa"/>
          </w:tcPr>
          <w:p>
            <w:pPr>
              <w:spacing w:before="50" w:after="50"/>
            </w:pPr>
            <w:r>
              <w:rPr>
                <w:color w:val="564F47"/>
                <w:sz w:val="18"/>
              </w:rPr>
              <w:t xml:space="preserve">color.primary.600</w:t>
            </w:r>
          </w:p>
        </w:tc>
        <w:tc>
          <w:tcPr>
            <w:tcW w:w="1400" w:type="dxa"/>
          </w:tcPr>
          <w:p>
            <w:pPr>
              <w:spacing w:before="50" w:after="50"/>
            </w:pPr>
            <w:r>
              <w:rPr>
                <w:color w:val="564F47"/>
                <w:sz w:val="18"/>
              </w:rPr>
              <w:t xml:space="preserve">#B4540A</w:t>
            </w:r>
          </w:p>
        </w:tc>
        <w:tc>
          <w:tcPr>
            <w:tcW w:w="4762" w:type="dxa"/>
          </w:tcPr>
          <w:p>
            <w:pPr>
              <w:spacing w:before="50" w:after="50"/>
            </w:pPr>
            <w:r>
              <w:rPr>
                <w:color w:val="564F47"/>
                <w:sz w:val="18"/>
              </w:rPr>
              <w:t xml:space="preserve">Primary actions, active states, links on light. On surface.white the ratio is 5.9:1 — AA for large text, AA for normal with weight ≥ 600</w:t>
            </w:r>
          </w:p>
        </w:tc>
      </w:tr>
      <w:tr>
        <w:tc>
          <w:tcPr>
            <w:tcW w:w="2400" w:type="dxa"/>
          </w:tcPr>
          <w:p>
            <w:pPr>
              <w:spacing w:before="50" w:after="50"/>
            </w:pPr>
            <w:r>
              <w:rPr>
                <w:color w:val="564F47"/>
                <w:sz w:val="18"/>
              </w:rPr>
              <w:t xml:space="preserve">color.primary.700</w:t>
            </w:r>
          </w:p>
        </w:tc>
        <w:tc>
          <w:tcPr>
            <w:tcW w:w="1400" w:type="dxa"/>
          </w:tcPr>
          <w:p>
            <w:pPr>
              <w:spacing w:before="50" w:after="50"/>
            </w:pPr>
            <w:r>
              <w:rPr>
                <w:color w:val="564F47"/>
                <w:sz w:val="18"/>
              </w:rPr>
              <w:t xml:space="preserve">#96450A</w:t>
            </w:r>
          </w:p>
        </w:tc>
        <w:tc>
          <w:tcPr>
            <w:tcW w:w="4762" w:type="dxa"/>
          </w:tcPr>
          <w:p>
            <w:pPr>
              <w:spacing w:before="50" w:after="50"/>
            </w:pPr>
            <w:r>
              <w:rPr>
                <w:color w:val="564F47"/>
                <w:sz w:val="18"/>
              </w:rPr>
              <w:t xml:space="preserve">Primary hover/pressed (8% darker)</w:t>
            </w:r>
          </w:p>
        </w:tc>
      </w:tr>
      <w:tr>
        <w:tc>
          <w:tcPr>
            <w:tcW w:w="2400" w:type="dxa"/>
          </w:tcPr>
          <w:p>
            <w:pPr>
              <w:spacing w:before="50" w:after="50"/>
            </w:pPr>
            <w:r>
              <w:rPr>
                <w:color w:val="564F47"/>
                <w:sz w:val="18"/>
              </w:rPr>
              <w:t xml:space="preserve">color.primary.500</w:t>
            </w:r>
          </w:p>
        </w:tc>
        <w:tc>
          <w:tcPr>
            <w:tcW w:w="1400" w:type="dxa"/>
          </w:tcPr>
          <w:p>
            <w:pPr>
              <w:spacing w:before="50" w:after="50"/>
            </w:pPr>
            <w:r>
              <w:rPr>
                <w:color w:val="564F47"/>
                <w:sz w:val="18"/>
              </w:rPr>
              <w:t xml:space="preserve">#D97B3A</w:t>
            </w:r>
          </w:p>
        </w:tc>
        <w:tc>
          <w:tcPr>
            <w:tcW w:w="4762" w:type="dxa"/>
          </w:tcPr>
          <w:p>
            <w:pPr>
              <w:spacing w:before="50" w:after="50"/>
            </w:pPr>
            <w:r>
              <w:rPr>
                <w:color w:val="564F47"/>
                <w:sz w:val="18"/>
              </w:rPr>
              <w:t xml:space="preserve">Accents on dark surfaces, route-line motif, charts highlight; on ink.900 the ratio is 4.8:1</w:t>
            </w:r>
          </w:p>
        </w:tc>
      </w:tr>
      <w:tr>
        <w:tc>
          <w:tcPr>
            <w:tcW w:w="2400" w:type="dxa"/>
          </w:tcPr>
          <w:p>
            <w:pPr>
              <w:spacing w:before="50" w:after="50"/>
            </w:pPr>
            <w:r>
              <w:rPr>
                <w:color w:val="564F47"/>
                <w:sz w:val="18"/>
              </w:rPr>
              <w:t xml:space="preserve">color.primary.100</w:t>
            </w:r>
          </w:p>
        </w:tc>
        <w:tc>
          <w:tcPr>
            <w:tcW w:w="1400" w:type="dxa"/>
          </w:tcPr>
          <w:p>
            <w:pPr>
              <w:spacing w:before="50" w:after="50"/>
            </w:pPr>
            <w:r>
              <w:rPr>
                <w:color w:val="564F47"/>
                <w:sz w:val="18"/>
              </w:rPr>
              <w:t xml:space="preserve">#F8E8DC</w:t>
            </w:r>
          </w:p>
        </w:tc>
        <w:tc>
          <w:tcPr>
            <w:tcW w:w="4762" w:type="dxa"/>
          </w:tcPr>
          <w:p>
            <w:pPr>
              <w:spacing w:before="50" w:after="50"/>
            </w:pPr>
            <w:r>
              <w:rPr>
                <w:color w:val="564F47"/>
                <w:sz w:val="18"/>
              </w:rPr>
              <w:t xml:space="preserve">Selected-seat tint, highlight backgrounds, active filter chips</w:t>
            </w:r>
          </w:p>
        </w:tc>
      </w:tr>
      <w:tr>
        <w:tc>
          <w:tcPr>
            <w:tcW w:w="2400" w:type="dxa"/>
          </w:tcPr>
          <w:p>
            <w:pPr>
              <w:spacing w:before="50" w:after="50"/>
            </w:pPr>
            <w:r>
              <w:rPr>
                <w:color w:val="564F47"/>
                <w:sz w:val="18"/>
              </w:rPr>
              <w:t xml:space="preserve">color.primary.050</w:t>
            </w:r>
          </w:p>
        </w:tc>
        <w:tc>
          <w:tcPr>
            <w:tcW w:w="1400" w:type="dxa"/>
          </w:tcPr>
          <w:p>
            <w:pPr>
              <w:spacing w:before="50" w:after="50"/>
            </w:pPr>
            <w:r>
              <w:rPr>
                <w:color w:val="564F47"/>
                <w:sz w:val="18"/>
              </w:rPr>
              <w:t xml:space="preserve">#FBF3EC</w:t>
            </w:r>
          </w:p>
        </w:tc>
        <w:tc>
          <w:tcPr>
            <w:tcW w:w="4762" w:type="dxa"/>
          </w:tcPr>
          <w:p>
            <w:pPr>
              <w:spacing w:before="50" w:after="50"/>
            </w:pPr>
            <w:r>
              <w:rPr>
                <w:color w:val="564F47"/>
                <w:sz w:val="18"/>
              </w:rPr>
              <w:t xml:space="preserve">Subtle section tint behind hero search, promo bands</w:t>
            </w:r>
          </w:p>
        </w:tc>
      </w:tr>
    </w:tbl>
    <w:p>
      <w:pPr>
        <w:spacing w:before="0" w:after="160"/>
      </w:pPr>
    </w:p>
    <w:p>
      <w:pPr>
        <w:pStyle w:val="Heading2"/>
      </w:pPr>
      <w:r>
        <w:t>2.2 Neutrals (Ink &amp; Paper)</w:t>
      </w:r>
    </w:p>
    <w:tbl>
      <w:tblPr>
        <w:tblW w:w="5000" w:type="pct"/>
        <w:tblBorders>
          <w:top w:val="single" w:color="B4540A" w:sz="10"/>
          <w:left w:val="nil"/>
          <w:bottom w:val="single" w:color="B4540A" w:sz="10"/>
          <w:right w:val="nil"/>
          <w:insideH w:val="single" w:color="DCD5CC" w:sz="4"/>
          <w:insideV w:val="nil"/>
        </w:tblBorders>
      </w:tblPr>
      <w:tblGrid>
        <w:gridCol w:w="2400"/>
        <w:gridCol w:w="1400"/>
        <w:gridCol w:w="4762"/>
      </w:tblGrid>
      <w:tr>
        <w:trPr>
          <w:tblHeader/>
        </w:trPr>
        <w:tc>
          <w:tcPr>
            <w:tcW w:w="2400" w:type="dxa"/>
            <w:shd w:val="clear" w:fill="F3EDE4"/>
          </w:tcPr>
          <w:p>
            <w:pPr>
              <w:spacing w:before="50" w:after="50"/>
            </w:pPr>
            <w:r>
              <w:rPr>
                <w:b/>
                <w:color w:val="221D18"/>
                <w:sz w:val="18"/>
              </w:rPr>
              <w:t xml:space="preserve">Token</w:t>
            </w:r>
          </w:p>
        </w:tc>
        <w:tc>
          <w:tcPr>
            <w:tcW w:w="1400" w:type="dxa"/>
            <w:shd w:val="clear" w:fill="F3EDE4"/>
          </w:tcPr>
          <w:p>
            <w:pPr>
              <w:spacing w:before="50" w:after="50"/>
            </w:pPr>
            <w:r>
              <w:rPr>
                <w:b/>
                <w:color w:val="221D18"/>
                <w:sz w:val="18"/>
              </w:rPr>
              <w:t xml:space="preserve">Hex</w:t>
            </w:r>
          </w:p>
        </w:tc>
        <w:tc>
          <w:tcPr>
            <w:tcW w:w="4762" w:type="dxa"/>
            <w:shd w:val="clear" w:fill="F3EDE4"/>
          </w:tcPr>
          <w:p>
            <w:pPr>
              <w:spacing w:before="50" w:after="50"/>
            </w:pPr>
            <w:r>
              <w:rPr>
                <w:b/>
                <w:color w:val="221D18"/>
                <w:sz w:val="18"/>
              </w:rPr>
              <w:t xml:space="preserve">Usage &amp; notes</w:t>
            </w:r>
          </w:p>
        </w:tc>
      </w:tr>
      <w:tr>
        <w:tc>
          <w:tcPr>
            <w:tcW w:w="2400" w:type="dxa"/>
          </w:tcPr>
          <w:p>
            <w:pPr>
              <w:spacing w:before="50" w:after="50"/>
            </w:pPr>
            <w:r>
              <w:rPr>
                <w:color w:val="564F47"/>
                <w:sz w:val="18"/>
              </w:rPr>
              <w:t xml:space="preserve">color.ink.900</w:t>
            </w:r>
          </w:p>
        </w:tc>
        <w:tc>
          <w:tcPr>
            <w:tcW w:w="1400" w:type="dxa"/>
          </w:tcPr>
          <w:p>
            <w:pPr>
              <w:spacing w:before="50" w:after="50"/>
            </w:pPr>
            <w:r>
              <w:rPr>
                <w:color w:val="564F47"/>
                <w:sz w:val="18"/>
              </w:rPr>
              <w:t xml:space="preserve">#221D18</w:t>
            </w:r>
          </w:p>
        </w:tc>
        <w:tc>
          <w:tcPr>
            <w:tcW w:w="4762" w:type="dxa"/>
          </w:tcPr>
          <w:p>
            <w:pPr>
              <w:spacing w:before="50" w:after="50"/>
            </w:pPr>
            <w:r>
              <w:rPr>
                <w:color w:val="564F47"/>
                <w:sz w:val="18"/>
              </w:rPr>
              <w:t xml:space="preserve">Headings, primary text, dark surfaces (navbar, footer, hero). 15.1:1 on paper.050</w:t>
            </w:r>
          </w:p>
        </w:tc>
      </w:tr>
      <w:tr>
        <w:tc>
          <w:tcPr>
            <w:tcW w:w="2400" w:type="dxa"/>
          </w:tcPr>
          <w:p>
            <w:pPr>
              <w:spacing w:before="50" w:after="50"/>
            </w:pPr>
            <w:r>
              <w:rPr>
                <w:color w:val="564F47"/>
                <w:sz w:val="18"/>
              </w:rPr>
              <w:t xml:space="preserve">color.ink.700</w:t>
            </w:r>
          </w:p>
        </w:tc>
        <w:tc>
          <w:tcPr>
            <w:tcW w:w="1400" w:type="dxa"/>
          </w:tcPr>
          <w:p>
            <w:pPr>
              <w:spacing w:before="50" w:after="50"/>
            </w:pPr>
            <w:r>
              <w:rPr>
                <w:color w:val="564F47"/>
                <w:sz w:val="18"/>
              </w:rPr>
              <w:t xml:space="preserve">#4A423B</w:t>
            </w:r>
          </w:p>
        </w:tc>
        <w:tc>
          <w:tcPr>
            <w:tcW w:w="4762" w:type="dxa"/>
          </w:tcPr>
          <w:p>
            <w:pPr>
              <w:spacing w:before="50" w:after="50"/>
            </w:pPr>
            <w:r>
              <w:rPr>
                <w:color w:val="564F47"/>
                <w:sz w:val="18"/>
              </w:rPr>
              <w:t xml:space="preserve">Secondary headings, strong labels</w:t>
            </w:r>
          </w:p>
        </w:tc>
      </w:tr>
      <w:tr>
        <w:tc>
          <w:tcPr>
            <w:tcW w:w="2400" w:type="dxa"/>
          </w:tcPr>
          <w:p>
            <w:pPr>
              <w:spacing w:before="50" w:after="50"/>
            </w:pPr>
            <w:r>
              <w:rPr>
                <w:color w:val="564F47"/>
                <w:sz w:val="18"/>
              </w:rPr>
              <w:t xml:space="preserve">color.ink.500</w:t>
            </w:r>
          </w:p>
        </w:tc>
        <w:tc>
          <w:tcPr>
            <w:tcW w:w="1400" w:type="dxa"/>
          </w:tcPr>
          <w:p>
            <w:pPr>
              <w:spacing w:before="50" w:after="50"/>
            </w:pPr>
            <w:r>
              <w:rPr>
                <w:color w:val="564F47"/>
                <w:sz w:val="18"/>
              </w:rPr>
              <w:t xml:space="preserve">#6E655C</w:t>
            </w:r>
          </w:p>
        </w:tc>
        <w:tc>
          <w:tcPr>
            <w:tcW w:w="4762" w:type="dxa"/>
          </w:tcPr>
          <w:p>
            <w:pPr>
              <w:spacing w:before="50" w:after="50"/>
            </w:pPr>
            <w:r>
              <w:rPr>
                <w:color w:val="564F47"/>
                <w:sz w:val="18"/>
              </w:rPr>
              <w:t xml:space="preserve">Body-supporting text, table secondary cells</w:t>
            </w:r>
          </w:p>
        </w:tc>
      </w:tr>
      <w:tr>
        <w:tc>
          <w:tcPr>
            <w:tcW w:w="2400" w:type="dxa"/>
          </w:tcPr>
          <w:p>
            <w:pPr>
              <w:spacing w:before="50" w:after="50"/>
            </w:pPr>
            <w:r>
              <w:rPr>
                <w:color w:val="564F47"/>
                <w:sz w:val="18"/>
              </w:rPr>
              <w:t xml:space="preserve">color.ink.400</w:t>
            </w:r>
          </w:p>
        </w:tc>
        <w:tc>
          <w:tcPr>
            <w:tcW w:w="1400" w:type="dxa"/>
          </w:tcPr>
          <w:p>
            <w:pPr>
              <w:spacing w:before="50" w:after="50"/>
            </w:pPr>
            <w:r>
              <w:rPr>
                <w:color w:val="564F47"/>
                <w:sz w:val="18"/>
              </w:rPr>
              <w:t xml:space="preserve">#8C847B</w:t>
            </w:r>
          </w:p>
        </w:tc>
        <w:tc>
          <w:tcPr>
            <w:tcW w:w="4762" w:type="dxa"/>
          </w:tcPr>
          <w:p>
            <w:pPr>
              <w:spacing w:before="50" w:after="50"/>
            </w:pPr>
            <w:r>
              <w:rPr>
                <w:color w:val="564F47"/>
                <w:sz w:val="18"/>
              </w:rPr>
              <w:t xml:space="preserve">Captions, metadata, placeholder text (AA on white at ≥ 12px with 500 weight)</w:t>
            </w:r>
          </w:p>
        </w:tc>
      </w:tr>
      <w:tr>
        <w:tc>
          <w:tcPr>
            <w:tcW w:w="2400" w:type="dxa"/>
          </w:tcPr>
          <w:p>
            <w:pPr>
              <w:spacing w:before="50" w:after="50"/>
            </w:pPr>
            <w:r>
              <w:rPr>
                <w:color w:val="564F47"/>
                <w:sz w:val="18"/>
              </w:rPr>
              <w:t xml:space="preserve">color.ink.200</w:t>
            </w:r>
          </w:p>
        </w:tc>
        <w:tc>
          <w:tcPr>
            <w:tcW w:w="1400" w:type="dxa"/>
          </w:tcPr>
          <w:p>
            <w:pPr>
              <w:spacing w:before="50" w:after="50"/>
            </w:pPr>
            <w:r>
              <w:rPr>
                <w:color w:val="564F47"/>
                <w:sz w:val="18"/>
              </w:rPr>
              <w:t xml:space="preserve">#DCD5CC</w:t>
            </w:r>
          </w:p>
        </w:tc>
        <w:tc>
          <w:tcPr>
            <w:tcW w:w="4762" w:type="dxa"/>
          </w:tcPr>
          <w:p>
            <w:pPr>
              <w:spacing w:before="50" w:after="50"/>
            </w:pPr>
            <w:r>
              <w:rPr>
                <w:color w:val="564F47"/>
                <w:sz w:val="18"/>
              </w:rPr>
              <w:t xml:space="preserve">Borders, dividers, disabled text on tinted surfaces</w:t>
            </w:r>
          </w:p>
        </w:tc>
      </w:tr>
      <w:tr>
        <w:tc>
          <w:tcPr>
            <w:tcW w:w="2400" w:type="dxa"/>
          </w:tcPr>
          <w:p>
            <w:pPr>
              <w:spacing w:before="50" w:after="50"/>
            </w:pPr>
            <w:r>
              <w:rPr>
                <w:color w:val="564F47"/>
                <w:sz w:val="18"/>
              </w:rPr>
              <w:t xml:space="preserve">color.paper.100</w:t>
            </w:r>
          </w:p>
        </w:tc>
        <w:tc>
          <w:tcPr>
            <w:tcW w:w="1400" w:type="dxa"/>
          </w:tcPr>
          <w:p>
            <w:pPr>
              <w:spacing w:before="50" w:after="50"/>
            </w:pPr>
            <w:r>
              <w:rPr>
                <w:color w:val="564F47"/>
                <w:sz w:val="18"/>
              </w:rPr>
              <w:t xml:space="preserve">#F3EDE4</w:t>
            </w:r>
          </w:p>
        </w:tc>
        <w:tc>
          <w:tcPr>
            <w:tcW w:w="4762" w:type="dxa"/>
          </w:tcPr>
          <w:p>
            <w:pPr>
              <w:spacing w:before="50" w:after="50"/>
            </w:pPr>
            <w:r>
              <w:rPr>
                <w:color w:val="564F47"/>
                <w:sz w:val="18"/>
              </w:rPr>
              <w:t xml:space="preserve">Subtle table headers, chip backgrounds</w:t>
            </w:r>
          </w:p>
        </w:tc>
      </w:tr>
      <w:tr>
        <w:tc>
          <w:tcPr>
            <w:tcW w:w="2400" w:type="dxa"/>
          </w:tcPr>
          <w:p>
            <w:pPr>
              <w:spacing w:before="50" w:after="50"/>
            </w:pPr>
            <w:r>
              <w:rPr>
                <w:color w:val="564F47"/>
                <w:sz w:val="18"/>
              </w:rPr>
              <w:t xml:space="preserve">color.paper.050</w:t>
            </w:r>
          </w:p>
        </w:tc>
        <w:tc>
          <w:tcPr>
            <w:tcW w:w="1400" w:type="dxa"/>
          </w:tcPr>
          <w:p>
            <w:pPr>
              <w:spacing w:before="50" w:after="50"/>
            </w:pPr>
            <w:r>
              <w:rPr>
                <w:color w:val="564F47"/>
                <w:sz w:val="18"/>
              </w:rPr>
              <w:t xml:space="preserve">#F7F3EC</w:t>
            </w:r>
          </w:p>
        </w:tc>
        <w:tc>
          <w:tcPr>
            <w:tcW w:w="4762" w:type="dxa"/>
          </w:tcPr>
          <w:p>
            <w:pPr>
              <w:spacing w:before="50" w:after="50"/>
            </w:pPr>
            <w:r>
              <w:rPr>
                <w:color w:val="564F47"/>
                <w:sz w:val="18"/>
              </w:rPr>
              <w:t xml:space="preserve">Page background (the warm canvas)</w:t>
            </w:r>
          </w:p>
        </w:tc>
      </w:tr>
      <w:tr>
        <w:tc>
          <w:tcPr>
            <w:tcW w:w="2400" w:type="dxa"/>
          </w:tcPr>
          <w:p>
            <w:pPr>
              <w:spacing w:before="50" w:after="50"/>
            </w:pPr>
            <w:r>
              <w:rPr>
                <w:color w:val="564F47"/>
                <w:sz w:val="18"/>
              </w:rPr>
              <w:t xml:space="preserve">color.surface.white</w:t>
            </w:r>
          </w:p>
        </w:tc>
        <w:tc>
          <w:tcPr>
            <w:tcW w:w="1400" w:type="dxa"/>
          </w:tcPr>
          <w:p>
            <w:pPr>
              <w:spacing w:before="50" w:after="50"/>
            </w:pPr>
            <w:r>
              <w:rPr>
                <w:color w:val="564F47"/>
                <w:sz w:val="18"/>
              </w:rPr>
              <w:t xml:space="preserve">#FFFFFF</w:t>
            </w:r>
          </w:p>
        </w:tc>
        <w:tc>
          <w:tcPr>
            <w:tcW w:w="4762" w:type="dxa"/>
          </w:tcPr>
          <w:p>
            <w:pPr>
              <w:spacing w:before="50" w:after="50"/>
            </w:pPr>
            <w:r>
              <w:rPr>
                <w:color w:val="564F47"/>
                <w:sz w:val="18"/>
              </w:rPr>
              <w:t xml:space="preserve">Cards, sheets, inputs, modals</w:t>
            </w:r>
          </w:p>
        </w:tc>
      </w:tr>
    </w:tbl>
    <w:p>
      <w:pPr>
        <w:spacing w:before="0" w:after="160"/>
      </w:pPr>
    </w:p>
    <w:p>
      <w:pPr>
        <w:pStyle w:val="Heading2"/>
      </w:pPr>
      <w:r>
        <w:t>2.3 Functional Colors</w:t>
      </w:r>
    </w:p>
    <w:tbl>
      <w:tblPr>
        <w:tblW w:w="5000" w:type="pct"/>
        <w:tblBorders>
          <w:top w:val="single" w:color="B4540A" w:sz="10"/>
          <w:left w:val="nil"/>
          <w:bottom w:val="single" w:color="B4540A" w:sz="10"/>
          <w:right w:val="nil"/>
          <w:insideH w:val="single" w:color="DCD5CC" w:sz="4"/>
          <w:insideV w:val="nil"/>
        </w:tblBorders>
      </w:tblPr>
      <w:tblGrid>
        <w:gridCol w:w="2300"/>
        <w:gridCol w:w="1400"/>
        <w:gridCol w:w="4862"/>
      </w:tblGrid>
      <w:tr>
        <w:trPr>
          <w:tblHeader/>
        </w:trPr>
        <w:tc>
          <w:tcPr>
            <w:tcW w:w="2300" w:type="dxa"/>
            <w:shd w:val="clear" w:fill="F3EDE4"/>
          </w:tcPr>
          <w:p>
            <w:pPr>
              <w:spacing w:before="50" w:after="50"/>
            </w:pPr>
            <w:r>
              <w:rPr>
                <w:b/>
                <w:color w:val="221D18"/>
                <w:sz w:val="18"/>
              </w:rPr>
              <w:t xml:space="preserve">Token</w:t>
            </w:r>
          </w:p>
        </w:tc>
        <w:tc>
          <w:tcPr>
            <w:tcW w:w="1400" w:type="dxa"/>
            <w:shd w:val="clear" w:fill="F3EDE4"/>
          </w:tcPr>
          <w:p>
            <w:pPr>
              <w:spacing w:before="50" w:after="50"/>
            </w:pPr>
            <w:r>
              <w:rPr>
                <w:b/>
                <w:color w:val="221D18"/>
                <w:sz w:val="18"/>
              </w:rPr>
              <w:t xml:space="preserve">Hex</w:t>
            </w:r>
          </w:p>
        </w:tc>
        <w:tc>
          <w:tcPr>
            <w:tcW w:w="4862" w:type="dxa"/>
            <w:shd w:val="clear" w:fill="F3EDE4"/>
          </w:tcPr>
          <w:p>
            <w:pPr>
              <w:spacing w:before="50" w:after="50"/>
            </w:pPr>
            <w:r>
              <w:rPr>
                <w:b/>
                <w:color w:val="221D18"/>
                <w:sz w:val="18"/>
              </w:rPr>
              <w:t xml:space="preserve">Usage &amp; notes</w:t>
            </w:r>
          </w:p>
        </w:tc>
      </w:tr>
      <w:tr>
        <w:tc>
          <w:tcPr>
            <w:tcW w:w="2300" w:type="dxa"/>
          </w:tcPr>
          <w:p>
            <w:pPr>
              <w:spacing w:before="50" w:after="50"/>
            </w:pPr>
            <w:r>
              <w:rPr>
                <w:color w:val="564F47"/>
                <w:sz w:val="18"/>
              </w:rPr>
              <w:t xml:space="preserve">color.success.600</w:t>
            </w:r>
          </w:p>
        </w:tc>
        <w:tc>
          <w:tcPr>
            <w:tcW w:w="1400" w:type="dxa"/>
          </w:tcPr>
          <w:p>
            <w:pPr>
              <w:spacing w:before="50" w:after="50"/>
            </w:pPr>
            <w:r>
              <w:rPr>
                <w:color w:val="564F47"/>
                <w:sz w:val="18"/>
              </w:rPr>
              <w:t xml:space="preserve">#3E7C4F</w:t>
            </w:r>
          </w:p>
        </w:tc>
        <w:tc>
          <w:tcPr>
            <w:tcW w:w="4862" w:type="dxa"/>
          </w:tcPr>
          <w:p>
            <w:pPr>
              <w:spacing w:before="50" w:after="50"/>
            </w:pPr>
            <w:r>
              <w:rPr>
                <w:color w:val="564F47"/>
                <w:sz w:val="18"/>
              </w:rPr>
              <w:t xml:space="preserve">Confirmed states: payment success, boarded, verified. Paired with icon, never color alone</w:t>
            </w:r>
          </w:p>
        </w:tc>
      </w:tr>
      <w:tr>
        <w:tc>
          <w:tcPr>
            <w:tcW w:w="2300" w:type="dxa"/>
          </w:tcPr>
          <w:p>
            <w:pPr>
              <w:spacing w:before="50" w:after="50"/>
            </w:pPr>
            <w:r>
              <w:rPr>
                <w:color w:val="564F47"/>
                <w:sz w:val="18"/>
              </w:rPr>
              <w:t xml:space="preserve">color.success.050</w:t>
            </w:r>
          </w:p>
        </w:tc>
        <w:tc>
          <w:tcPr>
            <w:tcW w:w="1400" w:type="dxa"/>
          </w:tcPr>
          <w:p>
            <w:pPr>
              <w:spacing w:before="50" w:after="50"/>
            </w:pPr>
            <w:r>
              <w:rPr>
                <w:color w:val="564F47"/>
                <w:sz w:val="18"/>
              </w:rPr>
              <w:t xml:space="preserve">#EAF3EC</w:t>
            </w:r>
          </w:p>
        </w:tc>
        <w:tc>
          <w:tcPr>
            <w:tcW w:w="4862" w:type="dxa"/>
          </w:tcPr>
          <w:p>
            <w:pPr>
              <w:spacing w:before="50" w:after="50"/>
            </w:pPr>
            <w:r>
              <w:rPr>
                <w:color w:val="564F47"/>
                <w:sz w:val="18"/>
              </w:rPr>
              <w:t xml:space="preserve">Success surface (confirmation banner)</w:t>
            </w:r>
          </w:p>
        </w:tc>
      </w:tr>
      <w:tr>
        <w:tc>
          <w:tcPr>
            <w:tcW w:w="2300" w:type="dxa"/>
          </w:tcPr>
          <w:p>
            <w:pPr>
              <w:spacing w:before="50" w:after="50"/>
            </w:pPr>
            <w:r>
              <w:rPr>
                <w:color w:val="564F47"/>
                <w:sz w:val="18"/>
              </w:rPr>
              <w:t xml:space="preserve">color.error.600</w:t>
            </w:r>
          </w:p>
        </w:tc>
        <w:tc>
          <w:tcPr>
            <w:tcW w:w="1400" w:type="dxa"/>
          </w:tcPr>
          <w:p>
            <w:pPr>
              <w:spacing w:before="50" w:after="50"/>
            </w:pPr>
            <w:r>
              <w:rPr>
                <w:color w:val="564F47"/>
                <w:sz w:val="18"/>
              </w:rPr>
              <w:t xml:space="preserve">#B3382E</w:t>
            </w:r>
          </w:p>
        </w:tc>
        <w:tc>
          <w:tcPr>
            <w:tcW w:w="4862" w:type="dxa"/>
          </w:tcPr>
          <w:p>
            <w:pPr>
              <w:spacing w:before="50" w:after="50"/>
            </w:pPr>
            <w:r>
              <w:rPr>
                <w:color w:val="564F47"/>
                <w:sz w:val="18"/>
              </w:rPr>
              <w:t xml:space="preserve">Destructive actions, field errors, payment failure. 5.4:1 on white</w:t>
            </w:r>
          </w:p>
        </w:tc>
      </w:tr>
      <w:tr>
        <w:tc>
          <w:tcPr>
            <w:tcW w:w="2300" w:type="dxa"/>
          </w:tcPr>
          <w:p>
            <w:pPr>
              <w:spacing w:before="50" w:after="50"/>
            </w:pPr>
            <w:r>
              <w:rPr>
                <w:color w:val="564F47"/>
                <w:sz w:val="18"/>
              </w:rPr>
              <w:t xml:space="preserve">color.error.050</w:t>
            </w:r>
          </w:p>
        </w:tc>
        <w:tc>
          <w:tcPr>
            <w:tcW w:w="1400" w:type="dxa"/>
          </w:tcPr>
          <w:p>
            <w:pPr>
              <w:spacing w:before="50" w:after="50"/>
            </w:pPr>
            <w:r>
              <w:rPr>
                <w:color w:val="564F47"/>
                <w:sz w:val="18"/>
              </w:rPr>
              <w:t xml:space="preserve">#F9ECEA</w:t>
            </w:r>
          </w:p>
        </w:tc>
        <w:tc>
          <w:tcPr>
            <w:tcW w:w="4862" w:type="dxa"/>
          </w:tcPr>
          <w:p>
            <w:pPr>
              <w:spacing w:before="50" w:after="50"/>
            </w:pPr>
            <w:r>
              <w:rPr>
                <w:color w:val="564F47"/>
                <w:sz w:val="18"/>
              </w:rPr>
              <w:t xml:space="preserve">Error surface, invalid field tint</w:t>
            </w:r>
          </w:p>
        </w:tc>
      </w:tr>
      <w:tr>
        <w:tc>
          <w:tcPr>
            <w:tcW w:w="2300" w:type="dxa"/>
          </w:tcPr>
          <w:p>
            <w:pPr>
              <w:spacing w:before="50" w:after="50"/>
            </w:pPr>
            <w:r>
              <w:rPr>
                <w:color w:val="564F47"/>
                <w:sz w:val="18"/>
              </w:rPr>
              <w:t xml:space="preserve">color.warning.600</w:t>
            </w:r>
          </w:p>
        </w:tc>
        <w:tc>
          <w:tcPr>
            <w:tcW w:w="1400" w:type="dxa"/>
          </w:tcPr>
          <w:p>
            <w:pPr>
              <w:spacing w:before="50" w:after="50"/>
            </w:pPr>
            <w:r>
              <w:rPr>
                <w:color w:val="564F47"/>
                <w:sz w:val="18"/>
              </w:rPr>
              <w:t xml:space="preserve">#A97B12</w:t>
            </w:r>
          </w:p>
        </w:tc>
        <w:tc>
          <w:tcPr>
            <w:tcW w:w="4862" w:type="dxa"/>
          </w:tcPr>
          <w:p>
            <w:pPr>
              <w:spacing w:before="50" w:after="50"/>
            </w:pPr>
            <w:r>
              <w:rPr>
                <w:color w:val="564F47"/>
                <w:sz w:val="18"/>
              </w:rPr>
              <w:t xml:space="preserve">Hold-timer warnings, delay notices, document expiry</w:t>
            </w:r>
          </w:p>
        </w:tc>
      </w:tr>
      <w:tr>
        <w:tc>
          <w:tcPr>
            <w:tcW w:w="2300" w:type="dxa"/>
          </w:tcPr>
          <w:p>
            <w:pPr>
              <w:spacing w:before="50" w:after="50"/>
            </w:pPr>
            <w:r>
              <w:rPr>
                <w:color w:val="564F47"/>
                <w:sz w:val="18"/>
              </w:rPr>
              <w:t xml:space="preserve">color.warning.050</w:t>
            </w:r>
          </w:p>
        </w:tc>
        <w:tc>
          <w:tcPr>
            <w:tcW w:w="1400" w:type="dxa"/>
          </w:tcPr>
          <w:p>
            <w:pPr>
              <w:spacing w:before="50" w:after="50"/>
            </w:pPr>
            <w:r>
              <w:rPr>
                <w:color w:val="564F47"/>
                <w:sz w:val="18"/>
              </w:rPr>
              <w:t xml:space="preserve">#FAF3DF</w:t>
            </w:r>
          </w:p>
        </w:tc>
        <w:tc>
          <w:tcPr>
            <w:tcW w:w="4862" w:type="dxa"/>
          </w:tcPr>
          <w:p>
            <w:pPr>
              <w:spacing w:before="50" w:after="50"/>
            </w:pPr>
            <w:r>
              <w:rPr>
                <w:color w:val="564F47"/>
                <w:sz w:val="18"/>
              </w:rPr>
              <w:t xml:space="preserve">Warning surface</w:t>
            </w:r>
          </w:p>
        </w:tc>
      </w:tr>
      <w:tr>
        <w:tc>
          <w:tcPr>
            <w:tcW w:w="2300" w:type="dxa"/>
          </w:tcPr>
          <w:p>
            <w:pPr>
              <w:spacing w:before="50" w:after="50"/>
            </w:pPr>
            <w:r>
              <w:rPr>
                <w:color w:val="564F47"/>
                <w:sz w:val="18"/>
              </w:rPr>
              <w:t xml:space="preserve">color.info.600</w:t>
            </w:r>
          </w:p>
        </w:tc>
        <w:tc>
          <w:tcPr>
            <w:tcW w:w="1400" w:type="dxa"/>
          </w:tcPr>
          <w:p>
            <w:pPr>
              <w:spacing w:before="50" w:after="50"/>
            </w:pPr>
            <w:r>
              <w:rPr>
                <w:color w:val="564F47"/>
                <w:sz w:val="18"/>
              </w:rPr>
              <w:t xml:space="preserve">#2F5F8F</w:t>
            </w:r>
          </w:p>
        </w:tc>
        <w:tc>
          <w:tcPr>
            <w:tcW w:w="4862" w:type="dxa"/>
          </w:tcPr>
          <w:p>
            <w:pPr>
              <w:spacing w:before="50" w:after="50"/>
            </w:pPr>
            <w:r>
              <w:rPr>
                <w:color w:val="564F47"/>
                <w:sz w:val="18"/>
              </w:rPr>
              <w:t xml:space="preserve">Informational banners, trip-status DEPARTED</w:t>
            </w:r>
          </w:p>
        </w:tc>
      </w:tr>
      <w:tr>
        <w:tc>
          <w:tcPr>
            <w:tcW w:w="2300" w:type="dxa"/>
          </w:tcPr>
          <w:p>
            <w:pPr>
              <w:spacing w:before="50" w:after="50"/>
            </w:pPr>
            <w:r>
              <w:rPr>
                <w:color w:val="564F47"/>
                <w:sz w:val="18"/>
              </w:rPr>
              <w:t xml:space="preserve">color.info.050</w:t>
            </w:r>
          </w:p>
        </w:tc>
        <w:tc>
          <w:tcPr>
            <w:tcW w:w="1400" w:type="dxa"/>
          </w:tcPr>
          <w:p>
            <w:pPr>
              <w:spacing w:before="50" w:after="50"/>
            </w:pPr>
            <w:r>
              <w:rPr>
                <w:color w:val="564F47"/>
                <w:sz w:val="18"/>
              </w:rPr>
              <w:t xml:space="preserve">#EAF1F7</w:t>
            </w:r>
          </w:p>
        </w:tc>
        <w:tc>
          <w:tcPr>
            <w:tcW w:w="4862" w:type="dxa"/>
          </w:tcPr>
          <w:p>
            <w:pPr>
              <w:spacing w:before="50" w:after="50"/>
            </w:pPr>
            <w:r>
              <w:rPr>
                <w:color w:val="564F47"/>
                <w:sz w:val="18"/>
              </w:rPr>
              <w:t xml:space="preserve">Info surface</w:t>
            </w:r>
          </w:p>
        </w:tc>
      </w:tr>
    </w:tbl>
    <w:p>
      <w:pPr>
        <w:spacing w:before="0" w:after="160"/>
      </w:pPr>
    </w:p>
    <w:p>
      <w:pPr>
        <w:pStyle w:val="Heading2"/>
      </w:pPr>
      <w:r>
        <w:t>2.4 Semantic Aliases (How Components Consume Color)</w:t>
      </w:r>
    </w:p>
    <w:tbl>
      <w:tblPr>
        <w:tblW w:w="5000" w:type="pct"/>
        <w:tblBorders>
          <w:top w:val="single" w:color="B4540A" w:sz="10"/>
          <w:left w:val="nil"/>
          <w:bottom w:val="single" w:color="B4540A" w:sz="10"/>
          <w:right w:val="nil"/>
          <w:insideH w:val="single" w:color="DCD5CC" w:sz="4"/>
          <w:insideV w:val="nil"/>
        </w:tblBorders>
      </w:tblPr>
      <w:tblGrid>
        <w:gridCol w:w="2700"/>
        <w:gridCol w:w="1900"/>
        <w:gridCol w:w="3962"/>
      </w:tblGrid>
      <w:tr>
        <w:trPr>
          <w:tblHeader/>
        </w:trPr>
        <w:tc>
          <w:tcPr>
            <w:tcW w:w="2700" w:type="dxa"/>
            <w:shd w:val="clear" w:fill="F3EDE4"/>
          </w:tcPr>
          <w:p>
            <w:pPr>
              <w:spacing w:before="50" w:after="50"/>
            </w:pPr>
            <w:r>
              <w:rPr>
                <w:b/>
                <w:color w:val="221D18"/>
                <w:sz w:val="18"/>
              </w:rPr>
              <w:t xml:space="preserve">Alias</w:t>
            </w:r>
          </w:p>
        </w:tc>
        <w:tc>
          <w:tcPr>
            <w:tcW w:w="1900" w:type="dxa"/>
            <w:shd w:val="clear" w:fill="F3EDE4"/>
          </w:tcPr>
          <w:p>
            <w:pPr>
              <w:spacing w:before="50" w:after="50"/>
            </w:pPr>
            <w:r>
              <w:rPr>
                <w:b/>
                <w:color w:val="221D18"/>
                <w:sz w:val="18"/>
              </w:rPr>
              <w:t xml:space="preserve">Resolves to</w:t>
            </w:r>
          </w:p>
        </w:tc>
        <w:tc>
          <w:tcPr>
            <w:tcW w:w="3962" w:type="dxa"/>
            <w:shd w:val="clear" w:fill="F3EDE4"/>
          </w:tcPr>
          <w:p>
            <w:pPr>
              <w:spacing w:before="50" w:after="50"/>
            </w:pPr>
            <w:r>
              <w:rPr>
                <w:b/>
                <w:color w:val="221D18"/>
                <w:sz w:val="18"/>
              </w:rPr>
              <w:t xml:space="preserve">Usage</w:t>
            </w:r>
          </w:p>
        </w:tc>
      </w:tr>
      <w:tr>
        <w:tc>
          <w:tcPr>
            <w:tcW w:w="2700" w:type="dxa"/>
          </w:tcPr>
          <w:p>
            <w:pPr>
              <w:spacing w:before="50" w:after="50"/>
            </w:pPr>
            <w:r>
              <w:rPr>
                <w:color w:val="564F47"/>
                <w:sz w:val="18"/>
              </w:rPr>
              <w:t xml:space="preserve">bg.canvas</w:t>
            </w:r>
          </w:p>
        </w:tc>
        <w:tc>
          <w:tcPr>
            <w:tcW w:w="1900" w:type="dxa"/>
          </w:tcPr>
          <w:p>
            <w:pPr>
              <w:spacing w:before="50" w:after="50"/>
            </w:pPr>
            <w:r>
              <w:rPr>
                <w:color w:val="564F47"/>
                <w:sz w:val="18"/>
              </w:rPr>
              <w:t xml:space="preserve">paper.050</w:t>
            </w:r>
          </w:p>
        </w:tc>
        <w:tc>
          <w:tcPr>
            <w:tcW w:w="3962" w:type="dxa"/>
          </w:tcPr>
          <w:p>
            <w:pPr>
              <w:spacing w:before="50" w:after="50"/>
            </w:pPr>
            <w:r>
              <w:rPr>
                <w:color w:val="564F47"/>
                <w:sz w:val="18"/>
              </w:rPr>
              <w:t xml:space="preserve">App background</w:t>
            </w:r>
          </w:p>
        </w:tc>
      </w:tr>
      <w:tr>
        <w:tc>
          <w:tcPr>
            <w:tcW w:w="2700" w:type="dxa"/>
          </w:tcPr>
          <w:p>
            <w:pPr>
              <w:spacing w:before="50" w:after="50"/>
            </w:pPr>
            <w:r>
              <w:rPr>
                <w:color w:val="564F47"/>
                <w:sz w:val="18"/>
              </w:rPr>
              <w:t xml:space="preserve">bg.surface</w:t>
            </w:r>
          </w:p>
        </w:tc>
        <w:tc>
          <w:tcPr>
            <w:tcW w:w="1900" w:type="dxa"/>
          </w:tcPr>
          <w:p>
            <w:pPr>
              <w:spacing w:before="50" w:after="50"/>
            </w:pPr>
            <w:r>
              <w:rPr>
                <w:color w:val="564F47"/>
                <w:sz w:val="18"/>
              </w:rPr>
              <w:t xml:space="preserve">surface.white</w:t>
            </w:r>
          </w:p>
        </w:tc>
        <w:tc>
          <w:tcPr>
            <w:tcW w:w="3962" w:type="dxa"/>
          </w:tcPr>
          <w:p>
            <w:pPr>
              <w:spacing w:before="50" w:after="50"/>
            </w:pPr>
            <w:r>
              <w:rPr>
                <w:color w:val="564F47"/>
                <w:sz w:val="18"/>
              </w:rPr>
              <w:t xml:space="preserve">Cards, inputs, sheets</w:t>
            </w:r>
          </w:p>
        </w:tc>
      </w:tr>
      <w:tr>
        <w:tc>
          <w:tcPr>
            <w:tcW w:w="2700" w:type="dxa"/>
          </w:tcPr>
          <w:p>
            <w:pPr>
              <w:spacing w:before="50" w:after="50"/>
            </w:pPr>
            <w:r>
              <w:rPr>
                <w:color w:val="564F47"/>
                <w:sz w:val="18"/>
              </w:rPr>
              <w:t xml:space="preserve">bg.inverse</w:t>
            </w:r>
          </w:p>
        </w:tc>
        <w:tc>
          <w:tcPr>
            <w:tcW w:w="1900" w:type="dxa"/>
          </w:tcPr>
          <w:p>
            <w:pPr>
              <w:spacing w:before="50" w:after="50"/>
            </w:pPr>
            <w:r>
              <w:rPr>
                <w:color w:val="564F47"/>
                <w:sz w:val="18"/>
              </w:rPr>
              <w:t xml:space="preserve">ink.900</w:t>
            </w:r>
          </w:p>
        </w:tc>
        <w:tc>
          <w:tcPr>
            <w:tcW w:w="3962" w:type="dxa"/>
          </w:tcPr>
          <w:p>
            <w:pPr>
              <w:spacing w:before="50" w:after="50"/>
            </w:pPr>
            <w:r>
              <w:rPr>
                <w:color w:val="564F47"/>
                <w:sz w:val="18"/>
              </w:rPr>
              <w:t xml:space="preserve">Navbar, footer, hero, dark sections</w:t>
            </w:r>
          </w:p>
        </w:tc>
      </w:tr>
      <w:tr>
        <w:tc>
          <w:tcPr>
            <w:tcW w:w="2700" w:type="dxa"/>
          </w:tcPr>
          <w:p>
            <w:pPr>
              <w:spacing w:before="50" w:after="50"/>
            </w:pPr>
            <w:r>
              <w:rPr>
                <w:color w:val="564F47"/>
                <w:sz w:val="18"/>
              </w:rPr>
              <w:t xml:space="preserve">text.primary</w:t>
            </w:r>
          </w:p>
        </w:tc>
        <w:tc>
          <w:tcPr>
            <w:tcW w:w="1900" w:type="dxa"/>
          </w:tcPr>
          <w:p>
            <w:pPr>
              <w:spacing w:before="50" w:after="50"/>
            </w:pPr>
            <w:r>
              <w:rPr>
                <w:color w:val="564F47"/>
                <w:sz w:val="18"/>
              </w:rPr>
              <w:t xml:space="preserve">ink.900</w:t>
            </w:r>
          </w:p>
        </w:tc>
        <w:tc>
          <w:tcPr>
            <w:tcW w:w="3962" w:type="dxa"/>
          </w:tcPr>
          <w:p>
            <w:pPr>
              <w:spacing w:before="50" w:after="50"/>
            </w:pPr>
            <w:r>
              <w:rPr>
                <w:color w:val="564F47"/>
                <w:sz w:val="18"/>
              </w:rPr>
              <w:t xml:space="preserve">Default text on canvas/surface</w:t>
            </w:r>
          </w:p>
        </w:tc>
      </w:tr>
      <w:tr>
        <w:tc>
          <w:tcPr>
            <w:tcW w:w="2700" w:type="dxa"/>
          </w:tcPr>
          <w:p>
            <w:pPr>
              <w:spacing w:before="50" w:after="50"/>
            </w:pPr>
            <w:r>
              <w:rPr>
                <w:color w:val="564F47"/>
                <w:sz w:val="18"/>
              </w:rPr>
              <w:t xml:space="preserve">text.secondary</w:t>
            </w:r>
          </w:p>
        </w:tc>
        <w:tc>
          <w:tcPr>
            <w:tcW w:w="1900" w:type="dxa"/>
          </w:tcPr>
          <w:p>
            <w:pPr>
              <w:spacing w:before="50" w:after="50"/>
            </w:pPr>
            <w:r>
              <w:rPr>
                <w:color w:val="564F47"/>
                <w:sz w:val="18"/>
              </w:rPr>
              <w:t xml:space="preserve">ink.500</w:t>
            </w:r>
          </w:p>
        </w:tc>
        <w:tc>
          <w:tcPr>
            <w:tcW w:w="3962" w:type="dxa"/>
          </w:tcPr>
          <w:p>
            <w:pPr>
              <w:spacing w:before="50" w:after="50"/>
            </w:pPr>
            <w:r>
              <w:rPr>
                <w:color w:val="564F47"/>
                <w:sz w:val="18"/>
              </w:rPr>
              <w:t xml:space="preserve">Supporting text</w:t>
            </w:r>
          </w:p>
        </w:tc>
      </w:tr>
      <w:tr>
        <w:tc>
          <w:tcPr>
            <w:tcW w:w="2700" w:type="dxa"/>
          </w:tcPr>
          <w:p>
            <w:pPr>
              <w:spacing w:before="50" w:after="50"/>
            </w:pPr>
            <w:r>
              <w:rPr>
                <w:color w:val="564F47"/>
                <w:sz w:val="18"/>
              </w:rPr>
              <w:t xml:space="preserve">text.inverse</w:t>
            </w:r>
          </w:p>
        </w:tc>
        <w:tc>
          <w:tcPr>
            <w:tcW w:w="1900" w:type="dxa"/>
          </w:tcPr>
          <w:p>
            <w:pPr>
              <w:spacing w:before="50" w:after="50"/>
            </w:pPr>
            <w:r>
              <w:rPr>
                <w:color w:val="564F47"/>
                <w:sz w:val="18"/>
              </w:rPr>
              <w:t xml:space="preserve">paper.050</w:t>
            </w:r>
          </w:p>
        </w:tc>
        <w:tc>
          <w:tcPr>
            <w:tcW w:w="3962" w:type="dxa"/>
          </w:tcPr>
          <w:p>
            <w:pPr>
              <w:spacing w:before="50" w:after="50"/>
            </w:pPr>
            <w:r>
              <w:rPr>
                <w:color w:val="564F47"/>
                <w:sz w:val="18"/>
              </w:rPr>
              <w:t xml:space="preserve">Text on inverse backgrounds</w:t>
            </w:r>
          </w:p>
        </w:tc>
      </w:tr>
      <w:tr>
        <w:tc>
          <w:tcPr>
            <w:tcW w:w="2700" w:type="dxa"/>
          </w:tcPr>
          <w:p>
            <w:pPr>
              <w:spacing w:before="50" w:after="50"/>
            </w:pPr>
            <w:r>
              <w:rPr>
                <w:color w:val="564F47"/>
                <w:sz w:val="18"/>
              </w:rPr>
              <w:t xml:space="preserve">border.default</w:t>
            </w:r>
          </w:p>
        </w:tc>
        <w:tc>
          <w:tcPr>
            <w:tcW w:w="1900" w:type="dxa"/>
          </w:tcPr>
          <w:p>
            <w:pPr>
              <w:spacing w:before="50" w:after="50"/>
            </w:pPr>
            <w:r>
              <w:rPr>
                <w:color w:val="564F47"/>
                <w:sz w:val="18"/>
              </w:rPr>
              <w:t xml:space="preserve">ink.200</w:t>
            </w:r>
          </w:p>
        </w:tc>
        <w:tc>
          <w:tcPr>
            <w:tcW w:w="3962" w:type="dxa"/>
          </w:tcPr>
          <w:p>
            <w:pPr>
              <w:spacing w:before="50" w:after="50"/>
            </w:pPr>
            <w:r>
              <w:rPr>
                <w:color w:val="564F47"/>
                <w:sz w:val="18"/>
              </w:rPr>
              <w:t xml:space="preserve">Hairline borders, dividers</w:t>
            </w:r>
          </w:p>
        </w:tc>
      </w:tr>
      <w:tr>
        <w:tc>
          <w:tcPr>
            <w:tcW w:w="2700" w:type="dxa"/>
          </w:tcPr>
          <w:p>
            <w:pPr>
              <w:spacing w:before="50" w:after="50"/>
            </w:pPr>
            <w:r>
              <w:rPr>
                <w:color w:val="564F47"/>
                <w:sz w:val="18"/>
              </w:rPr>
              <w:t xml:space="preserve">action.primary</w:t>
            </w:r>
          </w:p>
        </w:tc>
        <w:tc>
          <w:tcPr>
            <w:tcW w:w="1900" w:type="dxa"/>
          </w:tcPr>
          <w:p>
            <w:pPr>
              <w:spacing w:before="50" w:after="50"/>
            </w:pPr>
            <w:r>
              <w:rPr>
                <w:color w:val="564F47"/>
                <w:sz w:val="18"/>
              </w:rPr>
              <w:t xml:space="preserve">primary.600</w:t>
            </w:r>
          </w:p>
        </w:tc>
        <w:tc>
          <w:tcPr>
            <w:tcW w:w="3962" w:type="dxa"/>
          </w:tcPr>
          <w:p>
            <w:pPr>
              <w:spacing w:before="50" w:after="50"/>
            </w:pPr>
            <w:r>
              <w:rPr>
                <w:color w:val="564F47"/>
                <w:sz w:val="18"/>
              </w:rPr>
              <w:t xml:space="preserve">Filled buttons, active controls</w:t>
            </w:r>
          </w:p>
        </w:tc>
      </w:tr>
      <w:tr>
        <w:tc>
          <w:tcPr>
            <w:tcW w:w="2700" w:type="dxa"/>
          </w:tcPr>
          <w:p>
            <w:pPr>
              <w:spacing w:before="50" w:after="50"/>
            </w:pPr>
            <w:r>
              <w:rPr>
                <w:color w:val="564F47"/>
                <w:sz w:val="18"/>
              </w:rPr>
              <w:t xml:space="preserve">state.selected</w:t>
            </w:r>
          </w:p>
        </w:tc>
        <w:tc>
          <w:tcPr>
            <w:tcW w:w="1900" w:type="dxa"/>
          </w:tcPr>
          <w:p>
            <w:pPr>
              <w:spacing w:before="50" w:after="50"/>
            </w:pPr>
            <w:r>
              <w:rPr>
                <w:color w:val="564F47"/>
                <w:sz w:val="18"/>
              </w:rPr>
              <w:t xml:space="preserve">primary.100 fill + primary.600 border/icon</w:t>
            </w:r>
          </w:p>
        </w:tc>
        <w:tc>
          <w:tcPr>
            <w:tcW w:w="3962" w:type="dxa"/>
          </w:tcPr>
          <w:p>
            <w:pPr>
              <w:spacing w:before="50" w:after="50"/>
            </w:pPr>
            <w:r>
              <w:rPr>
                <w:color w:val="564F47"/>
                <w:sz w:val="18"/>
              </w:rPr>
              <w:t xml:space="preserve">Selected seat, chip, tab</w:t>
            </w:r>
          </w:p>
        </w:tc>
      </w:tr>
      <w:tr>
        <w:tc>
          <w:tcPr>
            <w:tcW w:w="2700" w:type="dxa"/>
          </w:tcPr>
          <w:p>
            <w:pPr>
              <w:spacing w:before="50" w:after="50"/>
            </w:pPr>
            <w:r>
              <w:rPr>
                <w:color w:val="564F47"/>
                <w:sz w:val="18"/>
              </w:rPr>
              <w:t xml:space="preserve">state.disabled</w:t>
            </w:r>
          </w:p>
        </w:tc>
        <w:tc>
          <w:tcPr>
            <w:tcW w:w="1900" w:type="dxa"/>
          </w:tcPr>
          <w:p>
            <w:pPr>
              <w:spacing w:before="50" w:after="50"/>
            </w:pPr>
            <w:r>
              <w:rPr>
                <w:color w:val="564F47"/>
                <w:sz w:val="18"/>
              </w:rPr>
              <w:t xml:space="preserve">ink.200 at 60% on paper.100</w:t>
            </w:r>
          </w:p>
        </w:tc>
        <w:tc>
          <w:tcPr>
            <w:tcW w:w="3962" w:type="dxa"/>
          </w:tcPr>
          <w:p>
            <w:pPr>
              <w:spacing w:before="50" w:after="50"/>
            </w:pPr>
            <w:r>
              <w:rPr>
                <w:color w:val="564F47"/>
                <w:sz w:val="18"/>
              </w:rPr>
              <w:t xml:space="preserve">Disabled controls (exempt from contrast)</w:t>
            </w:r>
          </w:p>
        </w:tc>
      </w:tr>
    </w:tbl>
    <w:p>
      <w:pPr>
        <w:spacing w:before="0" w:after="160"/>
      </w:pPr>
    </w:p>
    <w:p>
      <w:pPr>
        <w:pStyle w:val="Heading2"/>
      </w:pPr>
      <w:r>
        <w:t>2.5 Seat-Map Palette (Domain-Specific)</w:t>
      </w:r>
    </w:p>
    <w:tbl>
      <w:tblPr>
        <w:tblW w:w="5000" w:type="pct"/>
        <w:tblBorders>
          <w:top w:val="single" w:color="B4540A" w:sz="10"/>
          <w:left w:val="nil"/>
          <w:bottom w:val="single" w:color="B4540A" w:sz="10"/>
          <w:right w:val="nil"/>
          <w:insideH w:val="single" w:color="DCD5CC" w:sz="4"/>
          <w:insideV w:val="nil"/>
        </w:tblBorders>
      </w:tblPr>
      <w:tblGrid>
        <w:gridCol w:w="2500"/>
        <w:gridCol w:w="1900"/>
        <w:gridCol w:w="4162"/>
      </w:tblGrid>
      <w:tr>
        <w:trPr>
          <w:tblHeader/>
        </w:trPr>
        <w:tc>
          <w:tcPr>
            <w:tcW w:w="2500" w:type="dxa"/>
            <w:shd w:val="clear" w:fill="F3EDE4"/>
          </w:tcPr>
          <w:p>
            <w:pPr>
              <w:spacing w:before="50" w:after="50"/>
            </w:pPr>
            <w:r>
              <w:rPr>
                <w:b/>
                <w:color w:val="221D18"/>
                <w:sz w:val="18"/>
              </w:rPr>
              <w:t xml:space="preserve">Seat state</w:t>
            </w:r>
          </w:p>
        </w:tc>
        <w:tc>
          <w:tcPr>
            <w:tcW w:w="1900" w:type="dxa"/>
            <w:shd w:val="clear" w:fill="F3EDE4"/>
          </w:tcPr>
          <w:p>
            <w:pPr>
              <w:spacing w:before="50" w:after="50"/>
            </w:pPr>
            <w:r>
              <w:rPr>
                <w:b/>
                <w:color w:val="221D18"/>
                <w:sz w:val="18"/>
              </w:rPr>
              <w:t xml:space="preserve">Tokens</w:t>
            </w:r>
          </w:p>
        </w:tc>
        <w:tc>
          <w:tcPr>
            <w:tcW w:w="4162" w:type="dxa"/>
            <w:shd w:val="clear" w:fill="F3EDE4"/>
          </w:tcPr>
          <w:p>
            <w:pPr>
              <w:spacing w:before="50" w:after="50"/>
            </w:pPr>
            <w:r>
              <w:rPr>
                <w:b/>
                <w:color w:val="221D18"/>
                <w:sz w:val="18"/>
              </w:rPr>
              <w:t xml:space="preserve">Semantics (PRD A.8)</w:t>
            </w:r>
          </w:p>
        </w:tc>
      </w:tr>
      <w:tr>
        <w:tc>
          <w:tcPr>
            <w:tcW w:w="2500" w:type="dxa"/>
          </w:tcPr>
          <w:p>
            <w:pPr>
              <w:spacing w:before="50" w:after="50"/>
            </w:pPr>
            <w:r>
              <w:rPr>
                <w:color w:val="564F47"/>
                <w:sz w:val="18"/>
              </w:rPr>
              <w:t xml:space="preserve">Available</w:t>
            </w:r>
          </w:p>
        </w:tc>
        <w:tc>
          <w:tcPr>
            <w:tcW w:w="1900" w:type="dxa"/>
          </w:tcPr>
          <w:p>
            <w:pPr>
              <w:spacing w:before="50" w:after="50"/>
            </w:pPr>
            <w:r>
              <w:rPr>
                <w:color w:val="564F47"/>
                <w:sz w:val="18"/>
              </w:rPr>
              <w:t xml:space="preserve">surface.white + ink.200 border</w:t>
            </w:r>
          </w:p>
        </w:tc>
        <w:tc>
          <w:tcPr>
            <w:tcW w:w="4162" w:type="dxa"/>
          </w:tcPr>
          <w:p>
            <w:pPr>
              <w:spacing w:before="50" w:after="50"/>
            </w:pPr>
            <w:r>
              <w:rPr>
                <w:color w:val="564F47"/>
                <w:sz w:val="18"/>
              </w:rPr>
              <w:t xml:space="preserve">Tappable; hover raises to primary.050</w:t>
            </w:r>
          </w:p>
        </w:tc>
      </w:tr>
      <w:tr>
        <w:tc>
          <w:tcPr>
            <w:tcW w:w="2500" w:type="dxa"/>
          </w:tcPr>
          <w:p>
            <w:pPr>
              <w:spacing w:before="50" w:after="50"/>
            </w:pPr>
            <w:r>
              <w:rPr>
                <w:color w:val="564F47"/>
                <w:sz w:val="18"/>
              </w:rPr>
              <w:t xml:space="preserve">Selected</w:t>
            </w:r>
          </w:p>
        </w:tc>
        <w:tc>
          <w:tcPr>
            <w:tcW w:w="1900" w:type="dxa"/>
          </w:tcPr>
          <w:p>
            <w:pPr>
              <w:spacing w:before="50" w:after="50"/>
            </w:pPr>
            <w:r>
              <w:rPr>
                <w:color w:val="564F47"/>
                <w:sz w:val="18"/>
              </w:rPr>
              <w:t xml:space="preserve">primary.100 + primary.600 border</w:t>
            </w:r>
          </w:p>
        </w:tc>
        <w:tc>
          <w:tcPr>
            <w:tcW w:w="4162" w:type="dxa"/>
          </w:tcPr>
          <w:p>
            <w:pPr>
              <w:spacing w:before="50" w:after="50"/>
            </w:pPr>
            <w:r>
              <w:rPr>
                <w:color w:val="564F47"/>
                <w:sz w:val="18"/>
              </w:rPr>
              <w:t xml:space="preserve">In the current user's hold</w:t>
            </w:r>
          </w:p>
        </w:tc>
      </w:tr>
      <w:tr>
        <w:tc>
          <w:tcPr>
            <w:tcW w:w="2500" w:type="dxa"/>
          </w:tcPr>
          <w:p>
            <w:pPr>
              <w:spacing w:before="50" w:after="50"/>
            </w:pPr>
            <w:r>
              <w:rPr>
                <w:color w:val="564F47"/>
                <w:sz w:val="18"/>
              </w:rPr>
              <w:t xml:space="preserve">Sold — Male</w:t>
            </w:r>
          </w:p>
        </w:tc>
        <w:tc>
          <w:tcPr>
            <w:tcW w:w="1900" w:type="dxa"/>
          </w:tcPr>
          <w:p>
            <w:pPr>
              <w:spacing w:before="50" w:after="50"/>
            </w:pPr>
            <w:r>
              <w:rPr>
                <w:color w:val="564F47"/>
                <w:sz w:val="18"/>
              </w:rPr>
              <w:t xml:space="preserve">ink.500 tint + M icon</w:t>
            </w:r>
          </w:p>
        </w:tc>
        <w:tc>
          <w:tcPr>
            <w:tcW w:w="4162" w:type="dxa"/>
          </w:tcPr>
          <w:p>
            <w:pPr>
              <w:spacing w:before="50" w:after="50"/>
            </w:pPr>
            <w:r>
              <w:rPr>
                <w:color w:val="564F47"/>
                <w:sz w:val="18"/>
              </w:rPr>
              <w:t xml:space="preserve">Gender marker derives from passenger (Doc 03 §6.3)</w:t>
            </w:r>
          </w:p>
        </w:tc>
      </w:tr>
      <w:tr>
        <w:tc>
          <w:tcPr>
            <w:tcW w:w="2500" w:type="dxa"/>
          </w:tcPr>
          <w:p>
            <w:pPr>
              <w:spacing w:before="50" w:after="50"/>
            </w:pPr>
            <w:r>
              <w:rPr>
                <w:color w:val="564F47"/>
                <w:sz w:val="18"/>
              </w:rPr>
              <w:t xml:space="preserve">Sold — Female</w:t>
            </w:r>
          </w:p>
        </w:tc>
        <w:tc>
          <w:tcPr>
            <w:tcW w:w="1900" w:type="dxa"/>
          </w:tcPr>
          <w:p>
            <w:pPr>
              <w:spacing w:before="50" w:after="50"/>
            </w:pPr>
            <w:r>
              <w:rPr>
                <w:color w:val="564F47"/>
                <w:sz w:val="18"/>
              </w:rPr>
              <w:t xml:space="preserve">primary.500 tint + F icon</w:t>
            </w:r>
          </w:p>
        </w:tc>
        <w:tc>
          <w:tcPr>
            <w:tcW w:w="4162" w:type="dxa"/>
          </w:tcPr>
          <w:p>
            <w:pPr>
              <w:spacing w:before="50" w:after="50"/>
            </w:pPr>
            <w:r>
              <w:rPr>
                <w:color w:val="564F47"/>
                <w:sz w:val="18"/>
              </w:rPr>
              <w:t xml:space="preserve">Same derivation; distinct hue + icon, never color alone</w:t>
            </w:r>
          </w:p>
        </w:tc>
      </w:tr>
      <w:tr>
        <w:tc>
          <w:tcPr>
            <w:tcW w:w="2500" w:type="dxa"/>
          </w:tcPr>
          <w:p>
            <w:pPr>
              <w:spacing w:before="50" w:after="50"/>
            </w:pPr>
            <w:r>
              <w:rPr>
                <w:color w:val="564F47"/>
                <w:sz w:val="18"/>
              </w:rPr>
              <w:t xml:space="preserve">Held (others)</w:t>
            </w:r>
          </w:p>
        </w:tc>
        <w:tc>
          <w:tcPr>
            <w:tcW w:w="1900" w:type="dxa"/>
          </w:tcPr>
          <w:p>
            <w:pPr>
              <w:spacing w:before="50" w:after="50"/>
            </w:pPr>
            <w:r>
              <w:rPr>
                <w:color w:val="564F47"/>
                <w:sz w:val="18"/>
              </w:rPr>
              <w:t xml:space="preserve">paper.100 + hatch pattern</w:t>
            </w:r>
          </w:p>
        </w:tc>
        <w:tc>
          <w:tcPr>
            <w:tcW w:w="4162" w:type="dxa"/>
          </w:tcPr>
          <w:p>
            <w:pPr>
              <w:spacing w:before="50" w:after="50"/>
            </w:pPr>
            <w:r>
              <w:rPr>
                <w:color w:val="564F47"/>
                <w:sz w:val="18"/>
              </w:rPr>
              <w:t xml:space="preserve">Someone else's 10-minute hold (BR-02)</w:t>
            </w:r>
          </w:p>
        </w:tc>
      </w:tr>
      <w:tr>
        <w:tc>
          <w:tcPr>
            <w:tcW w:w="2500" w:type="dxa"/>
          </w:tcPr>
          <w:p>
            <w:pPr>
              <w:spacing w:before="50" w:after="50"/>
            </w:pPr>
            <w:r>
              <w:rPr>
                <w:color w:val="564F47"/>
                <w:sz w:val="18"/>
              </w:rPr>
              <w:t xml:space="preserve">VIP</w:t>
            </w:r>
          </w:p>
        </w:tc>
        <w:tc>
          <w:tcPr>
            <w:tcW w:w="1900" w:type="dxa"/>
          </w:tcPr>
          <w:p>
            <w:pPr>
              <w:spacing w:before="50" w:after="50"/>
            </w:pPr>
            <w:r>
              <w:rPr>
                <w:color w:val="564F47"/>
                <w:sz w:val="18"/>
              </w:rPr>
              <w:t xml:space="preserve">gold accent ring #A97B12</w:t>
            </w:r>
          </w:p>
        </w:tc>
        <w:tc>
          <w:tcPr>
            <w:tcW w:w="4162" w:type="dxa"/>
          </w:tcPr>
          <w:p>
            <w:pPr>
              <w:spacing w:before="50" w:after="50"/>
            </w:pPr>
            <w:r>
              <w:rPr>
                <w:color w:val="564F47"/>
                <w:sz w:val="18"/>
              </w:rPr>
              <w:t xml:space="preserve">VIP class seats (seat_class VIP, T-29)</w:t>
            </w:r>
          </w:p>
        </w:tc>
      </w:tr>
      <w:tr>
        <w:tc>
          <w:tcPr>
            <w:tcW w:w="2500" w:type="dxa"/>
          </w:tcPr>
          <w:p>
            <w:pPr>
              <w:spacing w:before="50" w:after="50"/>
            </w:pPr>
            <w:r>
              <w:rPr>
                <w:color w:val="564F47"/>
                <w:sz w:val="18"/>
              </w:rPr>
              <w:t xml:space="preserve">Non-seat cells</w:t>
            </w:r>
          </w:p>
        </w:tc>
        <w:tc>
          <w:tcPr>
            <w:tcW w:w="1900" w:type="dxa"/>
          </w:tcPr>
          <w:p>
            <w:pPr>
              <w:spacing w:before="50" w:after="50"/>
            </w:pPr>
            <w:r>
              <w:rPr>
                <w:color w:val="564F47"/>
                <w:sz w:val="18"/>
              </w:rPr>
              <w:t xml:space="preserve">ink.900 icons on transparent</w:t>
            </w:r>
          </w:p>
        </w:tc>
        <w:tc>
          <w:tcPr>
            <w:tcW w:w="4162" w:type="dxa"/>
          </w:tcPr>
          <w:p>
            <w:pPr>
              <w:spacing w:before="50" w:after="50"/>
            </w:pPr>
            <w:r>
              <w:rPr>
                <w:color w:val="564F47"/>
                <w:sz w:val="18"/>
              </w:rPr>
              <w:t xml:space="preserve">Driver, door, emergency exit, aisle</w:t>
            </w:r>
          </w:p>
        </w:tc>
      </w:tr>
    </w:tbl>
    <w:p>
      <w:pPr>
        <w:spacing w:before="0" w:after="160"/>
      </w:pPr>
    </w:p>
    <w:p>
      <w:pPr>
        <w:pStyle w:val="Heading2"/>
      </w:pPr>
      <w:r>
        <w:t>2.6 Dark Surfaces Policy</w:t>
      </w:r>
    </w:p>
    <w:p>
      <w:r>
        <w:t>The platform is light-dominant: booking flows live on the warm paper canvas. Dark ink surfaces are reserved for the navbar, footer, hero band, driver night mode, and the confirmation celebration moment. There is no full dark theme in v1; where dark surfaces appear, text uses text.inverse and accents use primary.500 (never primary.600, which fails contrast on ink). All combinations in §2.4–2.5 are pre-approved; any new pairing requires a contrast check against Part 11 before use.</w:t>
      </w:r>
    </w:p>
    <w:p>
      <w:pPr>
        <w:pStyle w:val="Heading1"/>
      </w:pPr>
      <w:r>
        <w:t>Part 3. Typography</w:t>
      </w:r>
      <w:bookmarkStart w:name="_Sec3" w:id="3"/>
      <w:bookmarkEnd w:id="3"/>
    </w:p>
    <w:p>
      <w:pPr>
        <w:pStyle w:val="Heading2"/>
      </w:pPr>
      <w:r>
        <w:t>3.1 Font Families</w:t>
      </w:r>
    </w:p>
    <w:tbl>
      <w:tblPr>
        <w:tblW w:w="5000" w:type="pct"/>
        <w:tblBorders>
          <w:top w:val="single" w:color="B4540A" w:sz="10"/>
          <w:left w:val="nil"/>
          <w:bottom w:val="single" w:color="B4540A" w:sz="10"/>
          <w:right w:val="nil"/>
          <w:insideH w:val="single" w:color="DCD5CC" w:sz="4"/>
          <w:insideV w:val="nil"/>
        </w:tblBorders>
      </w:tblPr>
      <w:tblGrid>
        <w:gridCol w:w="2100"/>
        <w:gridCol w:w="2700"/>
        <w:gridCol w:w="3762"/>
      </w:tblGrid>
      <w:tr>
        <w:trPr>
          <w:tblHeader/>
        </w:trPr>
        <w:tc>
          <w:tcPr>
            <w:tcW w:w="2100" w:type="dxa"/>
            <w:shd w:val="clear" w:fill="F3EDE4"/>
          </w:tcPr>
          <w:p>
            <w:pPr>
              <w:spacing w:before="50" w:after="50"/>
            </w:pPr>
            <w:r>
              <w:rPr>
                <w:b/>
                <w:color w:val="221D18"/>
                <w:sz w:val="18"/>
              </w:rPr>
              <w:t xml:space="preserve">Role</w:t>
            </w:r>
          </w:p>
        </w:tc>
        <w:tc>
          <w:tcPr>
            <w:tcW w:w="2700" w:type="dxa"/>
            <w:shd w:val="clear" w:fill="F3EDE4"/>
          </w:tcPr>
          <w:p>
            <w:pPr>
              <w:spacing w:before="50" w:after="50"/>
            </w:pPr>
            <w:r>
              <w:rPr>
                <w:b/>
                <w:color w:val="221D18"/>
                <w:sz w:val="18"/>
              </w:rPr>
              <w:t xml:space="preserve">Family</w:t>
            </w:r>
          </w:p>
        </w:tc>
        <w:tc>
          <w:tcPr>
            <w:tcW w:w="3762" w:type="dxa"/>
            <w:shd w:val="clear" w:fill="F3EDE4"/>
          </w:tcPr>
          <w:p>
            <w:pPr>
              <w:spacing w:before="50" w:after="50"/>
            </w:pPr>
            <w:r>
              <w:rPr>
                <w:b/>
                <w:color w:val="221D18"/>
                <w:sz w:val="18"/>
              </w:rPr>
              <w:t xml:space="preserve">Notes</w:t>
            </w:r>
          </w:p>
        </w:tc>
      </w:tr>
      <w:tr>
        <w:tc>
          <w:tcPr>
            <w:tcW w:w="2100" w:type="dxa"/>
          </w:tcPr>
          <w:p>
            <w:pPr>
              <w:spacing w:before="50" w:after="50"/>
            </w:pPr>
            <w:r>
              <w:rPr>
                <w:color w:val="564F47"/>
                <w:sz w:val="18"/>
              </w:rPr>
              <w:t xml:space="preserve">Arabic (primary)</w:t>
            </w:r>
          </w:p>
        </w:tc>
        <w:tc>
          <w:tcPr>
            <w:tcW w:w="2700" w:type="dxa"/>
          </w:tcPr>
          <w:p>
            <w:pPr>
              <w:spacing w:before="50" w:after="50"/>
            </w:pPr>
            <w:r>
              <w:rPr>
                <w:color w:val="564F47"/>
                <w:sz w:val="18"/>
              </w:rPr>
              <w:t xml:space="preserve">IBM Plex Sans Arabic</w:t>
            </w:r>
          </w:p>
        </w:tc>
        <w:tc>
          <w:tcPr>
            <w:tcW w:w="3762" w:type="dxa"/>
          </w:tcPr>
          <w:p>
            <w:pPr>
              <w:spacing w:before="50" w:after="50"/>
            </w:pPr>
            <w:r>
              <w:rPr>
                <w:color w:val="564F47"/>
                <w:sz w:val="18"/>
              </w:rPr>
              <w:t xml:space="preserve">Default face for ar-EG/ar-SA; weights 400/500/600/700; excellent numeral forms for prices and times</w:t>
            </w:r>
          </w:p>
        </w:tc>
      </w:tr>
      <w:tr>
        <w:tc>
          <w:tcPr>
            <w:tcW w:w="2100" w:type="dxa"/>
          </w:tcPr>
          <w:p>
            <w:pPr>
              <w:spacing w:before="50" w:after="50"/>
            </w:pPr>
            <w:r>
              <w:rPr>
                <w:color w:val="564F47"/>
                <w:sz w:val="18"/>
              </w:rPr>
              <w:t xml:space="preserve">Latin (twin)</w:t>
            </w:r>
          </w:p>
        </w:tc>
        <w:tc>
          <w:tcPr>
            <w:tcW w:w="2700" w:type="dxa"/>
          </w:tcPr>
          <w:p>
            <w:pPr>
              <w:spacing w:before="50" w:after="50"/>
            </w:pPr>
            <w:r>
              <w:rPr>
                <w:color w:val="564F47"/>
                <w:sz w:val="18"/>
              </w:rPr>
              <w:t xml:space="preserve">Inter</w:t>
            </w:r>
          </w:p>
        </w:tc>
        <w:tc>
          <w:tcPr>
            <w:tcW w:w="3762" w:type="dxa"/>
          </w:tcPr>
          <w:p>
            <w:pPr>
              <w:spacing w:before="50" w:after="50"/>
            </w:pPr>
            <w:r>
              <w:rPr>
                <w:color w:val="564F47"/>
                <w:sz w:val="18"/>
              </w:rPr>
              <w:t xml:space="preserve">en locale and all Latin text inside Arabic UI (emails, references); tabular-nums feature ON for prices, dates, seat labels</w:t>
            </w:r>
          </w:p>
        </w:tc>
      </w:tr>
      <w:tr>
        <w:tc>
          <w:tcPr>
            <w:tcW w:w="2100" w:type="dxa"/>
          </w:tcPr>
          <w:p>
            <w:pPr>
              <w:spacing w:before="50" w:after="50"/>
            </w:pPr>
            <w:r>
              <w:rPr>
                <w:color w:val="564F47"/>
                <w:sz w:val="18"/>
              </w:rPr>
              <w:t xml:space="preserve">Display (both)</w:t>
            </w:r>
          </w:p>
        </w:tc>
        <w:tc>
          <w:tcPr>
            <w:tcW w:w="2700" w:type="dxa"/>
          </w:tcPr>
          <w:p>
            <w:pPr>
              <w:spacing w:before="50" w:after="50"/>
            </w:pPr>
            <w:r>
              <w:rPr>
                <w:color w:val="564F47"/>
                <w:sz w:val="18"/>
              </w:rPr>
              <w:t xml:space="preserve">Same families, 600/700</w:t>
            </w:r>
          </w:p>
        </w:tc>
        <w:tc>
          <w:tcPr>
            <w:tcW w:w="3762" w:type="dxa"/>
          </w:tcPr>
          <w:p>
            <w:pPr>
              <w:spacing w:before="50" w:after="50"/>
            </w:pPr>
            <w:r>
              <w:rPr>
                <w:color w:val="564F47"/>
                <w:sz w:val="18"/>
              </w:rPr>
              <w:t xml:space="preserve">No separate display face — restraint is the brand; scale and weight do the work</w:t>
            </w:r>
          </w:p>
        </w:tc>
      </w:tr>
      <w:tr>
        <w:tc>
          <w:tcPr>
            <w:tcW w:w="2100" w:type="dxa"/>
          </w:tcPr>
          <w:p>
            <w:pPr>
              <w:spacing w:before="50" w:after="50"/>
            </w:pPr>
            <w:r>
              <w:rPr>
                <w:color w:val="564F47"/>
                <w:sz w:val="18"/>
              </w:rPr>
              <w:t xml:space="preserve">Monospace</w:t>
            </w:r>
          </w:p>
        </w:tc>
        <w:tc>
          <w:tcPr>
            <w:tcW w:w="2700" w:type="dxa"/>
          </w:tcPr>
          <w:p>
            <w:pPr>
              <w:spacing w:before="50" w:after="50"/>
            </w:pPr>
            <w:r>
              <w:rPr>
                <w:color w:val="564F47"/>
                <w:sz w:val="18"/>
              </w:rPr>
              <w:t xml:space="preserve">IBM Plex Mono</w:t>
            </w:r>
          </w:p>
        </w:tc>
        <w:tc>
          <w:tcPr>
            <w:tcW w:w="3762" w:type="dxa"/>
          </w:tcPr>
          <w:p>
            <w:pPr>
              <w:spacing w:before="50" w:after="50"/>
            </w:pPr>
            <w:r>
              <w:rPr>
                <w:color w:val="564F47"/>
                <w:sz w:val="18"/>
              </w:rPr>
              <w:t xml:space="preserve">Booking references, ticket numbers, OTP entry, QR payloads</w:t>
            </w:r>
          </w:p>
        </w:tc>
      </w:tr>
    </w:tbl>
    <w:p>
      <w:pPr>
        <w:spacing w:before="0" w:after="160"/>
      </w:pPr>
    </w:p>
    <w:p>
      <w:r>
        <w:t>Mixed-script lines render Arabic in Plex Sans Arabic and Latin runs in Inter automatically; the two families share x-height proportions closely enough that inline mixing (a route name in Arabic with a time in Latin digits) needs no manual tuning. Fallback stack: system-ui Arabic/Latin sans — the metric-compatible fallback keeps line heights stable while fonts load (no layout shift, DS-04).</w:t>
      </w:r>
    </w:p>
    <w:p>
      <w:pPr>
        <w:pStyle w:val="Heading2"/>
      </w:pPr>
      <w:r>
        <w:t>3.2 Type Scale</w:t>
      </w:r>
    </w:p>
    <w:p>
      <w:r>
        <w:t>A 1.250 modular scale (major third) on a 16px base, shared by both scripts. Line heights tighten as size grows; Arabic receives +4% line height compensation for diacritic clearance.</w:t>
      </w:r>
    </w:p>
    <w:tbl>
      <w:tblPr>
        <w:tblW w:w="5000" w:type="pct"/>
        <w:tblBorders>
          <w:top w:val="single" w:color="B4540A" w:sz="10"/>
          <w:left w:val="nil"/>
          <w:bottom w:val="single" w:color="B4540A" w:sz="10"/>
          <w:right w:val="nil"/>
          <w:insideH w:val="single" w:color="DCD5CC" w:sz="4"/>
          <w:insideV w:val="nil"/>
        </w:tblBorders>
      </w:tblPr>
      <w:tblGrid>
        <w:gridCol w:w="1500"/>
        <w:gridCol w:w="1500"/>
        <w:gridCol w:w="1500"/>
        <w:gridCol w:w="1300"/>
        <w:gridCol w:w="2762"/>
      </w:tblGrid>
      <w:tr>
        <w:trPr>
          <w:tblHeader/>
        </w:trPr>
        <w:tc>
          <w:tcPr>
            <w:tcW w:w="1500" w:type="dxa"/>
            <w:shd w:val="clear" w:fill="F3EDE4"/>
          </w:tcPr>
          <w:p>
            <w:pPr>
              <w:spacing w:before="50" w:after="50"/>
            </w:pPr>
            <w:r>
              <w:rPr>
                <w:b/>
                <w:color w:val="221D18"/>
                <w:sz w:val="18"/>
              </w:rPr>
              <w:t xml:space="preserve">Style</w:t>
            </w:r>
          </w:p>
        </w:tc>
        <w:tc>
          <w:tcPr>
            <w:tcW w:w="1500" w:type="dxa"/>
            <w:shd w:val="clear" w:fill="F3EDE4"/>
          </w:tcPr>
          <w:p>
            <w:pPr>
              <w:spacing w:before="50" w:after="50"/>
            </w:pPr>
            <w:r>
              <w:rPr>
                <w:b/>
                <w:color w:val="221D18"/>
                <w:sz w:val="18"/>
              </w:rPr>
              <w:t xml:space="preserve">Size (rem/px)</w:t>
            </w:r>
          </w:p>
        </w:tc>
        <w:tc>
          <w:tcPr>
            <w:tcW w:w="1500" w:type="dxa"/>
            <w:shd w:val="clear" w:fill="F3EDE4"/>
          </w:tcPr>
          <w:p>
            <w:pPr>
              <w:spacing w:before="50" w:after="50"/>
            </w:pPr>
            <w:r>
              <w:rPr>
                <w:b/>
                <w:color w:val="221D18"/>
                <w:sz w:val="18"/>
              </w:rPr>
              <w:t xml:space="preserve">Line height</w:t>
            </w:r>
          </w:p>
        </w:tc>
        <w:tc>
          <w:tcPr>
            <w:tcW w:w="1300" w:type="dxa"/>
            <w:shd w:val="clear" w:fill="F3EDE4"/>
          </w:tcPr>
          <w:p>
            <w:pPr>
              <w:spacing w:before="50" w:after="50"/>
            </w:pPr>
            <w:r>
              <w:rPr>
                <w:b/>
                <w:color w:val="221D18"/>
                <w:sz w:val="18"/>
              </w:rPr>
              <w:t xml:space="preserve">Weight</w:t>
            </w:r>
          </w:p>
        </w:tc>
        <w:tc>
          <w:tcPr>
            <w:tcW w:w="2762" w:type="dxa"/>
            <w:shd w:val="clear" w:fill="F3EDE4"/>
          </w:tcPr>
          <w:p>
            <w:pPr>
              <w:spacing w:before="50" w:after="50"/>
            </w:pPr>
            <w:r>
              <w:rPr>
                <w:b/>
                <w:color w:val="221D18"/>
                <w:sz w:val="18"/>
              </w:rPr>
              <w:t xml:space="preserve">Usage</w:t>
            </w:r>
          </w:p>
        </w:tc>
      </w:tr>
      <w:tr>
        <w:tc>
          <w:tcPr>
            <w:tcW w:w="1500" w:type="dxa"/>
          </w:tcPr>
          <w:p>
            <w:pPr>
              <w:spacing w:before="50" w:after="50"/>
            </w:pPr>
            <w:r>
              <w:rPr>
                <w:color w:val="564F47"/>
                <w:sz w:val="18"/>
              </w:rPr>
              <w:t xml:space="preserve">display.xl</w:t>
            </w:r>
          </w:p>
        </w:tc>
        <w:tc>
          <w:tcPr>
            <w:tcW w:w="1500" w:type="dxa"/>
          </w:tcPr>
          <w:p>
            <w:pPr>
              <w:spacing w:before="50" w:after="50"/>
            </w:pPr>
            <w:r>
              <w:rPr>
                <w:color w:val="564F47"/>
                <w:sz w:val="18"/>
              </w:rPr>
              <w:t xml:space="preserve">3.00 / 48</w:t>
            </w:r>
          </w:p>
        </w:tc>
        <w:tc>
          <w:tcPr>
            <w:tcW w:w="1500" w:type="dxa"/>
          </w:tcPr>
          <w:p>
            <w:pPr>
              <w:spacing w:before="50" w:after="50"/>
            </w:pPr>
            <w:r>
              <w:rPr>
                <w:color w:val="564F47"/>
                <w:sz w:val="18"/>
              </w:rPr>
              <w:t xml:space="preserve">1.10</w:t>
            </w:r>
          </w:p>
        </w:tc>
        <w:tc>
          <w:tcPr>
            <w:tcW w:w="1300" w:type="dxa"/>
          </w:tcPr>
          <w:p>
            <w:pPr>
              <w:spacing w:before="50" w:after="50"/>
            </w:pPr>
            <w:r>
              <w:rPr>
                <w:color w:val="564F47"/>
                <w:sz w:val="18"/>
              </w:rPr>
              <w:t xml:space="preserve">700</w:t>
            </w:r>
          </w:p>
        </w:tc>
        <w:tc>
          <w:tcPr>
            <w:tcW w:w="2762" w:type="dxa"/>
          </w:tcPr>
          <w:p>
            <w:pPr>
              <w:spacing w:before="50" w:after="50"/>
            </w:pPr>
            <w:r>
              <w:rPr>
                <w:color w:val="564F47"/>
                <w:sz w:val="18"/>
              </w:rPr>
              <w:t xml:space="preserve">Hero headline (desktop), confirmation moment</w:t>
            </w:r>
          </w:p>
        </w:tc>
      </w:tr>
      <w:tr>
        <w:tc>
          <w:tcPr>
            <w:tcW w:w="1500" w:type="dxa"/>
          </w:tcPr>
          <w:p>
            <w:pPr>
              <w:spacing w:before="50" w:after="50"/>
            </w:pPr>
            <w:r>
              <w:rPr>
                <w:color w:val="564F47"/>
                <w:sz w:val="18"/>
              </w:rPr>
              <w:t xml:space="preserve">display.lg</w:t>
            </w:r>
          </w:p>
        </w:tc>
        <w:tc>
          <w:tcPr>
            <w:tcW w:w="1500" w:type="dxa"/>
          </w:tcPr>
          <w:p>
            <w:pPr>
              <w:spacing w:before="50" w:after="50"/>
            </w:pPr>
            <w:r>
              <w:rPr>
                <w:color w:val="564F47"/>
                <w:sz w:val="18"/>
              </w:rPr>
              <w:t xml:space="preserve">2.25 / 36</w:t>
            </w:r>
          </w:p>
        </w:tc>
        <w:tc>
          <w:tcPr>
            <w:tcW w:w="1500" w:type="dxa"/>
          </w:tcPr>
          <w:p>
            <w:pPr>
              <w:spacing w:before="50" w:after="50"/>
            </w:pPr>
            <w:r>
              <w:rPr>
                <w:color w:val="564F47"/>
                <w:sz w:val="18"/>
              </w:rPr>
              <w:t xml:space="preserve">1.15</w:t>
            </w:r>
          </w:p>
        </w:tc>
        <w:tc>
          <w:tcPr>
            <w:tcW w:w="1300" w:type="dxa"/>
          </w:tcPr>
          <w:p>
            <w:pPr>
              <w:spacing w:before="50" w:after="50"/>
            </w:pPr>
            <w:r>
              <w:rPr>
                <w:color w:val="564F47"/>
                <w:sz w:val="18"/>
              </w:rPr>
              <w:t xml:space="preserve">700</w:t>
            </w:r>
          </w:p>
        </w:tc>
        <w:tc>
          <w:tcPr>
            <w:tcW w:w="2762" w:type="dxa"/>
          </w:tcPr>
          <w:p>
            <w:pPr>
              <w:spacing w:before="50" w:after="50"/>
            </w:pPr>
            <w:r>
              <w:rPr>
                <w:color w:val="564F47"/>
                <w:sz w:val="18"/>
              </w:rPr>
              <w:t xml:space="preserve">Hero headline (mobile), page titles</w:t>
            </w:r>
          </w:p>
        </w:tc>
      </w:tr>
      <w:tr>
        <w:tc>
          <w:tcPr>
            <w:tcW w:w="1500" w:type="dxa"/>
          </w:tcPr>
          <w:p>
            <w:pPr>
              <w:spacing w:before="50" w:after="50"/>
            </w:pPr>
            <w:r>
              <w:rPr>
                <w:color w:val="564F47"/>
                <w:sz w:val="18"/>
              </w:rPr>
              <w:t xml:space="preserve">heading.lg</w:t>
            </w:r>
          </w:p>
        </w:tc>
        <w:tc>
          <w:tcPr>
            <w:tcW w:w="1500" w:type="dxa"/>
          </w:tcPr>
          <w:p>
            <w:pPr>
              <w:spacing w:before="50" w:after="50"/>
            </w:pPr>
            <w:r>
              <w:rPr>
                <w:color w:val="564F47"/>
                <w:sz w:val="18"/>
              </w:rPr>
              <w:t xml:space="preserve">1.75 / 28</w:t>
            </w:r>
          </w:p>
        </w:tc>
        <w:tc>
          <w:tcPr>
            <w:tcW w:w="1500" w:type="dxa"/>
          </w:tcPr>
          <w:p>
            <w:pPr>
              <w:spacing w:before="50" w:after="50"/>
            </w:pPr>
            <w:r>
              <w:rPr>
                <w:color w:val="564F47"/>
                <w:sz w:val="18"/>
              </w:rPr>
              <w:t xml:space="preserve">1.20</w:t>
            </w:r>
          </w:p>
        </w:tc>
        <w:tc>
          <w:tcPr>
            <w:tcW w:w="1300" w:type="dxa"/>
          </w:tcPr>
          <w:p>
            <w:pPr>
              <w:spacing w:before="50" w:after="50"/>
            </w:pPr>
            <w:r>
              <w:rPr>
                <w:color w:val="564F47"/>
                <w:sz w:val="18"/>
              </w:rPr>
              <w:t xml:space="preserve">600</w:t>
            </w:r>
          </w:p>
        </w:tc>
        <w:tc>
          <w:tcPr>
            <w:tcW w:w="2762" w:type="dxa"/>
          </w:tcPr>
          <w:p>
            <w:pPr>
              <w:spacing w:before="50" w:after="50"/>
            </w:pPr>
            <w:r>
              <w:rPr>
                <w:color w:val="564F47"/>
                <w:sz w:val="18"/>
              </w:rPr>
              <w:t xml:space="preserve">Section titles, screen titles</w:t>
            </w:r>
          </w:p>
        </w:tc>
      </w:tr>
      <w:tr>
        <w:tc>
          <w:tcPr>
            <w:tcW w:w="1500" w:type="dxa"/>
          </w:tcPr>
          <w:p>
            <w:pPr>
              <w:spacing w:before="50" w:after="50"/>
            </w:pPr>
            <w:r>
              <w:rPr>
                <w:color w:val="564F47"/>
                <w:sz w:val="18"/>
              </w:rPr>
              <w:t xml:space="preserve">heading.md</w:t>
            </w:r>
          </w:p>
        </w:tc>
        <w:tc>
          <w:tcPr>
            <w:tcW w:w="1500" w:type="dxa"/>
          </w:tcPr>
          <w:p>
            <w:pPr>
              <w:spacing w:before="50" w:after="50"/>
            </w:pPr>
            <w:r>
              <w:rPr>
                <w:color w:val="564F47"/>
                <w:sz w:val="18"/>
              </w:rPr>
              <w:t xml:space="preserve">1.375 / 22</w:t>
            </w:r>
          </w:p>
        </w:tc>
        <w:tc>
          <w:tcPr>
            <w:tcW w:w="1500" w:type="dxa"/>
          </w:tcPr>
          <w:p>
            <w:pPr>
              <w:spacing w:before="50" w:after="50"/>
            </w:pPr>
            <w:r>
              <w:rPr>
                <w:color w:val="564F47"/>
                <w:sz w:val="18"/>
              </w:rPr>
              <w:t xml:space="preserve">1.25</w:t>
            </w:r>
          </w:p>
        </w:tc>
        <w:tc>
          <w:tcPr>
            <w:tcW w:w="1300" w:type="dxa"/>
          </w:tcPr>
          <w:p>
            <w:pPr>
              <w:spacing w:before="50" w:after="50"/>
            </w:pPr>
            <w:r>
              <w:rPr>
                <w:color w:val="564F47"/>
                <w:sz w:val="18"/>
              </w:rPr>
              <w:t xml:space="preserve">600</w:t>
            </w:r>
          </w:p>
        </w:tc>
        <w:tc>
          <w:tcPr>
            <w:tcW w:w="2762" w:type="dxa"/>
          </w:tcPr>
          <w:p>
            <w:pPr>
              <w:spacing w:before="50" w:after="50"/>
            </w:pPr>
            <w:r>
              <w:rPr>
                <w:color w:val="564F47"/>
                <w:sz w:val="18"/>
              </w:rPr>
              <w:t xml:space="preserve">Card titles, group headers</w:t>
            </w:r>
          </w:p>
        </w:tc>
      </w:tr>
      <w:tr>
        <w:tc>
          <w:tcPr>
            <w:tcW w:w="1500" w:type="dxa"/>
          </w:tcPr>
          <w:p>
            <w:pPr>
              <w:spacing w:before="50" w:after="50"/>
            </w:pPr>
            <w:r>
              <w:rPr>
                <w:color w:val="564F47"/>
                <w:sz w:val="18"/>
              </w:rPr>
              <w:t xml:space="preserve">heading.sm</w:t>
            </w:r>
          </w:p>
        </w:tc>
        <w:tc>
          <w:tcPr>
            <w:tcW w:w="1500" w:type="dxa"/>
          </w:tcPr>
          <w:p>
            <w:pPr>
              <w:spacing w:before="50" w:after="50"/>
            </w:pPr>
            <w:r>
              <w:rPr>
                <w:color w:val="564F47"/>
                <w:sz w:val="18"/>
              </w:rPr>
              <w:t xml:space="preserve">1.125 / 18</w:t>
            </w:r>
          </w:p>
        </w:tc>
        <w:tc>
          <w:tcPr>
            <w:tcW w:w="1500" w:type="dxa"/>
          </w:tcPr>
          <w:p>
            <w:pPr>
              <w:spacing w:before="50" w:after="50"/>
            </w:pPr>
            <w:r>
              <w:rPr>
                <w:color w:val="564F47"/>
                <w:sz w:val="18"/>
              </w:rPr>
              <w:t xml:space="preserve">1.30</w:t>
            </w:r>
          </w:p>
        </w:tc>
        <w:tc>
          <w:tcPr>
            <w:tcW w:w="1300" w:type="dxa"/>
          </w:tcPr>
          <w:p>
            <w:pPr>
              <w:spacing w:before="50" w:after="50"/>
            </w:pPr>
            <w:r>
              <w:rPr>
                <w:color w:val="564F47"/>
                <w:sz w:val="18"/>
              </w:rPr>
              <w:t xml:space="preserve">600</w:t>
            </w:r>
          </w:p>
        </w:tc>
        <w:tc>
          <w:tcPr>
            <w:tcW w:w="2762" w:type="dxa"/>
          </w:tcPr>
          <w:p>
            <w:pPr>
              <w:spacing w:before="50" w:after="50"/>
            </w:pPr>
            <w:r>
              <w:rPr>
                <w:color w:val="564F47"/>
                <w:sz w:val="18"/>
              </w:rPr>
              <w:t xml:space="preserve">List headers, trip-card route line</w:t>
            </w:r>
          </w:p>
        </w:tc>
      </w:tr>
      <w:tr>
        <w:tc>
          <w:tcPr>
            <w:tcW w:w="1500" w:type="dxa"/>
          </w:tcPr>
          <w:p>
            <w:pPr>
              <w:spacing w:before="50" w:after="50"/>
            </w:pPr>
            <w:r>
              <w:rPr>
                <w:color w:val="564F47"/>
                <w:sz w:val="18"/>
              </w:rPr>
              <w:t xml:space="preserve">body.lg</w:t>
            </w:r>
          </w:p>
        </w:tc>
        <w:tc>
          <w:tcPr>
            <w:tcW w:w="1500" w:type="dxa"/>
          </w:tcPr>
          <w:p>
            <w:pPr>
              <w:spacing w:before="50" w:after="50"/>
            </w:pPr>
            <w:r>
              <w:rPr>
                <w:color w:val="564F47"/>
                <w:sz w:val="18"/>
              </w:rPr>
              <w:t xml:space="preserve">1.00 / 16</w:t>
            </w:r>
          </w:p>
        </w:tc>
        <w:tc>
          <w:tcPr>
            <w:tcW w:w="1500" w:type="dxa"/>
          </w:tcPr>
          <w:p>
            <w:pPr>
              <w:spacing w:before="50" w:after="50"/>
            </w:pPr>
            <w:r>
              <w:rPr>
                <w:color w:val="564F47"/>
                <w:sz w:val="18"/>
              </w:rPr>
              <w:t xml:space="preserve">1.50</w:t>
            </w:r>
          </w:p>
        </w:tc>
        <w:tc>
          <w:tcPr>
            <w:tcW w:w="1300" w:type="dxa"/>
          </w:tcPr>
          <w:p>
            <w:pPr>
              <w:spacing w:before="50" w:after="50"/>
            </w:pPr>
            <w:r>
              <w:rPr>
                <w:color w:val="564F47"/>
                <w:sz w:val="18"/>
              </w:rPr>
              <w:t xml:space="preserve">400</w:t>
            </w:r>
          </w:p>
        </w:tc>
        <w:tc>
          <w:tcPr>
            <w:tcW w:w="2762" w:type="dxa"/>
          </w:tcPr>
          <w:p>
            <w:pPr>
              <w:spacing w:before="50" w:after="50"/>
            </w:pPr>
            <w:r>
              <w:rPr>
                <w:color w:val="564F47"/>
                <w:sz w:val="18"/>
              </w:rPr>
              <w:t xml:space="preserve">Default body, form inputs</w:t>
            </w:r>
          </w:p>
        </w:tc>
      </w:tr>
      <w:tr>
        <w:tc>
          <w:tcPr>
            <w:tcW w:w="1500" w:type="dxa"/>
          </w:tcPr>
          <w:p>
            <w:pPr>
              <w:spacing w:before="50" w:after="50"/>
            </w:pPr>
            <w:r>
              <w:rPr>
                <w:color w:val="564F47"/>
                <w:sz w:val="18"/>
              </w:rPr>
              <w:t xml:space="preserve">body.md</w:t>
            </w:r>
          </w:p>
        </w:tc>
        <w:tc>
          <w:tcPr>
            <w:tcW w:w="1500" w:type="dxa"/>
          </w:tcPr>
          <w:p>
            <w:pPr>
              <w:spacing w:before="50" w:after="50"/>
            </w:pPr>
            <w:r>
              <w:rPr>
                <w:color w:val="564F47"/>
                <w:sz w:val="18"/>
              </w:rPr>
              <w:t xml:space="preserve">0.875 / 14</w:t>
            </w:r>
          </w:p>
        </w:tc>
        <w:tc>
          <w:tcPr>
            <w:tcW w:w="1500" w:type="dxa"/>
          </w:tcPr>
          <w:p>
            <w:pPr>
              <w:spacing w:before="50" w:after="50"/>
            </w:pPr>
            <w:r>
              <w:rPr>
                <w:color w:val="564F47"/>
                <w:sz w:val="18"/>
              </w:rPr>
              <w:t xml:space="preserve">1.50</w:t>
            </w:r>
          </w:p>
        </w:tc>
        <w:tc>
          <w:tcPr>
            <w:tcW w:w="1300" w:type="dxa"/>
          </w:tcPr>
          <w:p>
            <w:pPr>
              <w:spacing w:before="50" w:after="50"/>
            </w:pPr>
            <w:r>
              <w:rPr>
                <w:color w:val="564F47"/>
                <w:sz w:val="18"/>
              </w:rPr>
              <w:t xml:space="preserve">400</w:t>
            </w:r>
          </w:p>
        </w:tc>
        <w:tc>
          <w:tcPr>
            <w:tcW w:w="2762" w:type="dxa"/>
          </w:tcPr>
          <w:p>
            <w:pPr>
              <w:spacing w:before="50" w:after="50"/>
            </w:pPr>
            <w:r>
              <w:rPr>
                <w:color w:val="564F47"/>
                <w:sz w:val="18"/>
              </w:rPr>
              <w:t xml:space="preserve">Secondary body, table cells, dense lists</w:t>
            </w:r>
          </w:p>
        </w:tc>
      </w:tr>
      <w:tr>
        <w:tc>
          <w:tcPr>
            <w:tcW w:w="1500" w:type="dxa"/>
          </w:tcPr>
          <w:p>
            <w:pPr>
              <w:spacing w:before="50" w:after="50"/>
            </w:pPr>
            <w:r>
              <w:rPr>
                <w:color w:val="564F47"/>
                <w:sz w:val="18"/>
              </w:rPr>
              <w:t xml:space="preserve">body.sm</w:t>
            </w:r>
          </w:p>
        </w:tc>
        <w:tc>
          <w:tcPr>
            <w:tcW w:w="1500" w:type="dxa"/>
          </w:tcPr>
          <w:p>
            <w:pPr>
              <w:spacing w:before="50" w:after="50"/>
            </w:pPr>
            <w:r>
              <w:rPr>
                <w:color w:val="564F47"/>
                <w:sz w:val="18"/>
              </w:rPr>
              <w:t xml:space="preserve">0.75 / 12</w:t>
            </w:r>
          </w:p>
        </w:tc>
        <w:tc>
          <w:tcPr>
            <w:tcW w:w="1500" w:type="dxa"/>
          </w:tcPr>
          <w:p>
            <w:pPr>
              <w:spacing w:before="50" w:after="50"/>
            </w:pPr>
            <w:r>
              <w:rPr>
                <w:color w:val="564F47"/>
                <w:sz w:val="18"/>
              </w:rPr>
              <w:t xml:space="preserve">1.45</w:t>
            </w:r>
          </w:p>
        </w:tc>
        <w:tc>
          <w:tcPr>
            <w:tcW w:w="1300" w:type="dxa"/>
          </w:tcPr>
          <w:p>
            <w:pPr>
              <w:spacing w:before="50" w:after="50"/>
            </w:pPr>
            <w:r>
              <w:rPr>
                <w:color w:val="564F47"/>
                <w:sz w:val="18"/>
              </w:rPr>
              <w:t xml:space="preserve">400</w:t>
            </w:r>
          </w:p>
        </w:tc>
        <w:tc>
          <w:tcPr>
            <w:tcW w:w="2762" w:type="dxa"/>
          </w:tcPr>
          <w:p>
            <w:pPr>
              <w:spacing w:before="50" w:after="50"/>
            </w:pPr>
            <w:r>
              <w:rPr>
                <w:color w:val="564F47"/>
                <w:sz w:val="18"/>
              </w:rPr>
              <w:t xml:space="preserve">Captions, metadata, legal</w:t>
            </w:r>
          </w:p>
        </w:tc>
      </w:tr>
      <w:tr>
        <w:tc>
          <w:tcPr>
            <w:tcW w:w="1500" w:type="dxa"/>
          </w:tcPr>
          <w:p>
            <w:pPr>
              <w:spacing w:before="50" w:after="50"/>
            </w:pPr>
            <w:r>
              <w:rPr>
                <w:color w:val="564F47"/>
                <w:sz w:val="18"/>
              </w:rPr>
              <w:t xml:space="preserve">label.md</w:t>
            </w:r>
          </w:p>
        </w:tc>
        <w:tc>
          <w:tcPr>
            <w:tcW w:w="1500" w:type="dxa"/>
          </w:tcPr>
          <w:p>
            <w:pPr>
              <w:spacing w:before="50" w:after="50"/>
            </w:pPr>
            <w:r>
              <w:rPr>
                <w:color w:val="564F47"/>
                <w:sz w:val="18"/>
              </w:rPr>
              <w:t xml:space="preserve">0.875 / 14</w:t>
            </w:r>
          </w:p>
        </w:tc>
        <w:tc>
          <w:tcPr>
            <w:tcW w:w="1500" w:type="dxa"/>
          </w:tcPr>
          <w:p>
            <w:pPr>
              <w:spacing w:before="50" w:after="50"/>
            </w:pPr>
            <w:r>
              <w:rPr>
                <w:color w:val="564F47"/>
                <w:sz w:val="18"/>
              </w:rPr>
              <w:t xml:space="preserve">1.30</w:t>
            </w:r>
          </w:p>
        </w:tc>
        <w:tc>
          <w:tcPr>
            <w:tcW w:w="1300" w:type="dxa"/>
          </w:tcPr>
          <w:p>
            <w:pPr>
              <w:spacing w:before="50" w:after="50"/>
            </w:pPr>
            <w:r>
              <w:rPr>
                <w:color w:val="564F47"/>
                <w:sz w:val="18"/>
              </w:rPr>
              <w:t xml:space="preserve">600</w:t>
            </w:r>
          </w:p>
        </w:tc>
        <w:tc>
          <w:tcPr>
            <w:tcW w:w="2762" w:type="dxa"/>
          </w:tcPr>
          <w:p>
            <w:pPr>
              <w:spacing w:before="50" w:after="50"/>
            </w:pPr>
            <w:r>
              <w:rPr>
                <w:color w:val="564F47"/>
                <w:sz w:val="18"/>
              </w:rPr>
              <w:t xml:space="preserve">Form labels, button text</w:t>
            </w:r>
          </w:p>
        </w:tc>
      </w:tr>
      <w:tr>
        <w:tc>
          <w:tcPr>
            <w:tcW w:w="1500" w:type="dxa"/>
          </w:tcPr>
          <w:p>
            <w:pPr>
              <w:spacing w:before="50" w:after="50"/>
            </w:pPr>
            <w:r>
              <w:rPr>
                <w:color w:val="564F47"/>
                <w:sz w:val="18"/>
              </w:rPr>
              <w:t xml:space="preserve">label.sm</w:t>
            </w:r>
          </w:p>
        </w:tc>
        <w:tc>
          <w:tcPr>
            <w:tcW w:w="1500" w:type="dxa"/>
          </w:tcPr>
          <w:p>
            <w:pPr>
              <w:spacing w:before="50" w:after="50"/>
            </w:pPr>
            <w:r>
              <w:rPr>
                <w:color w:val="564F47"/>
                <w:sz w:val="18"/>
              </w:rPr>
              <w:t xml:space="preserve">0.75 / 12</w:t>
            </w:r>
          </w:p>
        </w:tc>
        <w:tc>
          <w:tcPr>
            <w:tcW w:w="1500" w:type="dxa"/>
          </w:tcPr>
          <w:p>
            <w:pPr>
              <w:spacing w:before="50" w:after="50"/>
            </w:pPr>
            <w:r>
              <w:rPr>
                <w:color w:val="564F47"/>
                <w:sz w:val="18"/>
              </w:rPr>
              <w:t xml:space="preserve">1.30</w:t>
            </w:r>
          </w:p>
        </w:tc>
        <w:tc>
          <w:tcPr>
            <w:tcW w:w="1300" w:type="dxa"/>
          </w:tcPr>
          <w:p>
            <w:pPr>
              <w:spacing w:before="50" w:after="50"/>
            </w:pPr>
            <w:r>
              <w:rPr>
                <w:color w:val="564F47"/>
                <w:sz w:val="18"/>
              </w:rPr>
              <w:t xml:space="preserve">600</w:t>
            </w:r>
          </w:p>
        </w:tc>
        <w:tc>
          <w:tcPr>
            <w:tcW w:w="2762" w:type="dxa"/>
          </w:tcPr>
          <w:p>
            <w:pPr>
              <w:spacing w:before="50" w:after="50"/>
            </w:pPr>
            <w:r>
              <w:rPr>
                <w:color w:val="564F47"/>
                <w:sz w:val="18"/>
              </w:rPr>
              <w:t xml:space="preserve">Chips, badges, overlines (with 4% tracking)</w:t>
            </w:r>
          </w:p>
        </w:tc>
      </w:tr>
      <w:tr>
        <w:tc>
          <w:tcPr>
            <w:tcW w:w="1500" w:type="dxa"/>
          </w:tcPr>
          <w:p>
            <w:pPr>
              <w:spacing w:before="50" w:after="50"/>
            </w:pPr>
            <w:r>
              <w:rPr>
                <w:color w:val="564F47"/>
                <w:sz w:val="18"/>
              </w:rPr>
              <w:t xml:space="preserve">mono.md</w:t>
            </w:r>
          </w:p>
        </w:tc>
        <w:tc>
          <w:tcPr>
            <w:tcW w:w="1500" w:type="dxa"/>
          </w:tcPr>
          <w:p>
            <w:pPr>
              <w:spacing w:before="50" w:after="50"/>
            </w:pPr>
            <w:r>
              <w:rPr>
                <w:color w:val="564F47"/>
                <w:sz w:val="18"/>
              </w:rPr>
              <w:t xml:space="preserve">0.875 / 14</w:t>
            </w:r>
          </w:p>
        </w:tc>
        <w:tc>
          <w:tcPr>
            <w:tcW w:w="1500" w:type="dxa"/>
          </w:tcPr>
          <w:p>
            <w:pPr>
              <w:spacing w:before="50" w:after="50"/>
            </w:pPr>
            <w:r>
              <w:rPr>
                <w:color w:val="564F47"/>
                <w:sz w:val="18"/>
              </w:rPr>
              <w:t xml:space="preserve">1.45</w:t>
            </w:r>
          </w:p>
        </w:tc>
        <w:tc>
          <w:tcPr>
            <w:tcW w:w="1300" w:type="dxa"/>
          </w:tcPr>
          <w:p>
            <w:pPr>
              <w:spacing w:before="50" w:after="50"/>
            </w:pPr>
            <w:r>
              <w:rPr>
                <w:color w:val="564F47"/>
                <w:sz w:val="18"/>
              </w:rPr>
              <w:t xml:space="preserve">500</w:t>
            </w:r>
          </w:p>
        </w:tc>
        <w:tc>
          <w:tcPr>
            <w:tcW w:w="2762" w:type="dxa"/>
          </w:tcPr>
          <w:p>
            <w:pPr>
              <w:spacing w:before="50" w:after="50"/>
            </w:pPr>
            <w:r>
              <w:rPr>
                <w:color w:val="564F47"/>
                <w:sz w:val="18"/>
              </w:rPr>
              <w:t xml:space="preserve">References, OTP, ticket numbers</w:t>
            </w:r>
          </w:p>
        </w:tc>
      </w:tr>
    </w:tbl>
    <w:p>
      <w:pPr>
        <w:spacing w:before="0" w:after="160"/>
      </w:pPr>
    </w:p>
    <w:p>
      <w:pPr>
        <w:pStyle w:val="Heading2"/>
      </w:pPr>
      <w:r>
        <w:t>3.3 Weights &amp; Emphasis Rules</w:t>
      </w:r>
    </w:p>
    <w:p>
      <w:pPr>
        <w:numPr>
          <w:ilvl w:val="0"/>
          <w:numId w:val="2"/>
        </w:numPr>
      </w:pPr>
      <w:r>
        <w:t>Weights in use: 400 (body), 500 (metadata, mono), 600 (labels, headings), 700 (display). Light weights are banned — they fail the premium-and-readable test on mobile glare.</w:t>
      </w:r>
    </w:p>
    <w:p>
      <w:pPr>
        <w:numPr>
          <w:ilvl w:val="0"/>
          <w:numId w:val="2"/>
        </w:numPr>
      </w:pPr>
      <w:r>
        <w:t>Emphasis is weight-first, color-second: a price is heading.sm 600 in text.primary before it is ever orange; orange is reserved for exactly one element per viewport (the primary action or the hero number).</w:t>
      </w:r>
    </w:p>
    <w:p>
      <w:pPr>
        <w:numPr>
          <w:ilvl w:val="0"/>
          <w:numId w:val="2"/>
        </w:numPr>
      </w:pPr>
      <w:r>
        <w:t>Prices and times always use tabular numerals so columns of fares align and timers do not jitter while counting down (the 10-minute hold timer, BR-02).</w:t>
      </w:r>
    </w:p>
    <w:p>
      <w:pPr>
        <w:pStyle w:val="Heading2"/>
      </w:pPr>
      <w:r>
        <w:t>3.4 Responsive Typography</w:t>
      </w:r>
    </w:p>
    <w:tbl>
      <w:tblPr>
        <w:tblW w:w="5000" w:type="pct"/>
        <w:tblBorders>
          <w:top w:val="single" w:color="B4540A" w:sz="10"/>
          <w:left w:val="nil"/>
          <w:bottom w:val="single" w:color="B4540A" w:sz="10"/>
          <w:right w:val="nil"/>
          <w:insideH w:val="single" w:color="DCD5CC" w:sz="4"/>
          <w:insideV w:val="nil"/>
        </w:tblBorders>
      </w:tblPr>
      <w:tblGrid>
        <w:gridCol w:w="2300"/>
        <w:gridCol w:w="2000"/>
        <w:gridCol w:w="2000"/>
        <w:gridCol w:w="2262"/>
      </w:tblGrid>
      <w:tr>
        <w:trPr>
          <w:tblHeader/>
        </w:trPr>
        <w:tc>
          <w:tcPr>
            <w:tcW w:w="2300" w:type="dxa"/>
            <w:shd w:val="clear" w:fill="F3EDE4"/>
          </w:tcPr>
          <w:p>
            <w:pPr>
              <w:spacing w:before="50" w:after="50"/>
            </w:pPr>
            <w:r>
              <w:rPr>
                <w:b/>
                <w:color w:val="221D18"/>
                <w:sz w:val="18"/>
              </w:rPr>
              <w:t xml:space="preserve">Style</w:t>
            </w:r>
          </w:p>
        </w:tc>
        <w:tc>
          <w:tcPr>
            <w:tcW w:w="2000" w:type="dxa"/>
            <w:shd w:val="clear" w:fill="F3EDE4"/>
          </w:tcPr>
          <w:p>
            <w:pPr>
              <w:spacing w:before="50" w:after="50"/>
            </w:pPr>
            <w:r>
              <w:rPr>
                <w:b/>
                <w:color w:val="221D18"/>
                <w:sz w:val="18"/>
              </w:rPr>
              <w:t xml:space="preserve">Mobile (≤767px)</w:t>
            </w:r>
          </w:p>
        </w:tc>
        <w:tc>
          <w:tcPr>
            <w:tcW w:w="2000" w:type="dxa"/>
            <w:shd w:val="clear" w:fill="F3EDE4"/>
          </w:tcPr>
          <w:p>
            <w:pPr>
              <w:spacing w:before="50" w:after="50"/>
            </w:pPr>
            <w:r>
              <w:rPr>
                <w:b/>
                <w:color w:val="221D18"/>
                <w:sz w:val="18"/>
              </w:rPr>
              <w:t xml:space="preserve">Tablet (768–1279)</w:t>
            </w:r>
          </w:p>
        </w:tc>
        <w:tc>
          <w:tcPr>
            <w:tcW w:w="2262" w:type="dxa"/>
            <w:shd w:val="clear" w:fill="F3EDE4"/>
          </w:tcPr>
          <w:p>
            <w:pPr>
              <w:spacing w:before="50" w:after="50"/>
            </w:pPr>
            <w:r>
              <w:rPr>
                <w:b/>
                <w:color w:val="221D18"/>
                <w:sz w:val="18"/>
              </w:rPr>
              <w:t xml:space="preserve">Desktop (≥1280)</w:t>
            </w:r>
          </w:p>
        </w:tc>
      </w:tr>
      <w:tr>
        <w:tc>
          <w:tcPr>
            <w:tcW w:w="2300" w:type="dxa"/>
          </w:tcPr>
          <w:p>
            <w:pPr>
              <w:spacing w:before="50" w:after="50"/>
            </w:pPr>
            <w:r>
              <w:rPr>
                <w:color w:val="564F47"/>
                <w:sz w:val="18"/>
              </w:rPr>
              <w:t xml:space="preserve">display.xl</w:t>
            </w:r>
          </w:p>
        </w:tc>
        <w:tc>
          <w:tcPr>
            <w:tcW w:w="2000" w:type="dxa"/>
          </w:tcPr>
          <w:p>
            <w:pPr>
              <w:spacing w:before="50" w:after="50"/>
            </w:pPr>
            <w:r>
              <w:rPr>
                <w:color w:val="564F47"/>
                <w:sz w:val="18"/>
              </w:rPr>
              <w:t xml:space="preserve">display.lg (36)</w:t>
            </w:r>
          </w:p>
        </w:tc>
        <w:tc>
          <w:tcPr>
            <w:tcW w:w="2000" w:type="dxa"/>
          </w:tcPr>
          <w:p>
            <w:pPr>
              <w:spacing w:before="50" w:after="50"/>
            </w:pPr>
            <w:r>
              <w:rPr>
                <w:color w:val="564F47"/>
                <w:sz w:val="18"/>
              </w:rPr>
              <w:t xml:space="preserve">display.xl (48)</w:t>
            </w:r>
          </w:p>
        </w:tc>
        <w:tc>
          <w:tcPr>
            <w:tcW w:w="2262" w:type="dxa"/>
          </w:tcPr>
          <w:p>
            <w:pPr>
              <w:spacing w:before="50" w:after="50"/>
            </w:pPr>
            <w:r>
              <w:rPr>
                <w:color w:val="564F47"/>
                <w:sz w:val="18"/>
              </w:rPr>
              <w:t xml:space="preserve">display.xl (48)</w:t>
            </w:r>
          </w:p>
        </w:tc>
      </w:tr>
      <w:tr>
        <w:tc>
          <w:tcPr>
            <w:tcW w:w="2300" w:type="dxa"/>
          </w:tcPr>
          <w:p>
            <w:pPr>
              <w:spacing w:before="50" w:after="50"/>
            </w:pPr>
            <w:r>
              <w:rPr>
                <w:color w:val="564F47"/>
                <w:sz w:val="18"/>
              </w:rPr>
              <w:t xml:space="preserve">display.lg</w:t>
            </w:r>
          </w:p>
        </w:tc>
        <w:tc>
          <w:tcPr>
            <w:tcW w:w="2000" w:type="dxa"/>
          </w:tcPr>
          <w:p>
            <w:pPr>
              <w:spacing w:before="50" w:after="50"/>
            </w:pPr>
            <w:r>
              <w:rPr>
                <w:color w:val="564F47"/>
                <w:sz w:val="18"/>
              </w:rPr>
              <w:t xml:space="preserve">heading.lg (28)</w:t>
            </w:r>
          </w:p>
        </w:tc>
        <w:tc>
          <w:tcPr>
            <w:tcW w:w="2000" w:type="dxa"/>
          </w:tcPr>
          <w:p>
            <w:pPr>
              <w:spacing w:before="50" w:after="50"/>
            </w:pPr>
            <w:r>
              <w:rPr>
                <w:color w:val="564F47"/>
                <w:sz w:val="18"/>
              </w:rPr>
              <w:t xml:space="preserve">display.lg (36)</w:t>
            </w:r>
          </w:p>
        </w:tc>
        <w:tc>
          <w:tcPr>
            <w:tcW w:w="2262" w:type="dxa"/>
          </w:tcPr>
          <w:p>
            <w:pPr>
              <w:spacing w:before="50" w:after="50"/>
            </w:pPr>
            <w:r>
              <w:rPr>
                <w:color w:val="564F47"/>
                <w:sz w:val="18"/>
              </w:rPr>
              <w:t xml:space="preserve">display.lg (36)</w:t>
            </w:r>
          </w:p>
        </w:tc>
      </w:tr>
      <w:tr>
        <w:tc>
          <w:tcPr>
            <w:tcW w:w="2300" w:type="dxa"/>
          </w:tcPr>
          <w:p>
            <w:pPr>
              <w:spacing w:before="50" w:after="50"/>
            </w:pPr>
            <w:r>
              <w:rPr>
                <w:color w:val="564F47"/>
                <w:sz w:val="18"/>
              </w:rPr>
              <w:t xml:space="preserve">heading.lg</w:t>
            </w:r>
          </w:p>
        </w:tc>
        <w:tc>
          <w:tcPr>
            <w:tcW w:w="2000" w:type="dxa"/>
          </w:tcPr>
          <w:p>
            <w:pPr>
              <w:spacing w:before="50" w:after="50"/>
            </w:pPr>
            <w:r>
              <w:rPr>
                <w:color w:val="564F47"/>
                <w:sz w:val="18"/>
              </w:rPr>
              <w:t xml:space="preserve">heading.md (22)</w:t>
            </w:r>
          </w:p>
        </w:tc>
        <w:tc>
          <w:tcPr>
            <w:tcW w:w="2000" w:type="dxa"/>
          </w:tcPr>
          <w:p>
            <w:pPr>
              <w:spacing w:before="50" w:after="50"/>
            </w:pPr>
            <w:r>
              <w:rPr>
                <w:color w:val="564F47"/>
                <w:sz w:val="18"/>
              </w:rPr>
              <w:t xml:space="preserve">heading.lg (28)</w:t>
            </w:r>
          </w:p>
        </w:tc>
        <w:tc>
          <w:tcPr>
            <w:tcW w:w="2262" w:type="dxa"/>
          </w:tcPr>
          <w:p>
            <w:pPr>
              <w:spacing w:before="50" w:after="50"/>
            </w:pPr>
            <w:r>
              <w:rPr>
                <w:color w:val="564F47"/>
                <w:sz w:val="18"/>
              </w:rPr>
              <w:t xml:space="preserve">heading.lg (28)</w:t>
            </w:r>
          </w:p>
        </w:tc>
      </w:tr>
      <w:tr>
        <w:tc>
          <w:tcPr>
            <w:tcW w:w="2300" w:type="dxa"/>
          </w:tcPr>
          <w:p>
            <w:pPr>
              <w:spacing w:before="50" w:after="50"/>
            </w:pPr>
            <w:r>
              <w:rPr>
                <w:color w:val="564F47"/>
                <w:sz w:val="18"/>
              </w:rPr>
              <w:t xml:space="preserve">heading.md</w:t>
            </w:r>
          </w:p>
        </w:tc>
        <w:tc>
          <w:tcPr>
            <w:tcW w:w="2000" w:type="dxa"/>
          </w:tcPr>
          <w:p>
            <w:pPr>
              <w:spacing w:before="50" w:after="50"/>
            </w:pPr>
            <w:r>
              <w:rPr>
                <w:color w:val="564F47"/>
                <w:sz w:val="18"/>
              </w:rPr>
              <w:t xml:space="preserve">heading.sm (18)</w:t>
            </w:r>
          </w:p>
        </w:tc>
        <w:tc>
          <w:tcPr>
            <w:tcW w:w="2000" w:type="dxa"/>
          </w:tcPr>
          <w:p>
            <w:pPr>
              <w:spacing w:before="50" w:after="50"/>
            </w:pPr>
            <w:r>
              <w:rPr>
                <w:color w:val="564F47"/>
                <w:sz w:val="18"/>
              </w:rPr>
              <w:t xml:space="preserve">heading.md (22)</w:t>
            </w:r>
          </w:p>
        </w:tc>
        <w:tc>
          <w:tcPr>
            <w:tcW w:w="2262" w:type="dxa"/>
          </w:tcPr>
          <w:p>
            <w:pPr>
              <w:spacing w:before="50" w:after="50"/>
            </w:pPr>
            <w:r>
              <w:rPr>
                <w:color w:val="564F47"/>
                <w:sz w:val="18"/>
              </w:rPr>
              <w:t xml:space="preserve">heading.md (22)</w:t>
            </w:r>
          </w:p>
        </w:tc>
      </w:tr>
      <w:tr>
        <w:tc>
          <w:tcPr>
            <w:tcW w:w="2300" w:type="dxa"/>
          </w:tcPr>
          <w:p>
            <w:pPr>
              <w:spacing w:before="50" w:after="50"/>
            </w:pPr>
            <w:r>
              <w:rPr>
                <w:color w:val="564F47"/>
                <w:sz w:val="18"/>
              </w:rPr>
              <w:t xml:space="preserve">body.lg</w:t>
            </w:r>
          </w:p>
        </w:tc>
        <w:tc>
          <w:tcPr>
            <w:tcW w:w="2000" w:type="dxa"/>
          </w:tcPr>
          <w:p>
            <w:pPr>
              <w:spacing w:before="50" w:after="50"/>
            </w:pPr>
            <w:r>
              <w:rPr>
                <w:color w:val="564F47"/>
                <w:sz w:val="18"/>
              </w:rPr>
              <w:t xml:space="preserve">body.lg (16) — never shrink inputs (iOS zoom guard)</w:t>
            </w:r>
          </w:p>
        </w:tc>
        <w:tc>
          <w:tcPr>
            <w:tcW w:w="2000" w:type="dxa"/>
          </w:tcPr>
          <w:p>
            <w:pPr>
              <w:spacing w:before="50" w:after="50"/>
            </w:pPr>
            <w:r>
              <w:rPr>
                <w:color w:val="564F47"/>
                <w:sz w:val="18"/>
              </w:rPr>
              <w:t xml:space="preserve">body.lg</w:t>
            </w:r>
          </w:p>
        </w:tc>
        <w:tc>
          <w:tcPr>
            <w:tcW w:w="2262" w:type="dxa"/>
          </w:tcPr>
          <w:p>
            <w:pPr>
              <w:spacing w:before="50" w:after="50"/>
            </w:pPr>
            <w:r>
              <w:rPr>
                <w:color w:val="564F47"/>
                <w:sz w:val="18"/>
              </w:rPr>
              <w:t xml:space="preserve">body.lg</w:t>
            </w:r>
          </w:p>
        </w:tc>
      </w:tr>
    </w:tbl>
    <w:p>
      <w:pPr>
        <w:spacing w:before="0" w:after="160"/>
      </w:pPr>
    </w:p>
    <w:p>
      <w:pPr>
        <w:numPr>
          <w:ilvl w:val="0"/>
          <w:numId w:val="2"/>
        </w:numPr>
      </w:pPr>
      <w:r>
        <w:t>Minimum rendered size is 12px (body.sm); legal copy never goes below it, per Part 11 contrast-and-size rule AC-06.</w:t>
      </w:r>
    </w:p>
    <w:p>
      <w:pPr>
        <w:numPr>
          <w:ilvl w:val="0"/>
          <w:numId w:val="2"/>
        </w:numPr>
      </w:pPr>
      <w:r>
        <w:t>Line length is capped at 68 Latin characters / 34 Arabic characters for reading columns; longer measures get narrower containers, not wider text.</w:t>
      </w:r>
    </w:p>
    <w:p>
      <w:pPr>
        <w:pStyle w:val="Heading1"/>
      </w:pPr>
      <w:r>
        <w:t>Part 4. Spacing System</w:t>
      </w:r>
      <w:bookmarkStart w:name="_Sec4" w:id="4"/>
      <w:bookmarkEnd w:id="4"/>
    </w:p>
    <w:p>
      <w:pPr>
        <w:pStyle w:val="Heading2"/>
      </w:pPr>
      <w:r>
        <w:t>4.1 The 8px Grid</w:t>
      </w:r>
    </w:p>
    <w:p>
      <w:r>
        <w:t>All layout spacing derives from an 8px base unit. Component internals may use half-steps (4px) for fine rhythm; anything below 4px is a border, not a space. No arbitrary values: a spacing that is not on the scale is a bug, caught at design review.</w:t>
      </w:r>
    </w:p>
    <w:tbl>
      <w:tblPr>
        <w:tblW w:w="5000" w:type="pct"/>
        <w:tblBorders>
          <w:top w:val="single" w:color="B4540A" w:sz="10"/>
          <w:left w:val="nil"/>
          <w:bottom w:val="single" w:color="B4540A" w:sz="10"/>
          <w:right w:val="nil"/>
          <w:insideH w:val="single" w:color="DCD5CC" w:sz="4"/>
          <w:insideV w:val="nil"/>
        </w:tblBorders>
      </w:tblPr>
      <w:tblGrid>
        <w:gridCol w:w="1600"/>
        <w:gridCol w:w="1800"/>
        <w:gridCol w:w="5162"/>
      </w:tblGrid>
      <w:tr>
        <w:trPr>
          <w:tblHeader/>
        </w:trPr>
        <w:tc>
          <w:tcPr>
            <w:tcW w:w="1600" w:type="dxa"/>
            <w:shd w:val="clear" w:fill="F3EDE4"/>
          </w:tcPr>
          <w:p>
            <w:pPr>
              <w:spacing w:before="50" w:after="50"/>
            </w:pPr>
            <w:r>
              <w:rPr>
                <w:b/>
                <w:color w:val="221D18"/>
                <w:sz w:val="18"/>
              </w:rPr>
              <w:t xml:space="preserve">Token</w:t>
            </w:r>
          </w:p>
        </w:tc>
        <w:tc>
          <w:tcPr>
            <w:tcW w:w="1800" w:type="dxa"/>
            <w:shd w:val="clear" w:fill="F3EDE4"/>
          </w:tcPr>
          <w:p>
            <w:pPr>
              <w:spacing w:before="50" w:after="50"/>
            </w:pPr>
            <w:r>
              <w:rPr>
                <w:b/>
                <w:color w:val="221D18"/>
                <w:sz w:val="18"/>
              </w:rPr>
              <w:t xml:space="preserve">Value</w:t>
            </w:r>
          </w:p>
        </w:tc>
        <w:tc>
          <w:tcPr>
            <w:tcW w:w="5162" w:type="dxa"/>
            <w:shd w:val="clear" w:fill="F3EDE4"/>
          </w:tcPr>
          <w:p>
            <w:pPr>
              <w:spacing w:before="50" w:after="50"/>
            </w:pPr>
            <w:r>
              <w:rPr>
                <w:b/>
                <w:color w:val="221D18"/>
                <w:sz w:val="18"/>
              </w:rPr>
              <w:t xml:space="preserve">Usage</w:t>
            </w:r>
          </w:p>
        </w:tc>
      </w:tr>
      <w:tr>
        <w:tc>
          <w:tcPr>
            <w:tcW w:w="1600" w:type="dxa"/>
          </w:tcPr>
          <w:p>
            <w:pPr>
              <w:spacing w:before="50" w:after="50"/>
            </w:pPr>
            <w:r>
              <w:rPr>
                <w:color w:val="564F47"/>
                <w:sz w:val="18"/>
              </w:rPr>
              <w:t xml:space="preserve">space.1</w:t>
            </w:r>
          </w:p>
        </w:tc>
        <w:tc>
          <w:tcPr>
            <w:tcW w:w="1800" w:type="dxa"/>
          </w:tcPr>
          <w:p>
            <w:pPr>
              <w:spacing w:before="50" w:after="50"/>
            </w:pPr>
            <w:r>
              <w:rPr>
                <w:color w:val="564F47"/>
                <w:sz w:val="18"/>
              </w:rPr>
              <w:t xml:space="preserve">4px</w:t>
            </w:r>
          </w:p>
        </w:tc>
        <w:tc>
          <w:tcPr>
            <w:tcW w:w="5162" w:type="dxa"/>
          </w:tcPr>
          <w:p>
            <w:pPr>
              <w:spacing w:before="50" w:after="50"/>
            </w:pPr>
            <w:r>
              <w:rPr>
                <w:color w:val="564F47"/>
                <w:sz w:val="18"/>
              </w:rPr>
              <w:t xml:space="preserve">Icon-to-label gaps, chip inner padding</w:t>
            </w:r>
          </w:p>
        </w:tc>
      </w:tr>
      <w:tr>
        <w:tc>
          <w:tcPr>
            <w:tcW w:w="1600" w:type="dxa"/>
          </w:tcPr>
          <w:p>
            <w:pPr>
              <w:spacing w:before="50" w:after="50"/>
            </w:pPr>
            <w:r>
              <w:rPr>
                <w:color w:val="564F47"/>
                <w:sz w:val="18"/>
              </w:rPr>
              <w:t xml:space="preserve">space.2</w:t>
            </w:r>
          </w:p>
        </w:tc>
        <w:tc>
          <w:tcPr>
            <w:tcW w:w="1800" w:type="dxa"/>
          </w:tcPr>
          <w:p>
            <w:pPr>
              <w:spacing w:before="50" w:after="50"/>
            </w:pPr>
            <w:r>
              <w:rPr>
                <w:color w:val="564F47"/>
                <w:sz w:val="18"/>
              </w:rPr>
              <w:t xml:space="preserve">8px</w:t>
            </w:r>
          </w:p>
        </w:tc>
        <w:tc>
          <w:tcPr>
            <w:tcW w:w="5162" w:type="dxa"/>
          </w:tcPr>
          <w:p>
            <w:pPr>
              <w:spacing w:before="50" w:after="50"/>
            </w:pPr>
            <w:r>
              <w:rPr>
                <w:color w:val="564F47"/>
                <w:sz w:val="18"/>
              </w:rPr>
              <w:t xml:space="preserve">Tight groups, input inner vertical rhythm</w:t>
            </w:r>
          </w:p>
        </w:tc>
      </w:tr>
      <w:tr>
        <w:tc>
          <w:tcPr>
            <w:tcW w:w="1600" w:type="dxa"/>
          </w:tcPr>
          <w:p>
            <w:pPr>
              <w:spacing w:before="50" w:after="50"/>
            </w:pPr>
            <w:r>
              <w:rPr>
                <w:color w:val="564F47"/>
                <w:sz w:val="18"/>
              </w:rPr>
              <w:t xml:space="preserve">space.3</w:t>
            </w:r>
          </w:p>
        </w:tc>
        <w:tc>
          <w:tcPr>
            <w:tcW w:w="1800" w:type="dxa"/>
          </w:tcPr>
          <w:p>
            <w:pPr>
              <w:spacing w:before="50" w:after="50"/>
            </w:pPr>
            <w:r>
              <w:rPr>
                <w:color w:val="564F47"/>
                <w:sz w:val="18"/>
              </w:rPr>
              <w:t xml:space="preserve">12px</w:t>
            </w:r>
          </w:p>
        </w:tc>
        <w:tc>
          <w:tcPr>
            <w:tcW w:w="5162" w:type="dxa"/>
          </w:tcPr>
          <w:p>
            <w:pPr>
              <w:spacing w:before="50" w:after="50"/>
            </w:pPr>
            <w:r>
              <w:rPr>
                <w:color w:val="564F47"/>
                <w:sz w:val="18"/>
              </w:rPr>
              <w:t xml:space="preserve">Input horizontal padding, card list item gaps</w:t>
            </w:r>
          </w:p>
        </w:tc>
      </w:tr>
      <w:tr>
        <w:tc>
          <w:tcPr>
            <w:tcW w:w="1600" w:type="dxa"/>
          </w:tcPr>
          <w:p>
            <w:pPr>
              <w:spacing w:before="50" w:after="50"/>
            </w:pPr>
            <w:r>
              <w:rPr>
                <w:color w:val="564F47"/>
                <w:sz w:val="18"/>
              </w:rPr>
              <w:t xml:space="preserve">space.4</w:t>
            </w:r>
          </w:p>
        </w:tc>
        <w:tc>
          <w:tcPr>
            <w:tcW w:w="1800" w:type="dxa"/>
          </w:tcPr>
          <w:p>
            <w:pPr>
              <w:spacing w:before="50" w:after="50"/>
            </w:pPr>
            <w:r>
              <w:rPr>
                <w:color w:val="564F47"/>
                <w:sz w:val="18"/>
              </w:rPr>
              <w:t xml:space="preserve">16px</w:t>
            </w:r>
          </w:p>
        </w:tc>
        <w:tc>
          <w:tcPr>
            <w:tcW w:w="5162" w:type="dxa"/>
          </w:tcPr>
          <w:p>
            <w:pPr>
              <w:spacing w:before="50" w:after="50"/>
            </w:pPr>
            <w:r>
              <w:rPr>
                <w:color w:val="564F47"/>
                <w:sz w:val="18"/>
              </w:rPr>
              <w:t xml:space="preserve">Default component padding, card gaps (mobile)</w:t>
            </w:r>
          </w:p>
        </w:tc>
      </w:tr>
      <w:tr>
        <w:tc>
          <w:tcPr>
            <w:tcW w:w="1600" w:type="dxa"/>
          </w:tcPr>
          <w:p>
            <w:pPr>
              <w:spacing w:before="50" w:after="50"/>
            </w:pPr>
            <w:r>
              <w:rPr>
                <w:color w:val="564F47"/>
                <w:sz w:val="18"/>
              </w:rPr>
              <w:t xml:space="preserve">space.6</w:t>
            </w:r>
          </w:p>
        </w:tc>
        <w:tc>
          <w:tcPr>
            <w:tcW w:w="1800" w:type="dxa"/>
          </w:tcPr>
          <w:p>
            <w:pPr>
              <w:spacing w:before="50" w:after="50"/>
            </w:pPr>
            <w:r>
              <w:rPr>
                <w:color w:val="564F47"/>
                <w:sz w:val="18"/>
              </w:rPr>
              <w:t xml:space="preserve">24px</w:t>
            </w:r>
          </w:p>
        </w:tc>
        <w:tc>
          <w:tcPr>
            <w:tcW w:w="5162" w:type="dxa"/>
          </w:tcPr>
          <w:p>
            <w:pPr>
              <w:spacing w:before="50" w:after="50"/>
            </w:pPr>
            <w:r>
              <w:rPr>
                <w:color w:val="564F47"/>
                <w:sz w:val="18"/>
              </w:rPr>
              <w:t xml:space="preserve">Card padding (desktop), section sub-gaps</w:t>
            </w:r>
          </w:p>
        </w:tc>
      </w:tr>
      <w:tr>
        <w:tc>
          <w:tcPr>
            <w:tcW w:w="1600" w:type="dxa"/>
          </w:tcPr>
          <w:p>
            <w:pPr>
              <w:spacing w:before="50" w:after="50"/>
            </w:pPr>
            <w:r>
              <w:rPr>
                <w:color w:val="564F47"/>
                <w:sz w:val="18"/>
              </w:rPr>
              <w:t xml:space="preserve">space.8</w:t>
            </w:r>
          </w:p>
        </w:tc>
        <w:tc>
          <w:tcPr>
            <w:tcW w:w="1800" w:type="dxa"/>
          </w:tcPr>
          <w:p>
            <w:pPr>
              <w:spacing w:before="50" w:after="50"/>
            </w:pPr>
            <w:r>
              <w:rPr>
                <w:color w:val="564F47"/>
                <w:sz w:val="18"/>
              </w:rPr>
              <w:t xml:space="preserve">32px</w:t>
            </w:r>
          </w:p>
        </w:tc>
        <w:tc>
          <w:tcPr>
            <w:tcW w:w="5162" w:type="dxa"/>
          </w:tcPr>
          <w:p>
            <w:pPr>
              <w:spacing w:before="50" w:after="50"/>
            </w:pPr>
            <w:r>
              <w:rPr>
                <w:color w:val="564F47"/>
                <w:sz w:val="18"/>
              </w:rPr>
              <w:t xml:space="preserve">Between cards, section internal splits</w:t>
            </w:r>
          </w:p>
        </w:tc>
      </w:tr>
      <w:tr>
        <w:tc>
          <w:tcPr>
            <w:tcW w:w="1600" w:type="dxa"/>
          </w:tcPr>
          <w:p>
            <w:pPr>
              <w:spacing w:before="50" w:after="50"/>
            </w:pPr>
            <w:r>
              <w:rPr>
                <w:color w:val="564F47"/>
                <w:sz w:val="18"/>
              </w:rPr>
              <w:t xml:space="preserve">space.12</w:t>
            </w:r>
          </w:p>
        </w:tc>
        <w:tc>
          <w:tcPr>
            <w:tcW w:w="1800" w:type="dxa"/>
          </w:tcPr>
          <w:p>
            <w:pPr>
              <w:spacing w:before="50" w:after="50"/>
            </w:pPr>
            <w:r>
              <w:rPr>
                <w:color w:val="564F47"/>
                <w:sz w:val="18"/>
              </w:rPr>
              <w:t xml:space="preserve">48px</w:t>
            </w:r>
          </w:p>
        </w:tc>
        <w:tc>
          <w:tcPr>
            <w:tcW w:w="5162" w:type="dxa"/>
          </w:tcPr>
          <w:p>
            <w:pPr>
              <w:spacing w:before="50" w:after="50"/>
            </w:pPr>
            <w:r>
              <w:rPr>
                <w:color w:val="564F47"/>
                <w:sz w:val="18"/>
              </w:rPr>
              <w:t xml:space="preserve">Between page sections (mobile)</w:t>
            </w:r>
          </w:p>
        </w:tc>
      </w:tr>
      <w:tr>
        <w:tc>
          <w:tcPr>
            <w:tcW w:w="1600" w:type="dxa"/>
          </w:tcPr>
          <w:p>
            <w:pPr>
              <w:spacing w:before="50" w:after="50"/>
            </w:pPr>
            <w:r>
              <w:rPr>
                <w:color w:val="564F47"/>
                <w:sz w:val="18"/>
              </w:rPr>
              <w:t xml:space="preserve">space.16</w:t>
            </w:r>
          </w:p>
        </w:tc>
        <w:tc>
          <w:tcPr>
            <w:tcW w:w="1800" w:type="dxa"/>
          </w:tcPr>
          <w:p>
            <w:pPr>
              <w:spacing w:before="50" w:after="50"/>
            </w:pPr>
            <w:r>
              <w:rPr>
                <w:color w:val="564F47"/>
                <w:sz w:val="18"/>
              </w:rPr>
              <w:t xml:space="preserve">64px</w:t>
            </w:r>
          </w:p>
        </w:tc>
        <w:tc>
          <w:tcPr>
            <w:tcW w:w="5162" w:type="dxa"/>
          </w:tcPr>
          <w:p>
            <w:pPr>
              <w:spacing w:before="50" w:after="50"/>
            </w:pPr>
            <w:r>
              <w:rPr>
                <w:color w:val="564F47"/>
                <w:sz w:val="18"/>
              </w:rPr>
              <w:t xml:space="preserve">Between page sections (desktop), hero padding</w:t>
            </w:r>
          </w:p>
        </w:tc>
      </w:tr>
      <w:tr>
        <w:tc>
          <w:tcPr>
            <w:tcW w:w="1600" w:type="dxa"/>
          </w:tcPr>
          <w:p>
            <w:pPr>
              <w:spacing w:before="50" w:after="50"/>
            </w:pPr>
            <w:r>
              <w:rPr>
                <w:color w:val="564F47"/>
                <w:sz w:val="18"/>
              </w:rPr>
              <w:t xml:space="preserve">space.24</w:t>
            </w:r>
          </w:p>
        </w:tc>
        <w:tc>
          <w:tcPr>
            <w:tcW w:w="1800" w:type="dxa"/>
          </w:tcPr>
          <w:p>
            <w:pPr>
              <w:spacing w:before="50" w:after="50"/>
            </w:pPr>
            <w:r>
              <w:rPr>
                <w:color w:val="564F47"/>
                <w:sz w:val="18"/>
              </w:rPr>
              <w:t xml:space="preserve">96px</w:t>
            </w:r>
          </w:p>
        </w:tc>
        <w:tc>
          <w:tcPr>
            <w:tcW w:w="5162" w:type="dxa"/>
          </w:tcPr>
          <w:p>
            <w:pPr>
              <w:spacing w:before="50" w:after="50"/>
            </w:pPr>
            <w:r>
              <w:rPr>
                <w:color w:val="564F47"/>
                <w:sz w:val="18"/>
              </w:rPr>
              <w:t xml:space="preserve">Landing page band separations</w:t>
            </w:r>
          </w:p>
        </w:tc>
      </w:tr>
    </w:tbl>
    <w:p>
      <w:pPr>
        <w:spacing w:before="0" w:after="160"/>
      </w:pPr>
    </w:p>
    <w:p>
      <w:pPr>
        <w:pStyle w:val="Heading2"/>
      </w:pPr>
      <w:r>
        <w:t>4.2 Margins &amp; Padding Rules</w:t>
      </w:r>
    </w:p>
    <w:p>
      <w:pPr>
        <w:numPr>
          <w:ilvl w:val="0"/>
          <w:numId w:val="2"/>
        </w:numPr>
      </w:pPr>
      <w:r>
        <w:t>Page-level vertical rhythm: section gaps are space.12 on mobile, space.16 on desktop — consistency matters more than density (DS-01).</w:t>
      </w:r>
    </w:p>
    <w:p>
      <w:pPr>
        <w:numPr>
          <w:ilvl w:val="0"/>
          <w:numId w:val="2"/>
        </w:numPr>
      </w:pPr>
      <w:r>
        <w:t>Component padding is internal to the component token (§4.1); sibling gaps come from the parent stack, never from component margins — components ship with zero outer margin so they compose predictably in any stack.</w:t>
      </w:r>
    </w:p>
    <w:p>
      <w:pPr>
        <w:numPr>
          <w:ilvl w:val="0"/>
          <w:numId w:val="2"/>
        </w:numPr>
      </w:pPr>
      <w:r>
        <w:t>Form fields stack at space.4 on mobile, space.6 on desktop; field-to-label gap is space.2; error message sits space.1 below the control (Doc 04 details[] field mapping, V-xx display).</w:t>
      </w:r>
    </w:p>
    <w:p>
      <w:pPr>
        <w:pStyle w:val="Heading2"/>
      </w:pPr>
      <w:r>
        <w:t>4.3 Containers</w:t>
      </w:r>
    </w:p>
    <w:tbl>
      <w:tblPr>
        <w:tblW w:w="5000" w:type="pct"/>
        <w:tblBorders>
          <w:top w:val="single" w:color="B4540A" w:sz="10"/>
          <w:left w:val="nil"/>
          <w:bottom w:val="single" w:color="B4540A" w:sz="10"/>
          <w:right w:val="nil"/>
          <w:insideH w:val="single" w:color="DCD5CC" w:sz="4"/>
          <w:insideV w:val="nil"/>
        </w:tblBorders>
      </w:tblPr>
      <w:tblGrid>
        <w:gridCol w:w="2100"/>
        <w:gridCol w:w="1900"/>
        <w:gridCol w:w="4562"/>
      </w:tblGrid>
      <w:tr>
        <w:trPr>
          <w:tblHeader/>
        </w:trPr>
        <w:tc>
          <w:tcPr>
            <w:tcW w:w="2100" w:type="dxa"/>
            <w:shd w:val="clear" w:fill="F3EDE4"/>
          </w:tcPr>
          <w:p>
            <w:pPr>
              <w:spacing w:before="50" w:after="50"/>
            </w:pPr>
            <w:r>
              <w:rPr>
                <w:b/>
                <w:color w:val="221D18"/>
                <w:sz w:val="18"/>
              </w:rPr>
              <w:t xml:space="preserve">Container</w:t>
            </w:r>
          </w:p>
        </w:tc>
        <w:tc>
          <w:tcPr>
            <w:tcW w:w="1900" w:type="dxa"/>
            <w:shd w:val="clear" w:fill="F3EDE4"/>
          </w:tcPr>
          <w:p>
            <w:pPr>
              <w:spacing w:before="50" w:after="50"/>
            </w:pPr>
            <w:r>
              <w:rPr>
                <w:b/>
                <w:color w:val="221D18"/>
                <w:sz w:val="18"/>
              </w:rPr>
              <w:t xml:space="preserve">Max width</w:t>
            </w:r>
          </w:p>
        </w:tc>
        <w:tc>
          <w:tcPr>
            <w:tcW w:w="4562" w:type="dxa"/>
            <w:shd w:val="clear" w:fill="F3EDE4"/>
          </w:tcPr>
          <w:p>
            <w:pPr>
              <w:spacing w:before="50" w:after="50"/>
            </w:pPr>
            <w:r>
              <w:rPr>
                <w:b/>
                <w:color w:val="221D18"/>
                <w:sz w:val="18"/>
              </w:rPr>
              <w:t xml:space="preserve">Usage</w:t>
            </w:r>
          </w:p>
        </w:tc>
      </w:tr>
      <w:tr>
        <w:tc>
          <w:tcPr>
            <w:tcW w:w="2100" w:type="dxa"/>
          </w:tcPr>
          <w:p>
            <w:pPr>
              <w:spacing w:before="50" w:after="50"/>
            </w:pPr>
            <w:r>
              <w:rPr>
                <w:color w:val="564F47"/>
                <w:sz w:val="18"/>
              </w:rPr>
              <w:t xml:space="preserve">container.reading</w:t>
            </w:r>
          </w:p>
        </w:tc>
        <w:tc>
          <w:tcPr>
            <w:tcW w:w="1900" w:type="dxa"/>
          </w:tcPr>
          <w:p>
            <w:pPr>
              <w:spacing w:before="50" w:after="50"/>
            </w:pPr>
            <w:r>
              <w:rPr>
                <w:color w:val="564F47"/>
                <w:sz w:val="18"/>
              </w:rPr>
              <w:t xml:space="preserve">720px</w:t>
            </w:r>
          </w:p>
        </w:tc>
        <w:tc>
          <w:tcPr>
            <w:tcW w:w="4562" w:type="dxa"/>
          </w:tcPr>
          <w:p>
            <w:pPr>
              <w:spacing w:before="50" w:after="50"/>
            </w:pPr>
            <w:r>
              <w:rPr>
                <w:color w:val="564F47"/>
                <w:sz w:val="18"/>
              </w:rPr>
              <w:t xml:space="preserve">Article/legal/FAQ content (§3.4 measure cap)</w:t>
            </w:r>
          </w:p>
        </w:tc>
      </w:tr>
      <w:tr>
        <w:tc>
          <w:tcPr>
            <w:tcW w:w="2100" w:type="dxa"/>
          </w:tcPr>
          <w:p>
            <w:pPr>
              <w:spacing w:before="50" w:after="50"/>
            </w:pPr>
            <w:r>
              <w:rPr>
                <w:color w:val="564F47"/>
                <w:sz w:val="18"/>
              </w:rPr>
              <w:t xml:space="preserve">container.form</w:t>
            </w:r>
          </w:p>
        </w:tc>
        <w:tc>
          <w:tcPr>
            <w:tcW w:w="1900" w:type="dxa"/>
          </w:tcPr>
          <w:p>
            <w:pPr>
              <w:spacing w:before="50" w:after="50"/>
            </w:pPr>
            <w:r>
              <w:rPr>
                <w:color w:val="564F47"/>
                <w:sz w:val="18"/>
              </w:rPr>
              <w:t xml:space="preserve">560px</w:t>
            </w:r>
          </w:p>
        </w:tc>
        <w:tc>
          <w:tcPr>
            <w:tcW w:w="4562" w:type="dxa"/>
          </w:tcPr>
          <w:p>
            <w:pPr>
              <w:spacing w:before="50" w:after="50"/>
            </w:pPr>
            <w:r>
              <w:rPr>
                <w:color w:val="564F47"/>
                <w:sz w:val="18"/>
              </w:rPr>
              <w:t xml:space="preserve">Checkout, auth, profile forms — centered, single column</w:t>
            </w:r>
          </w:p>
        </w:tc>
      </w:tr>
      <w:tr>
        <w:tc>
          <w:tcPr>
            <w:tcW w:w="2100" w:type="dxa"/>
          </w:tcPr>
          <w:p>
            <w:pPr>
              <w:spacing w:before="50" w:after="50"/>
            </w:pPr>
            <w:r>
              <w:rPr>
                <w:color w:val="564F47"/>
                <w:sz w:val="18"/>
              </w:rPr>
              <w:t xml:space="preserve">container.content</w:t>
            </w:r>
          </w:p>
        </w:tc>
        <w:tc>
          <w:tcPr>
            <w:tcW w:w="1900" w:type="dxa"/>
          </w:tcPr>
          <w:p>
            <w:pPr>
              <w:spacing w:before="50" w:after="50"/>
            </w:pPr>
            <w:r>
              <w:rPr>
                <w:color w:val="564F47"/>
                <w:sz w:val="18"/>
              </w:rPr>
              <w:t xml:space="preserve">1200px</w:t>
            </w:r>
          </w:p>
        </w:tc>
        <w:tc>
          <w:tcPr>
            <w:tcW w:w="4562" w:type="dxa"/>
          </w:tcPr>
          <w:p>
            <w:pPr>
              <w:spacing w:before="50" w:after="50"/>
            </w:pPr>
            <w:r>
              <w:rPr>
                <w:color w:val="564F47"/>
                <w:sz w:val="18"/>
              </w:rPr>
              <w:t xml:space="preserve">Search results, trips, dashboards, seat selection</w:t>
            </w:r>
          </w:p>
        </w:tc>
      </w:tr>
      <w:tr>
        <w:tc>
          <w:tcPr>
            <w:tcW w:w="2100" w:type="dxa"/>
          </w:tcPr>
          <w:p>
            <w:pPr>
              <w:spacing w:before="50" w:after="50"/>
            </w:pPr>
            <w:r>
              <w:rPr>
                <w:color w:val="564F47"/>
                <w:sz w:val="18"/>
              </w:rPr>
              <w:t xml:space="preserve">container.wide</w:t>
            </w:r>
          </w:p>
        </w:tc>
        <w:tc>
          <w:tcPr>
            <w:tcW w:w="1900" w:type="dxa"/>
          </w:tcPr>
          <w:p>
            <w:pPr>
              <w:spacing w:before="50" w:after="50"/>
            </w:pPr>
            <w:r>
              <w:rPr>
                <w:color w:val="564F47"/>
                <w:sz w:val="18"/>
              </w:rPr>
              <w:t xml:space="preserve">1440px</w:t>
            </w:r>
          </w:p>
        </w:tc>
        <w:tc>
          <w:tcPr>
            <w:tcW w:w="4562" w:type="dxa"/>
          </w:tcPr>
          <w:p>
            <w:pPr>
              <w:spacing w:before="50" w:after="50"/>
            </w:pPr>
            <w:r>
              <w:rPr>
                <w:color w:val="564F47"/>
                <w:sz w:val="18"/>
              </w:rPr>
              <w:t xml:space="preserve">Admin data tables, reports</w:t>
            </w:r>
          </w:p>
        </w:tc>
      </w:tr>
      <w:tr>
        <w:tc>
          <w:tcPr>
            <w:tcW w:w="2100" w:type="dxa"/>
          </w:tcPr>
          <w:p>
            <w:pPr>
              <w:spacing w:before="50" w:after="50"/>
            </w:pPr>
            <w:r>
              <w:rPr>
                <w:color w:val="564F47"/>
                <w:sz w:val="18"/>
              </w:rPr>
              <w:t xml:space="preserve">Gutter</w:t>
            </w:r>
          </w:p>
        </w:tc>
        <w:tc>
          <w:tcPr>
            <w:tcW w:w="1900" w:type="dxa"/>
          </w:tcPr>
          <w:p>
            <w:pPr>
              <w:spacing w:before="50" w:after="50"/>
            </w:pPr>
            <w:r>
              <w:rPr>
                <w:color w:val="564F47"/>
                <w:sz w:val="18"/>
              </w:rPr>
              <w:t xml:space="preserve">16px mobile / 24px desktop</w:t>
            </w:r>
          </w:p>
        </w:tc>
        <w:tc>
          <w:tcPr>
            <w:tcW w:w="4562" w:type="dxa"/>
          </w:tcPr>
          <w:p>
            <w:pPr>
              <w:spacing w:before="50" w:after="50"/>
            </w:pPr>
            <w:r>
              <w:rPr>
                <w:color w:val="564F47"/>
                <w:sz w:val="18"/>
              </w:rPr>
              <w:t xml:space="preserve">Page side padding; safe-area aware on notched devices</w:t>
            </w:r>
          </w:p>
        </w:tc>
      </w:tr>
    </w:tbl>
    <w:p>
      <w:pPr>
        <w:spacing w:before="0" w:after="160"/>
      </w:pPr>
    </w:p>
    <w:p>
      <w:pPr>
        <w:pStyle w:val="Heading2"/>
      </w:pPr>
      <w:r>
        <w:t>4.4 Responsive Breakpoints</w:t>
      </w:r>
    </w:p>
    <w:tbl>
      <w:tblPr>
        <w:tblW w:w="5000" w:type="pct"/>
        <w:tblBorders>
          <w:top w:val="single" w:color="B4540A" w:sz="10"/>
          <w:left w:val="nil"/>
          <w:bottom w:val="single" w:color="B4540A" w:sz="10"/>
          <w:right w:val="nil"/>
          <w:insideH w:val="single" w:color="DCD5CC" w:sz="4"/>
          <w:insideV w:val="nil"/>
        </w:tblBorders>
      </w:tblPr>
      <w:tblGrid>
        <w:gridCol w:w="1500"/>
        <w:gridCol w:w="1700"/>
        <w:gridCol w:w="5362"/>
      </w:tblGrid>
      <w:tr>
        <w:trPr>
          <w:tblHeader/>
        </w:trPr>
        <w:tc>
          <w:tcPr>
            <w:tcW w:w="1500" w:type="dxa"/>
            <w:shd w:val="clear" w:fill="F3EDE4"/>
          </w:tcPr>
          <w:p>
            <w:pPr>
              <w:spacing w:before="50" w:after="50"/>
            </w:pPr>
            <w:r>
              <w:rPr>
                <w:b/>
                <w:color w:val="221D18"/>
                <w:sz w:val="18"/>
              </w:rPr>
              <w:t xml:space="preserve">Name</w:t>
            </w:r>
          </w:p>
        </w:tc>
        <w:tc>
          <w:tcPr>
            <w:tcW w:w="1700" w:type="dxa"/>
            <w:shd w:val="clear" w:fill="F3EDE4"/>
          </w:tcPr>
          <w:p>
            <w:pPr>
              <w:spacing w:before="50" w:after="50"/>
            </w:pPr>
            <w:r>
              <w:rPr>
                <w:b/>
                <w:color w:val="221D18"/>
                <w:sz w:val="18"/>
              </w:rPr>
              <w:t xml:space="preserve">Range</w:t>
            </w:r>
          </w:p>
        </w:tc>
        <w:tc>
          <w:tcPr>
            <w:tcW w:w="5362" w:type="dxa"/>
            <w:shd w:val="clear" w:fill="F3EDE4"/>
          </w:tcPr>
          <w:p>
            <w:pPr>
              <w:spacing w:before="50" w:after="50"/>
            </w:pPr>
            <w:r>
              <w:rPr>
                <w:b/>
                <w:color w:val="221D18"/>
                <w:sz w:val="18"/>
              </w:rPr>
              <w:t xml:space="preserve">Design behavior</w:t>
            </w:r>
          </w:p>
        </w:tc>
      </w:tr>
      <w:tr>
        <w:tc>
          <w:tcPr>
            <w:tcW w:w="1500" w:type="dxa"/>
          </w:tcPr>
          <w:p>
            <w:pPr>
              <w:spacing w:before="50" w:after="50"/>
            </w:pPr>
            <w:r>
              <w:rPr>
                <w:color w:val="564F47"/>
                <w:sz w:val="18"/>
              </w:rPr>
              <w:t xml:space="preserve">xs (mobile S)</w:t>
            </w:r>
          </w:p>
        </w:tc>
        <w:tc>
          <w:tcPr>
            <w:tcW w:w="1700" w:type="dxa"/>
          </w:tcPr>
          <w:p>
            <w:pPr>
              <w:spacing w:before="50" w:after="50"/>
            </w:pPr>
            <w:r>
              <w:rPr>
                <w:color w:val="564F47"/>
                <w:sz w:val="18"/>
              </w:rPr>
              <w:t xml:space="preserve">0–479px</w:t>
            </w:r>
          </w:p>
        </w:tc>
        <w:tc>
          <w:tcPr>
            <w:tcW w:w="5362" w:type="dxa"/>
          </w:tcPr>
          <w:p>
            <w:pPr>
              <w:spacing w:before="50" w:after="50"/>
            </w:pPr>
            <w:r>
              <w:rPr>
                <w:color w:val="564F47"/>
                <w:sz w:val="18"/>
              </w:rPr>
              <w:t xml:space="preserve">Single column; bottom sheets; sticky bottom action bar; navbar collapses to hamburger + logo</w:t>
            </w:r>
          </w:p>
        </w:tc>
      </w:tr>
      <w:tr>
        <w:tc>
          <w:tcPr>
            <w:tcW w:w="1500" w:type="dxa"/>
          </w:tcPr>
          <w:p>
            <w:pPr>
              <w:spacing w:before="50" w:after="50"/>
            </w:pPr>
            <w:r>
              <w:rPr>
                <w:color w:val="564F47"/>
                <w:sz w:val="18"/>
              </w:rPr>
              <w:t xml:space="preserve">sm (mobile L)</w:t>
            </w:r>
          </w:p>
        </w:tc>
        <w:tc>
          <w:tcPr>
            <w:tcW w:w="1700" w:type="dxa"/>
          </w:tcPr>
          <w:p>
            <w:pPr>
              <w:spacing w:before="50" w:after="50"/>
            </w:pPr>
            <w:r>
              <w:rPr>
                <w:color w:val="564F47"/>
                <w:sz w:val="18"/>
              </w:rPr>
              <w:t xml:space="preserve">480–767px</w:t>
            </w:r>
          </w:p>
        </w:tc>
        <w:tc>
          <w:tcPr>
            <w:tcW w:w="5362" w:type="dxa"/>
          </w:tcPr>
          <w:p>
            <w:pPr>
              <w:spacing w:before="50" w:after="50"/>
            </w:pPr>
            <w:r>
              <w:rPr>
                <w:color w:val="564F47"/>
                <w:sz w:val="18"/>
              </w:rPr>
              <w:t xml:space="preserve">Same patterns as xs with roomier gutters; seat map may show aisle labels</w:t>
            </w:r>
          </w:p>
        </w:tc>
      </w:tr>
      <w:tr>
        <w:tc>
          <w:tcPr>
            <w:tcW w:w="1500" w:type="dxa"/>
          </w:tcPr>
          <w:p>
            <w:pPr>
              <w:spacing w:before="50" w:after="50"/>
            </w:pPr>
            <w:r>
              <w:rPr>
                <w:color w:val="564F47"/>
                <w:sz w:val="18"/>
              </w:rPr>
              <w:t xml:space="preserve">md (tablet)</w:t>
            </w:r>
          </w:p>
        </w:tc>
        <w:tc>
          <w:tcPr>
            <w:tcW w:w="1700" w:type="dxa"/>
          </w:tcPr>
          <w:p>
            <w:pPr>
              <w:spacing w:before="50" w:after="50"/>
            </w:pPr>
            <w:r>
              <w:rPr>
                <w:color w:val="564F47"/>
                <w:sz w:val="18"/>
              </w:rPr>
              <w:t xml:space="preserve">768–1279px</w:t>
            </w:r>
          </w:p>
        </w:tc>
        <w:tc>
          <w:tcPr>
            <w:tcW w:w="5362" w:type="dxa"/>
          </w:tcPr>
          <w:p>
            <w:pPr>
              <w:spacing w:before="50" w:after="50"/>
            </w:pPr>
            <w:r>
              <w:rPr>
                <w:color w:val="564F47"/>
                <w:sz w:val="18"/>
              </w:rPr>
              <w:t xml:space="preserve">Two-column where content allows; search stays stacked; admin shows icon+label rail</w:t>
            </w:r>
          </w:p>
        </w:tc>
      </w:tr>
      <w:tr>
        <w:tc>
          <w:tcPr>
            <w:tcW w:w="1500" w:type="dxa"/>
          </w:tcPr>
          <w:p>
            <w:pPr>
              <w:spacing w:before="50" w:after="50"/>
            </w:pPr>
            <w:r>
              <w:rPr>
                <w:color w:val="564F47"/>
                <w:sz w:val="18"/>
              </w:rPr>
              <w:t xml:space="preserve">lg (desktop)</w:t>
            </w:r>
          </w:p>
        </w:tc>
        <w:tc>
          <w:tcPr>
            <w:tcW w:w="1700" w:type="dxa"/>
          </w:tcPr>
          <w:p>
            <w:pPr>
              <w:spacing w:before="50" w:after="50"/>
            </w:pPr>
            <w:r>
              <w:rPr>
                <w:color w:val="564F47"/>
                <w:sz w:val="18"/>
              </w:rPr>
              <w:t xml:space="preserve">1280–1535px</w:t>
            </w:r>
          </w:p>
        </w:tc>
        <w:tc>
          <w:tcPr>
            <w:tcW w:w="5362" w:type="dxa"/>
          </w:tcPr>
          <w:p>
            <w:pPr>
              <w:spacing w:before="50" w:after="50"/>
            </w:pPr>
            <w:r>
              <w:rPr>
                <w:color w:val="564F47"/>
                <w:sz w:val="18"/>
              </w:rPr>
              <w:t xml:space="preserve">Full layouts: sidebar nav in admin, side-by-side checkout summary, hover states active</w:t>
            </w:r>
          </w:p>
        </w:tc>
      </w:tr>
      <w:tr>
        <w:tc>
          <w:tcPr>
            <w:tcW w:w="1500" w:type="dxa"/>
          </w:tcPr>
          <w:p>
            <w:pPr>
              <w:spacing w:before="50" w:after="50"/>
            </w:pPr>
            <w:r>
              <w:rPr>
                <w:color w:val="564F47"/>
                <w:sz w:val="18"/>
              </w:rPr>
              <w:t xml:space="preserve">xl (wide)</w:t>
            </w:r>
          </w:p>
        </w:tc>
        <w:tc>
          <w:tcPr>
            <w:tcW w:w="1700" w:type="dxa"/>
          </w:tcPr>
          <w:p>
            <w:pPr>
              <w:spacing w:before="50" w:after="50"/>
            </w:pPr>
            <w:r>
              <w:rPr>
                <w:color w:val="564F47"/>
                <w:sz w:val="18"/>
              </w:rPr>
              <w:t xml:space="preserve">≥1536px</w:t>
            </w:r>
          </w:p>
        </w:tc>
        <w:tc>
          <w:tcPr>
            <w:tcW w:w="5362" w:type="dxa"/>
          </w:tcPr>
          <w:p>
            <w:pPr>
              <w:spacing w:before="50" w:after="50"/>
            </w:pPr>
            <w:r>
              <w:rPr>
                <w:color w:val="564F47"/>
                <w:sz w:val="18"/>
              </w:rPr>
              <w:t xml:space="preserve">Content caps at container.wide; whitespace grows, never the UI</w:t>
            </w:r>
          </w:p>
        </w:tc>
      </w:tr>
    </w:tbl>
    <w:p>
      <w:pPr>
        <w:spacing w:before="0" w:after="160"/>
      </w:pPr>
    </w:p>
    <w:p>
      <w:r>
        <w:t>Breakpoint behavior is specified per screen in Parts 6–8 and consolidated in Part 9. The reference device for all mobile specs is 360×800 (the Egyptian market median); the seat-selection flow is additionally verified at 320px to guarantee the smallest usable seat map.</w:t>
      </w:r>
    </w:p>
    <w:p>
      <w:pPr>
        <w:pStyle w:val="Heading1"/>
      </w:pPr>
      <w:r>
        <w:t>Part 5. Components</w:t>
      </w:r>
      <w:bookmarkStart w:name="_Sec5" w:id="5"/>
      <w:bookmarkEnd w:id="5"/>
    </w:p>
    <w:p>
      <w:r>
        <w:t>The component library contract. Each component specifies purpose, anatomy and sizes, variants, states, the tokens it consumes, responsive behavior, accessibility, and motion. Implementations live in the frontend component layer of Document 01; this document is their specification of record. State names map to the interaction model of Part 10 and the accessibility contract of Part 11.</w:t>
      </w:r>
    </w:p>
    <w:p>
      <w:pPr>
        <w:pStyle w:val="Heading3"/>
      </w:pPr>
      <w:r>
        <w:t>C-01 Buttons</w:t>
      </w:r>
    </w:p>
    <w:p>
      <w:r>
        <w:rPr>
          <w:b/>
          <w:color w:val="221D18"/>
        </w:rPr>
        <w:t>Purpose — </w:t>
      </w:r>
      <w:r>
        <w:t>The single action vocabulary of the platform. One primary button per viewport (DS-02); everything else is secondary, ghost, or link-styled.</w:t>
      </w:r>
    </w:p>
    <w:p>
      <w:r>
        <w:rPr>
          <w:b/>
          <w:color w:val="221D18"/>
        </w:rPr>
        <w:t>Anatomy &amp; sizes — </w:t>
      </w:r>
      <w:r>
        <w:t>Heights: lg 52px / md 44px / sm 36px; horizontal padding 24/20/16px; radius 12px (radius.md); label in label.md; optional leading/trailing 20px icon with space.2 gap.</w:t>
      </w:r>
    </w:p>
    <w:p>
      <w:r>
        <w:rPr>
          <w:b/>
          <w:color w:val="221D18"/>
        </w:rPr>
        <w:t>Variants — </w:t>
      </w:r>
      <w:r>
        <w:t>primary (action.primary fill, text.inverse label); secondary (surface fill, ink.900 label, border.default); ghost (transparent, text.primary label, hover tint paper.100); destructive (error.600 fill — only for irreversible actions: cancel booking, delete); link (text-only, primary.600, underline on hover).</w:t>
      </w:r>
    </w:p>
    <w:p>
      <w:r>
        <w:rPr>
          <w:b/>
          <w:color w:val="221D18"/>
        </w:rPr>
        <w:t>States — </w:t>
      </w:r>
      <w:r>
        <w:t>default; hover (primary→700, secondary→paper.100); pressed (scale 0.98, 100ms); focus (2px primary.500 ring offset 2px); disabled (state.disabled, no pointer events, cursor not-allowed); loading (spinner replaces label, width locked to prevent shift — spinner ink.900 on tinted fills, white on dark fills).</w:t>
      </w:r>
    </w:p>
    <w:p>
      <w:r>
        <w:rPr>
          <w:b/>
          <w:color w:val="221D18"/>
        </w:rPr>
        <w:t>Tokens — </w:t>
      </w:r>
      <w:r>
        <w:t>action.primary/700, surface.white, border.default, state.*, space.*, radius.md, motion.fast.</w:t>
      </w:r>
    </w:p>
    <w:p>
      <w:r>
        <w:rPr>
          <w:b/>
          <w:color w:val="221D18"/>
        </w:rPr>
        <w:t>Responsive behavior — </w:t>
      </w:r>
      <w:r>
        <w:t>Full-width on xs/sm for primary actions inside flows (checkout, seat selection); auto-width from md up. Groups stack vertically on mobile (space.3 gaps), inline on desktop (space.4).</w:t>
      </w:r>
    </w:p>
    <w:p>
      <w:r>
        <w:rPr>
          <w:b/>
          <w:color w:val="221D18"/>
        </w:rPr>
        <w:t>Accessibility — </w:t>
      </w:r>
      <w:r>
        <w:t>Real button semantics; Enter/Space activate; loading state announces 'loading' via aria-busy + live region; disabled uses aria-disabled (kept focusable for discoverability per AC-03); destructive actions always pair with a confirmation modal (C-18).</w:t>
      </w:r>
    </w:p>
    <w:p>
      <w:r>
        <w:rPr>
          <w:b/>
          <w:color w:val="221D18"/>
        </w:rPr>
        <w:t>Motion — </w:t>
      </w:r>
      <w:r>
        <w:t>Hover 150ms ease-out color shift; press 100ms scale; loading swap crossfades 150ms; no bounce, ever (DS-03).</w:t>
      </w:r>
    </w:p>
    <w:p>
      <w:pPr>
        <w:pStyle w:val="Heading3"/>
      </w:pPr>
      <w:r>
        <w:t>C-02 Inputs</w:t>
      </w:r>
    </w:p>
    <w:p>
      <w:r>
        <w:rPr>
          <w:b/>
          <w:color w:val="221D18"/>
        </w:rPr>
        <w:t>Purpose — </w:t>
      </w:r>
      <w:r>
        <w:t>Text entry for the whole platform: search fields, forms, auth. One visual language for text, email, phone, number, password, OTP.</w:t>
      </w:r>
    </w:p>
    <w:p>
      <w:r>
        <w:rPr>
          <w:b/>
          <w:color w:val="221D18"/>
        </w:rPr>
        <w:t>Anatomy &amp; sizes — </w:t>
      </w:r>
      <w:r>
        <w:t>Height lg 52px / md 44px; radius 12px; surface.white fill, border.default 1px; label above in label.md (never placeholder-as-label); leading icon slot 20px; padding 14px horizontal; input text body.lg (16px minimum — iOS zoom guard, §3.4).</w:t>
      </w:r>
    </w:p>
    <w:p>
      <w:r>
        <w:rPr>
          <w:b/>
          <w:color w:val="221D18"/>
        </w:rPr>
        <w:t>Variants — </w:t>
      </w:r>
      <w:r>
        <w:t>default; with leading icon (search, phone, calendar); with trailing action (clear ×, password visibility toggle); textarea (min 3 rows, same chrome); OTP input (6 monospace cells, auto-advance, paste-aware — V19 flow).</w:t>
      </w:r>
    </w:p>
    <w:p>
      <w:r>
        <w:rPr>
          <w:b/>
          <w:color w:val="221D18"/>
        </w:rPr>
        <w:t>States — </w:t>
      </w:r>
      <w:r>
        <w:t>default; hover (border.ink.400); focus (primary.600 border + 2px primary.100 halo); filled (unchanged chrome — value is the signal); error (error.600 border + error.050 halo + error message space.1 below with 16px icon); disabled; read-only (paper.100 fill).</w:t>
      </w:r>
    </w:p>
    <w:p>
      <w:r>
        <w:rPr>
          <w:b/>
          <w:color w:val="221D18"/>
        </w:rPr>
        <w:t>Tokens — </w:t>
      </w:r>
      <w:r>
        <w:t>bg.surface, border.default, primary.600/100, error.600/050, ink.400 placeholder, space.*, radius.md.</w:t>
      </w:r>
    </w:p>
    <w:p>
      <w:r>
        <w:rPr>
          <w:b/>
          <w:color w:val="221D18"/>
        </w:rPr>
        <w:t>Responsive behavior — </w:t>
      </w:r>
      <w:r>
        <w:t>Full-width always; phone input splits country code into an attached prefix segment; OTP cells shrink to 44px minimum at 320px.</w:t>
      </w:r>
    </w:p>
    <w:p>
      <w:r>
        <w:rPr>
          <w:b/>
          <w:color w:val="221D18"/>
        </w:rPr>
        <w:t>Accessibility — </w:t>
      </w:r>
      <w:r>
        <w:t>Label is programmatically associated; errors set aria-invalid + aria-describedby to the message; password toggle announces state; OTP announces position (digit 2 of 6); autocomplete attributes set per field (email, tel, one-time-code, name).</w:t>
      </w:r>
    </w:p>
    <w:p>
      <w:r>
        <w:rPr>
          <w:b/>
          <w:color w:val="221D18"/>
        </w:rPr>
        <w:t>Motion — </w:t>
      </w:r>
      <w:r>
        <w:t>Focus ring fades in 150ms; error state slides the message down 150ms; no shake animations (motion-respect + vestibular safety).</w:t>
      </w:r>
    </w:p>
    <w:p>
      <w:pPr>
        <w:pStyle w:val="Heading3"/>
      </w:pPr>
      <w:r>
        <w:t>C-03 Dropdowns (Select)</w:t>
      </w:r>
    </w:p>
    <w:p>
      <w:r>
        <w:rPr>
          <w:b/>
          <w:color w:val="221D18"/>
        </w:rPr>
        <w:t>Purpose — </w:t>
      </w:r>
      <w:r>
        <w:t>Single-choice selection from a fixed set: locale, market, city filters, sort orders, admin role pickers.</w:t>
      </w:r>
    </w:p>
    <w:p>
      <w:r>
        <w:rPr>
          <w:b/>
          <w:color w:val="221D18"/>
        </w:rPr>
        <w:t>Anatomy &amp; sizes — </w:t>
      </w:r>
      <w:r>
        <w:t>Trigger mirrors C-02 input chrome with a chevron trailing icon; panel: surface.white, radius 12px, shadow.lg, max-height 320px with internal scroll; option rows 44px with 20px check icon on the active one.</w:t>
      </w:r>
    </w:p>
    <w:p>
      <w:r>
        <w:rPr>
          <w:b/>
          <w:color w:val="221D18"/>
        </w:rPr>
        <w:t>Variants — </w:t>
      </w:r>
      <w:r>
        <w:t>native-select fallback (critical paths: payment method, accessible mode); styled select (default); combobox with type-ahead (city/station pickers — the bilingual trigram search of Doc 04 §1.8).</w:t>
      </w:r>
    </w:p>
    <w:p>
      <w:r>
        <w:rPr>
          <w:b/>
          <w:color w:val="221D18"/>
        </w:rPr>
        <w:t>States — </w:t>
      </w:r>
      <w:r>
        <w:t>default; open (chevron rotates 180°, 200ms); option hover (paper.100); option selected (primary.100 + check); option disabled; empty result state (in-panel C-22 pattern).</w:t>
      </w:r>
    </w:p>
    <w:p>
      <w:r>
        <w:rPr>
          <w:b/>
          <w:color w:val="221D18"/>
        </w:rPr>
        <w:t>Tokens — </w:t>
      </w:r>
      <w:r>
        <w:t>Same as C-02 plus shadow.lg, motion.panel.</w:t>
      </w:r>
    </w:p>
    <w:p>
      <w:r>
        <w:rPr>
          <w:b/>
          <w:color w:val="221D18"/>
        </w:rPr>
        <w:t>Responsive behavior — </w:t>
      </w:r>
      <w:r>
        <w:t>Trigger full-width; panel anchors to trigger and flips above when near viewport bottom; on xs the combobox opens as a full bottom sheet (C-19) instead of a floating panel.</w:t>
      </w:r>
    </w:p>
    <w:p>
      <w:r>
        <w:rPr>
          <w:b/>
          <w:color w:val="221D18"/>
        </w:rPr>
        <w:t>Accessibility — </w:t>
      </w:r>
      <w:r>
        <w:t>Listbox semantics; arrow-key navigation with Home/End; type-ahead announces result counts; Escape closes and refocuses trigger; the selected value is always visible on the closed trigger (never placeholder).</w:t>
      </w:r>
    </w:p>
    <w:p>
      <w:r>
        <w:rPr>
          <w:b/>
          <w:color w:val="221D18"/>
        </w:rPr>
        <w:t>Motion — </w:t>
      </w:r>
      <w:r>
        <w:t>Panel: 200ms scale-from-trigger (98%→100%) + fade; chevron 200ms; respects reduced-motion (instant, Part 10).</w:t>
      </w:r>
    </w:p>
    <w:p>
      <w:pPr>
        <w:pStyle w:val="Heading3"/>
      </w:pPr>
      <w:r>
        <w:t>C-04 Date Picker</w:t>
      </w:r>
    </w:p>
    <w:p>
      <w:r>
        <w:rPr>
          <w:b/>
          <w:color w:val="221D18"/>
        </w:rPr>
        <w:t>Purpose — </w:t>
      </w:r>
      <w:r>
        <w:t>Travel-date selection for search and schedule filters — the Seketna-style availability calendar (PRD A.6) is its signature rendering.</w:t>
      </w:r>
    </w:p>
    <w:p>
      <w:r>
        <w:rPr>
          <w:b/>
          <w:color w:val="221D18"/>
        </w:rPr>
        <w:t>Anatomy &amp; sizes — </w:t>
      </w:r>
      <w:r>
        <w:t>Inline calendar panel: 7-column month grid, day cells 44px square radius 8px; header with month/year label.md and prev/next icon buttons; availability data painted per day from the available-dates API (Doc 04 Part 4).</w:t>
      </w:r>
    </w:p>
    <w:p>
      <w:r>
        <w:rPr>
          <w:b/>
          <w:color w:val="221D18"/>
        </w:rPr>
        <w:t>Variants — </w:t>
      </w:r>
      <w:r>
        <w:t>calendar (inline, default for search); sheet calendar (full bottom sheet on xs); range mode (admin reports dateFrom/dateTo with two-month view).</w:t>
      </w:r>
    </w:p>
    <w:p>
      <w:r>
        <w:rPr>
          <w:b/>
          <w:color w:val="221D18"/>
        </w:rPr>
        <w:t>States — </w:t>
      </w:r>
      <w:r>
        <w:t>day available (body.md, ink.900, dot indicator under days with open trips); day selected (primary.600 fill, text.inverse); day in-range (primary.100); day sold-out (ink.400 strikethrough + Sold out badge on hover/tap); day past/unavailable (ink.400, disabled); today (primary.600 ring).</w:t>
      </w:r>
    </w:p>
    <w:p>
      <w:r>
        <w:rPr>
          <w:b/>
          <w:color w:val="221D18"/>
        </w:rPr>
        <w:t>Tokens — </w:t>
      </w:r>
      <w:r>
        <w:t>primary.*, ink.*, state.disabled, radius.sm/md, motion.fast.</w:t>
      </w:r>
    </w:p>
    <w:p>
      <w:r>
        <w:rPr>
          <w:b/>
          <w:color w:val="221D18"/>
        </w:rPr>
        <w:t>Responsive behavior — </w:t>
      </w:r>
      <w:r>
        <w:t>Mobile shows one month with swipe pagination; desktop shows two months side by side; the search screen anchors it to the date input as a sheet (xs) or panel (md+).</w:t>
      </w:r>
    </w:p>
    <w:p>
      <w:r>
        <w:rPr>
          <w:b/>
          <w:color w:val="221D18"/>
        </w:rPr>
        <w:t>Accessibility — </w:t>
      </w:r>
      <w:r>
        <w:t>Full grid keyboard model (arrows move day, PageUp/Down move month); each day announces date + availability (12 trips available / sold out / unavailable); aria-live announces month changes; Hijri display is not required in v1 (Gregorian with Arabic month names).</w:t>
      </w:r>
    </w:p>
    <w:p>
      <w:r>
        <w:rPr>
          <w:b/>
          <w:color w:val="221D18"/>
        </w:rPr>
        <w:t>Motion — </w:t>
      </w:r>
      <w:r>
        <w:t>Month slide 250ms in the swipe direction; selection pops 150ms; sold-out badge fades 150ms.</w:t>
      </w:r>
    </w:p>
    <w:p>
      <w:pPr>
        <w:pStyle w:val="Heading3"/>
      </w:pPr>
      <w:r>
        <w:t>C-05 Passenger Counter</w:t>
      </w:r>
    </w:p>
    <w:p>
      <w:r>
        <w:rPr>
          <w:b/>
          <w:color w:val="221D18"/>
        </w:rPr>
        <w:t>Purpose — </w:t>
      </w:r>
      <w:r>
        <w:t>Passenger count stepper for search (1–10, Doc 04 trips/search passengers validation).</w:t>
      </w:r>
    </w:p>
    <w:p>
      <w:r>
        <w:rPr>
          <w:b/>
          <w:color w:val="221D18"/>
        </w:rPr>
        <w:t>Anatomy &amp; sizes — </w:t>
      </w:r>
      <w:r>
        <w:t>Horizontal pill: minus button | count display (tabular nums, heading.sm) | plus button; 44px touch targets; the whole control is one focusable group with three inner buttons.</w:t>
      </w:r>
    </w:p>
    <w:p>
      <w:r>
        <w:rPr>
          <w:b/>
          <w:color w:val="221D18"/>
        </w:rPr>
        <w:t>Variants — </w:t>
      </w:r>
      <w:r>
        <w:t>inline (inside search card); stepper-row (in checkout passenger summary).</w:t>
      </w:r>
    </w:p>
    <w:p>
      <w:r>
        <w:rPr>
          <w:b/>
          <w:color w:val="221D18"/>
        </w:rPr>
        <w:t>States — </w:t>
      </w:r>
      <w:r>
        <w:t>default; at-min (minus disabled at 1); at-max (plus disabled at 10 with a tooltip 'maximum 10 per booking'); loading (count skeletons while price re-quotes).</w:t>
      </w:r>
    </w:p>
    <w:p>
      <w:r>
        <w:rPr>
          <w:b/>
          <w:color w:val="221D18"/>
        </w:rPr>
        <w:t>Tokens — </w:t>
      </w:r>
      <w:r>
        <w:t>border.default, state.disabled, primary.600 active states, space.*.</w:t>
      </w:r>
    </w:p>
    <w:p>
      <w:r>
        <w:rPr>
          <w:b/>
          <w:color w:val="221D18"/>
        </w:rPr>
        <w:t>Responsive behavior — </w:t>
      </w:r>
      <w:r>
        <w:t>Always full-row on mobile (minus — count — plus spread); compact inline on desktop search card.</w:t>
      </w:r>
    </w:p>
    <w:p>
      <w:r>
        <w:rPr>
          <w:b/>
          <w:color w:val="221D18"/>
        </w:rPr>
        <w:t>Accessibility — </w:t>
      </w:r>
      <w:r>
        <w:t>Group has role=spinbutton semantics on the count (aria-valuenow 1–10, aria-valuetext '3 passengers'); buttons announce 'decrease/increase passengers'; value change announced via live region.</w:t>
      </w:r>
    </w:p>
    <w:p>
      <w:r>
        <w:rPr>
          <w:b/>
          <w:color w:val="221D18"/>
        </w:rPr>
        <w:t>Motion — </w:t>
      </w:r>
      <w:r>
        <w:t>Count crossfades 120ms on change; button press 100ms scale; disabled fades 150ms.</w:t>
      </w:r>
    </w:p>
    <w:p>
      <w:pPr>
        <w:pStyle w:val="Heading3"/>
      </w:pPr>
      <w:r>
        <w:t>C-06 Trip Cards</w:t>
      </w:r>
    </w:p>
    <w:p>
      <w:r>
        <w:rPr>
          <w:b/>
          <w:color w:val="221D18"/>
        </w:rPr>
        <w:t>Purpose — </w:t>
      </w:r>
      <w:r>
        <w:t>The search-result unit (PRD A.5): one card = one bookable trip. The most-viewed component in the platform.</w:t>
      </w:r>
    </w:p>
    <w:p>
      <w:r>
        <w:rPr>
          <w:b/>
          <w:color w:val="221D18"/>
        </w:rPr>
        <w:t>Anatomy &amp; sizes — </w:t>
      </w:r>
      <w:r>
        <w:t>Card: surface.white, radius 16px, shadow.sm, padding space.4/6. Rows: (1) route line — departure time heading.sm + pickup station body.md, route motif line, arrival time + drop-off; (2) meta — duration, vehicle type chip, amenity icons; (3) footer — fare per passenger (heading.sm 600) + seats-left signal + Select button (C-01 primary, sm).</w:t>
      </w:r>
    </w:p>
    <w:p>
      <w:r>
        <w:rPr>
          <w:b/>
          <w:color w:val="221D18"/>
        </w:rPr>
        <w:t>Variants — </w:t>
      </w:r>
      <w:r>
        <w:t>standard; featured (top-ranked result, primary.050 border tint); sold-out (non-interactive, overlay badge); private-trip variant (BR-20 charter results).</w:t>
      </w:r>
    </w:p>
    <w:p>
      <w:r>
        <w:rPr>
          <w:b/>
          <w:color w:val="221D18"/>
        </w:rPr>
        <w:t>States — </w:t>
      </w:r>
      <w:r>
        <w:t>default; hover (shadow.md + 2px lift, desktop only); pressed; sold-out (60% opacity, badge, Select replaced by 'Notify me' ghost button); live-demand (seats-left ≤ 5 shows warning.600 text '3 seats left' from the seatsHeld projection, Doc 04 §10.2).</w:t>
      </w:r>
    </w:p>
    <w:p>
      <w:r>
        <w:rPr>
          <w:b/>
          <w:color w:val="221D18"/>
        </w:rPr>
        <w:t>Tokens — </w:t>
      </w:r>
      <w:r>
        <w:t>bg.surface, shadow.sm/md, primary.*, warning.600, ink.*, radius.lg, motion.card.</w:t>
      </w:r>
    </w:p>
    <w:p>
      <w:r>
        <w:rPr>
          <w:b/>
          <w:color w:val="221D18"/>
        </w:rPr>
        <w:t>Responsive behavior — </w:t>
      </w:r>
      <w:r>
        <w:t>xs/sm: full-width stacked rows, Select button full-width in footer; md: two cards per row; lg+: single-column list (cards stretch, meta row moves inline) to keep scan speed on wide screens.</w:t>
      </w:r>
    </w:p>
    <w:p>
      <w:r>
        <w:rPr>
          <w:b/>
          <w:color w:val="221D18"/>
        </w:rPr>
        <w:t>Accessibility — </w:t>
      </w:r>
      <w:r>
        <w:t>Card is one article with a named Select button; fare is in the accessible name ('Select trip departing 08:30, 300 EGP'); seats-left urgency text is aria-live=off (not announced unless focused).</w:t>
      </w:r>
    </w:p>
    <w:p>
      <w:r>
        <w:rPr>
          <w:b/>
          <w:color w:val="221D18"/>
        </w:rPr>
        <w:t>Motion — </w:t>
      </w:r>
      <w:r>
        <w:t>Hover lift 200ms; list entrance stagger 60ms per card on first load; live seats-left updates crossfade 300ms (no full-card re-render).</w:t>
      </w:r>
    </w:p>
    <w:p>
      <w:pPr>
        <w:pStyle w:val="Heading3"/>
      </w:pPr>
      <w:r>
        <w:t>C-07 Seat Layout (Seat Map)</w:t>
      </w:r>
    </w:p>
    <w:p>
      <w:r>
        <w:rPr>
          <w:b/>
          <w:color w:val="221D18"/>
        </w:rPr>
        <w:t>Purpose — </w:t>
      </w:r>
      <w:r>
        <w:t>The interactive bus seat map (PRD A.8): geometry from the layout API, states from the live seat projection. The platform's signature interaction.</w:t>
      </w:r>
    </w:p>
    <w:p>
      <w:r>
        <w:rPr>
          <w:b/>
          <w:color w:val="221D18"/>
        </w:rPr>
        <w:t>Anatomy &amp; sizes — </w:t>
      </w:r>
      <w:r>
        <w:t>Grid rendering of seat_layout_cells: seats as 44–56px rounded-rect cells (radius 8px) with label; non-seat cells as icons (driver, door, emergency exit) or gaps (aisle); vehicle front indicator at top; deck/floor labeled; legend row beneath (C-02.5 palette swatches); zoom/pan for dense layouts (52+ seats).</w:t>
      </w:r>
    </w:p>
    <w:p>
      <w:r>
        <w:rPr>
          <w:b/>
          <w:color w:val="221D18"/>
        </w:rPr>
        <w:t>Variants — </w:t>
      </w:r>
      <w:r>
        <w:t>interactive (selection mode — checkout); read-only (trip detail preview, manifest view); compact (list row thumbnail).</w:t>
      </w:r>
    </w:p>
    <w:p>
      <w:r>
        <w:rPr>
          <w:b/>
          <w:color w:val="221D18"/>
        </w:rPr>
        <w:t>States — </w:t>
      </w:r>
      <w:r>
        <w:t>Per §2.5 palette: available / selected / sold-male / sold-female / held-others / VIP ring / non-seat. Component-level: loading (skeleton grid matching final aspect), error (retry panel), stale (banner 'map refreshed' when a diff resyncs, Doc 04 §10.2).</w:t>
      </w:r>
    </w:p>
    <w:p>
      <w:r>
        <w:rPr>
          <w:b/>
          <w:color w:val="221D18"/>
        </w:rPr>
        <w:t>Tokens — </w:t>
      </w:r>
      <w:r>
        <w:t>Seat-map palette §2.5, state.selected, motion.seat, space.1/2 gaps, radius.sm.</w:t>
      </w:r>
    </w:p>
    <w:p>
      <w:r>
        <w:rPr>
          <w:b/>
          <w:color w:val="221D18"/>
        </w:rPr>
        <w:t>Responsive behavior — </w:t>
      </w:r>
      <w:r>
        <w:t>320px: 4-column VIP layouts render without zoom; 52-seat buses zoom to 44px minimum cell with pan; md+ renders the map beside the summary (C-08); landscape mobile keeps map + bottom summary bar.</w:t>
      </w:r>
    </w:p>
    <w:p>
      <w:r>
        <w:rPr>
          <w:b/>
          <w:color w:val="221D18"/>
        </w:rPr>
        <w:t>Accessibility — </w:t>
      </w:r>
      <w:r>
        <w:t>Each seat is a toggle button with aria-pressed and a full accessible name ('Seat 12A, window, available / sold, female passenger / held'); arrow keys move cell-to-cell (roving tabindex); selection changes announce via live region ('Seat 12A selected, 300 EGP'); sold seats are focusable for state discovery (AC-03) but not activatable.</w:t>
      </w:r>
    </w:p>
    <w:p>
      <w:r>
        <w:rPr>
          <w:b/>
          <w:color w:val="221D18"/>
        </w:rPr>
        <w:t>Motion — </w:t>
      </w:r>
      <w:r>
        <w:t>Selection: 150ms fill + 4px check draw-in; deselection 120ms reverse; remote changes (another user grabs a seat) animate the cell to held-others with a 300ms crossfade and toast if it was in the user's cart (BR-01 race UX); map entrance staggers rows 30ms.</w:t>
      </w:r>
    </w:p>
    <w:p>
      <w:pPr>
        <w:pStyle w:val="Heading3"/>
      </w:pPr>
      <w:r>
        <w:t>C-08 Booking Summary</w:t>
      </w:r>
    </w:p>
    <w:p>
      <w:r>
        <w:rPr>
          <w:b/>
          <w:color w:val="221D18"/>
        </w:rPr>
        <w:t>Purpose — </w:t>
      </w:r>
      <w:r>
        <w:t>The persistent price-and-detail panel through checkout: line, date, stations, passengers, seats, fare lines, discounts, fees, total — always mirroring the server pricing snapshot (Doc 04 §6 confirm response).</w:t>
      </w:r>
    </w:p>
    <w:p>
      <w:r>
        <w:rPr>
          <w:b/>
          <w:color w:val="221D18"/>
        </w:rPr>
        <w:t>Anatomy &amp; sizes — </w:t>
      </w:r>
      <w:r>
        <w:t>Panel: surface.white, radius 16px, shadow.sm; rows in body.md with dotted leaders; discount row in success.600; total row heading.sm 600 with tabular nums; collapsible fare-line detail; hold-timer chip pinned to its top when active (BR-02 countdown, warning.600 under 2 minutes).</w:t>
      </w:r>
    </w:p>
    <w:p>
      <w:r>
        <w:rPr>
          <w:b/>
          <w:color w:val="221D18"/>
        </w:rPr>
        <w:t>Variants — </w:t>
      </w:r>
      <w:r>
        <w:t>side panel (desktop checkout); bottom bar + expandable sheet (mobile — collapsed shows total + CTA, drag/tap expands full detail); confirmation variant (read-only with booking reference in mono.md).</w:t>
      </w:r>
    </w:p>
    <w:p>
      <w:r>
        <w:rPr>
          <w:b/>
          <w:color w:val="221D18"/>
        </w:rPr>
        <w:t>States — </w:t>
      </w:r>
      <w:r>
        <w:t>default; recalculating (rows skeleton while coupon applies — BR-05); error (coupon rejected inline, error.600 message from API details); locked (payment in progress, all edit affordances removed).</w:t>
      </w:r>
    </w:p>
    <w:p>
      <w:r>
        <w:rPr>
          <w:b/>
          <w:color w:val="221D18"/>
        </w:rPr>
        <w:t>Tokens — </w:t>
      </w:r>
      <w:r>
        <w:t>bg.surface, success.600, warning.600, ink.*, space.*, radius.lg.</w:t>
      </w:r>
    </w:p>
    <w:p>
      <w:r>
        <w:rPr>
          <w:b/>
          <w:color w:val="221D18"/>
        </w:rPr>
        <w:t>Responsive behavior — </w:t>
      </w:r>
      <w:r>
        <w:t>Desktop: sticky right column (container.content split 8/4); mobile: sticky bottom bar 64px with expand handle — the CTA is always visible without scrolling (DS-05).</w:t>
      </w:r>
    </w:p>
    <w:p>
      <w:r>
        <w:rPr>
          <w:b/>
          <w:color w:val="221D18"/>
        </w:rPr>
        <w:t>Accessibility — </w:t>
      </w:r>
      <w:r>
        <w:t>aria-live polite on total changes; the hold timer announces once at 2 minutes and once at 30 seconds (not every second); fare-line detail is a disclosure widget with proper expanded state.</w:t>
      </w:r>
    </w:p>
    <w:p>
      <w:r>
        <w:rPr>
          <w:b/>
          <w:color w:val="221D18"/>
        </w:rPr>
        <w:t>Motion — </w:t>
      </w:r>
      <w:r>
        <w:t>Total updates count-animate 400ms (odometer roll); timer chip pulses at warning threshold (respecting reduced-motion: color change only).</w:t>
      </w:r>
    </w:p>
    <w:p>
      <w:pPr>
        <w:pStyle w:val="Heading3"/>
      </w:pPr>
      <w:r>
        <w:t>C-09 Navbar</w:t>
      </w:r>
    </w:p>
    <w:p>
      <w:r>
        <w:rPr>
          <w:b/>
          <w:color w:val="221D18"/>
        </w:rPr>
        <w:t>Purpose — </w:t>
      </w:r>
      <w:r>
        <w:t>Top navigation: brand, primary destinations (Search trips, My Trips, Wallet, Support), locale switcher, account menu; dark ink surface (bg.inverse) as the brand frame.</w:t>
      </w:r>
    </w:p>
    <w:p>
      <w:r>
        <w:rPr>
          <w:b/>
          <w:color w:val="221D18"/>
        </w:rPr>
        <w:t>Anatomy &amp; sizes — </w:t>
      </w:r>
      <w:r>
        <w:t>Height 64px (mobile) / 72px (desktop); logo left (route motif + wordmark); desktop shows destination links center, locale + account right; mobile shows hamburger + logo + account avatar; sticky with shadow.sm appearing on scroll.</w:t>
      </w:r>
    </w:p>
    <w:p>
      <w:r>
        <w:rPr>
          <w:b/>
          <w:color w:val="221D18"/>
        </w:rPr>
        <w:t>Variants — </w:t>
      </w:r>
      <w:r>
        <w:t>customer (default); guest (Login/Register buttons replace account menu); driver-app (minimal: logo, trip date, logout); admin variant is the admin sidebar header, not this component.</w:t>
      </w:r>
    </w:p>
    <w:p>
      <w:r>
        <w:rPr>
          <w:b/>
          <w:color w:val="221D18"/>
        </w:rPr>
        <w:t>States — </w:t>
      </w:r>
      <w:r>
        <w:t>default; scrolled (shadow.sm, slight bg densify); hidden-on-scroll-down / shown-on-scroll-up (mobile, reappears instantly on any upward intent); locale menu open.</w:t>
      </w:r>
    </w:p>
    <w:p>
      <w:r>
        <w:rPr>
          <w:b/>
          <w:color w:val="221D18"/>
        </w:rPr>
        <w:t>Tokens — </w:t>
      </w:r>
      <w:r>
        <w:t>bg.inverse, text.inverse, primary.500 accents, shadow.sm, motion.fast.</w:t>
      </w:r>
    </w:p>
    <w:p>
      <w:r>
        <w:rPr>
          <w:b/>
          <w:color w:val="221D18"/>
        </w:rPr>
        <w:t>Responsive behavior — </w:t>
      </w:r>
      <w:r>
        <w:t>Mobile destinations move into the drawer (C-19); locale switcher stays one tap away in both modes (DS-06 — language is a primary control in this market).</w:t>
      </w:r>
    </w:p>
    <w:p>
      <w:r>
        <w:rPr>
          <w:b/>
          <w:color w:val="221D18"/>
        </w:rPr>
        <w:t>Accessibility — </w:t>
      </w:r>
      <w:r>
        <w:t>Navigation landmark with labeled links; current page aria-current; skip-link as first focusable element (AC-02); locale switch announces the new language; hamburger labeled 'open menu'.</w:t>
      </w:r>
    </w:p>
    <w:p>
      <w:r>
        <w:rPr>
          <w:b/>
          <w:color w:val="221D18"/>
        </w:rPr>
        <w:t>Motion — </w:t>
      </w:r>
      <w:r>
        <w:t>Scroll hide/show 200ms translate; drawer opens 250ms (C-19 spec); no navbar entrance animation on page load.</w:t>
      </w:r>
    </w:p>
    <w:p>
      <w:pPr>
        <w:pStyle w:val="Heading3"/>
      </w:pPr>
      <w:r>
        <w:t>C-10 Footer</w:t>
      </w:r>
    </w:p>
    <w:p>
      <w:r>
        <w:rPr>
          <w:b/>
          <w:color w:val="221D18"/>
        </w:rPr>
        <w:t>Purpose — </w:t>
      </w:r>
      <w:r>
        <w:t>Site footer: brand reassurance, link columns (Company, Support, Legal, Lines), payment-method marks, app badges, locale reminder, copyright with market entity.</w:t>
      </w:r>
    </w:p>
    <w:p>
      <w:r>
        <w:rPr>
          <w:b/>
          <w:color w:val="221D18"/>
        </w:rPr>
        <w:t>Anatomy &amp; sizes — </w:t>
      </w:r>
      <w:r>
        <w:t>bg.inverse band, container.content; 4-column link grid on desktop; legal row separated by hairline ink.700; payment marks (Paymob, Instapay, Vodafone Cash) as monochrome glyphs honoring brand guidelines.</w:t>
      </w:r>
    </w:p>
    <w:p>
      <w:r>
        <w:rPr>
          <w:b/>
          <w:color w:val="221D18"/>
        </w:rPr>
        <w:t>Variants — </w:t>
      </w:r>
      <w:r>
        <w:t>standard; minimal (checkout flow — links reduced to legal + support to protect funnel focus, DS-02).</w:t>
      </w:r>
    </w:p>
    <w:p>
      <w:r>
        <w:rPr>
          <w:b/>
          <w:color w:val="221D18"/>
        </w:rPr>
        <w:t>States — </w:t>
      </w:r>
      <w:r>
        <w:t>static; link hover (text.inverse full opacity from 70%).</w:t>
      </w:r>
    </w:p>
    <w:p>
      <w:r>
        <w:rPr>
          <w:b/>
          <w:color w:val="221D18"/>
        </w:rPr>
        <w:t>Tokens — </w:t>
      </w:r>
      <w:r>
        <w:t>bg.inverse, text.inverse at 70%/100%, ink.700 divider, space.8/16.</w:t>
      </w:r>
    </w:p>
    <w:p>
      <w:r>
        <w:rPr>
          <w:b/>
          <w:color w:val="221D18"/>
        </w:rPr>
        <w:t>Responsive behavior — </w:t>
      </w:r>
      <w:r>
        <w:t>Columns collapse into accordions on xs/sm (tap-to-expand, chevrons); legal row stacks.</w:t>
      </w:r>
    </w:p>
    <w:p>
      <w:r>
        <w:rPr>
          <w:b/>
          <w:color w:val="221D18"/>
        </w:rPr>
        <w:t>Accessibility — </w:t>
      </w:r>
      <w:r>
        <w:t>Contentinfo landmark; accordion buttons with expanded state; payment marks have text equivalents in accessible names.</w:t>
      </w:r>
    </w:p>
    <w:p>
      <w:r>
        <w:rPr>
          <w:b/>
          <w:color w:val="221D18"/>
        </w:rPr>
        <w:t>Motion — </w:t>
      </w:r>
      <w:r>
        <w:t>Accordion expand 200ms; link hover 150ms color.</w:t>
      </w:r>
    </w:p>
    <w:p>
      <w:pPr>
        <w:pStyle w:val="Heading3"/>
      </w:pPr>
      <w:r>
        <w:t>C-11 Cards (Generic)</w:t>
      </w:r>
    </w:p>
    <w:p>
      <w:r>
        <w:rPr>
          <w:b/>
          <w:color w:val="221D18"/>
        </w:rPr>
        <w:t>Purpose — </w:t>
      </w:r>
      <w:r>
        <w:t>The base container primitive behind trip cards, wallet cards, stat tiles, CMS content.</w:t>
      </w:r>
    </w:p>
    <w:p>
      <w:r>
        <w:rPr>
          <w:b/>
          <w:color w:val="221D18"/>
        </w:rPr>
        <w:t>Anatomy &amp; sizes — </w:t>
      </w:r>
      <w:r>
        <w:t>surface.white, radius 16px, padding space.4 (mobile) / space.6 (desktop), shadow.sm; optional header row (title heading.md + action), optional media slot (16:9, radius 12px inner).</w:t>
      </w:r>
    </w:p>
    <w:p>
      <w:r>
        <w:rPr>
          <w:b/>
          <w:color w:val="221D18"/>
        </w:rPr>
        <w:t>Variants — </w:t>
      </w:r>
      <w:r>
        <w:t>flat (border.default instead of shadow — dense admin tables); elevated (default); interactive (whole-card link with hover lift); tinted (primary.050 or success.050 surfaces for highlights).</w:t>
      </w:r>
    </w:p>
    <w:p>
      <w:r>
        <w:rPr>
          <w:b/>
          <w:color w:val="221D18"/>
        </w:rPr>
        <w:t>States — </w:t>
      </w:r>
      <w:r>
        <w:t>default; hover (interactive only: shadow.md + lift); selected (primary.600 2px border — radio-card pattern for payment methods); disabled.</w:t>
      </w:r>
    </w:p>
    <w:p>
      <w:r>
        <w:rPr>
          <w:b/>
          <w:color w:val="221D18"/>
        </w:rPr>
        <w:t>Tokens — </w:t>
      </w:r>
      <w:r>
        <w:t>bg.surface, shadow.sm/md, border.default, radius.lg, motion.card.</w:t>
      </w:r>
    </w:p>
    <w:p>
      <w:r>
        <w:rPr>
          <w:b/>
          <w:color w:val="221D18"/>
        </w:rPr>
        <w:t>Responsive behavior — </w:t>
      </w:r>
      <w:r>
        <w:t>Padding steps down one level on xs; media slot collapses to 4:3 on narrow cards.</w:t>
      </w:r>
    </w:p>
    <w:p>
      <w:r>
        <w:rPr>
          <w:b/>
          <w:color w:val="221D18"/>
        </w:rPr>
        <w:t>Accessibility — </w:t>
      </w:r>
      <w:r>
        <w:t>Interactive cards use one inner link with the card as its hit area (stretched-link pattern) — never a bare clickable div; selected radio-cards expose radio semantics in a radiogroup.</w:t>
      </w:r>
    </w:p>
    <w:p>
      <w:r>
        <w:rPr>
          <w:b/>
          <w:color w:val="221D18"/>
        </w:rPr>
        <w:t>Motion — </w:t>
      </w:r>
      <w:r>
        <w:t>Hover 200ms lift; selection border draws 150ms.</w:t>
      </w:r>
    </w:p>
    <w:p>
      <w:pPr>
        <w:pStyle w:val="Heading3"/>
      </w:pPr>
      <w:r>
        <w:t>C-12 Badges &amp; Chips</w:t>
      </w:r>
    </w:p>
    <w:p>
      <w:r>
        <w:rPr>
          <w:b/>
          <w:color w:val="221D18"/>
        </w:rPr>
        <w:t>Purpose — </w:t>
      </w:r>
      <w:r>
        <w:t>Compact status and category signals: booking/trip statuses, amenity marks, filter chips, notification counts.</w:t>
      </w:r>
    </w:p>
    <w:p>
      <w:r>
        <w:rPr>
          <w:b/>
          <w:color w:val="221D18"/>
        </w:rPr>
        <w:t>Anatomy &amp; sizes — </w:t>
      </w:r>
      <w:r>
        <w:t>Badge: 24px height pill, label.sm, 10px horizontal padding, optional 16px leading icon. Chip (interactive): 36px height, radius full, border.default, pressable. Count badge: 18px circle, error.600 fill, mono numerals.</w:t>
      </w:r>
    </w:p>
    <w:p>
      <w:r>
        <w:rPr>
          <w:b/>
          <w:color w:val="221D18"/>
        </w:rPr>
        <w:t>Variants — </w:t>
      </w:r>
      <w:r>
        <w:t>status badges — one per domain enum, token-mapped: CONFIRMED/TICKETED success; PENDING/HELD warning; CANCELLED/FAILED/EXPIRED error; BOARDING/DEPARTED info; DRAFT ink.500; amenity badges (neutral, icon-only with tooltip); filter chips (toggle) and removable chips (with ×).</w:t>
      </w:r>
    </w:p>
    <w:p>
      <w:r>
        <w:rPr>
          <w:b/>
          <w:color w:val="221D18"/>
        </w:rPr>
        <w:t>States — </w:t>
      </w:r>
      <w:r>
        <w:t>badge: static only. chip: default / selected (state.selected) / disabled / pressed.</w:t>
      </w:r>
    </w:p>
    <w:p>
      <w:r>
        <w:rPr>
          <w:b/>
          <w:color w:val="221D18"/>
        </w:rPr>
        <w:t>Tokens — </w:t>
      </w:r>
      <w:r>
        <w:t>Functional color 050/600 pairs §2.3, ink.*, state.selected, radius.full.</w:t>
      </w:r>
    </w:p>
    <w:p>
      <w:r>
        <w:rPr>
          <w:b/>
          <w:color w:val="221D18"/>
        </w:rPr>
        <w:t>Responsive behavior — </w:t>
      </w:r>
      <w:r>
        <w:t>Chips wrap in a horizontal scroll row on mobile (edge-fade signals more); badges never shrink below 24px.</w:t>
      </w:r>
    </w:p>
    <w:p>
      <w:r>
        <w:rPr>
          <w:b/>
          <w:color w:val="221D18"/>
        </w:rPr>
        <w:t>Accessibility — </w:t>
      </w:r>
      <w:r>
        <w:t>Status badges always pair icon + text (never color alone, AC-05); chips expose pressed state; count badges announce via live region only on the notifications nav item.</w:t>
      </w:r>
    </w:p>
    <w:p>
      <w:r>
        <w:rPr>
          <w:b/>
          <w:color w:val="221D18"/>
        </w:rPr>
        <w:t>Motion — </w:t>
      </w:r>
      <w:r>
        <w:t>Chip selection 150ms fill; badge entrance 150ms fade; count badge pops 200ms on increment.</w:t>
      </w:r>
    </w:p>
    <w:p>
      <w:pPr>
        <w:pStyle w:val="Heading3"/>
      </w:pPr>
      <w:r>
        <w:t>C-13 Tables</w:t>
      </w:r>
    </w:p>
    <w:p>
      <w:r>
        <w:rPr>
          <w:b/>
          <w:color w:val="221D18"/>
        </w:rPr>
        <w:t>Purpose — </w:t>
      </w:r>
      <w:r>
        <w:t>Data tables for admin dashboards, manifests, reports, settlement views (PRD A-04/A-11).</w:t>
      </w:r>
    </w:p>
    <w:p>
      <w:r>
        <w:rPr>
          <w:b/>
          <w:color w:val="221D18"/>
        </w:rPr>
        <w:t>Anatomy &amp; sizes — </w:t>
      </w:r>
      <w:r>
        <w:t>Header row: paper.100 fill, label.sm, sticky on scroll; body rows 52px with hairline border.default separators; cells body.md, numeric columns right-aligned (logical end in RTL) with tabular nums; row actions in an end slot; density toggle (comfortable 52px / compact 40px).</w:t>
      </w:r>
    </w:p>
    <w:p>
      <w:r>
        <w:rPr>
          <w:b/>
          <w:color w:val="221D18"/>
        </w:rPr>
        <w:t>Variants — </w:t>
      </w:r>
      <w:r>
        <w:t>standard; selectable (checkbox column + bulk action bar); expandable rows (booking → passengers detail); empty/error/loading states per C-21/22/23.</w:t>
      </w:r>
    </w:p>
    <w:p>
      <w:r>
        <w:rPr>
          <w:b/>
          <w:color w:val="221D18"/>
        </w:rPr>
        <w:t>States — </w:t>
      </w:r>
      <w:r>
        <w:t>row default; row hover (paper.050); row selected (primary.050); sortable header (default/hover/active with direction arrow); cell edited-flash (primary.100 fade over 1s after inline save).</w:t>
      </w:r>
    </w:p>
    <w:p>
      <w:r>
        <w:rPr>
          <w:b/>
          <w:color w:val="221D18"/>
        </w:rPr>
        <w:t>Tokens — </w:t>
      </w:r>
      <w:r>
        <w:t>paper.100/050, border.default, primary.050/600, ink.*, space.*.</w:t>
      </w:r>
    </w:p>
    <w:p>
      <w:r>
        <w:rPr>
          <w:b/>
          <w:color w:val="221D18"/>
        </w:rPr>
        <w:t>Responsive behavior — </w:t>
      </w:r>
      <w:r>
        <w:t>xs/sm: tables transform into stacked card lists (each row becomes a card with labeled fields — column priority order defines card field order); md: horizontal scroll with first column sticky; lg+: full table.</w:t>
      </w:r>
    </w:p>
    <w:p>
      <w:r>
        <w:rPr>
          <w:b/>
          <w:color w:val="221D18"/>
        </w:rPr>
        <w:t>Accessibility — </w:t>
      </w:r>
      <w:r>
        <w:t>Proper table semantics with scope=col headers; sort buttons announce direction; row checkboxes labeled with row identity; the stacked mobile card view preserves reading order; pagination labeled (C-14).</w:t>
      </w:r>
    </w:p>
    <w:p>
      <w:r>
        <w:rPr>
          <w:b/>
          <w:color w:val="221D18"/>
        </w:rPr>
        <w:t>Motion — </w:t>
      </w:r>
      <w:r>
        <w:t>Sort direction arrow rotates 150ms; edited-flash 1000ms; row entrance 150ms fade on page change.</w:t>
      </w:r>
    </w:p>
    <w:p>
      <w:pPr>
        <w:pStyle w:val="Heading3"/>
      </w:pPr>
      <w:r>
        <w:t>C-14 Pagination</w:t>
      </w:r>
    </w:p>
    <w:p>
      <w:r>
        <w:rPr>
          <w:b/>
          <w:color w:val="221D18"/>
        </w:rPr>
        <w:t>Purpose — </w:t>
      </w:r>
      <w:r>
        <w:t>Navigation through admin lists (offset mode) — customer surfaces use infinite scroll with cursor pagination (Doc 04 §1.7), so this component is console-only.</w:t>
      </w:r>
    </w:p>
    <w:p>
      <w:r>
        <w:rPr>
          <w:b/>
          <w:color w:val="221D18"/>
        </w:rPr>
        <w:t>Anatomy &amp; sizes — </w:t>
      </w:r>
      <w:r>
        <w:t>Row: previous/next buttons (secondary sm) + numbered page buttons (max 5 visible + ellipsis) + 'of N pages' in body.sm + page-size dropdown (C-03).</w:t>
      </w:r>
    </w:p>
    <w:p>
      <w:r>
        <w:rPr>
          <w:b/>
          <w:color w:val="221D18"/>
        </w:rPr>
        <w:t>Variants — </w:t>
      </w:r>
      <w:r>
        <w:t>full (desktop); compact (prev/next + 'page 3 of 12' — mobile consoles).</w:t>
      </w:r>
    </w:p>
    <w:p>
      <w:r>
        <w:rPr>
          <w:b/>
          <w:color w:val="221D18"/>
        </w:rPr>
        <w:t>States — </w:t>
      </w:r>
      <w:r>
        <w:t>page default / current (primary.600 fill, text.inverse) / hover; prev/next disabled at bounds; loading (current query fetches — buttons lock, progress hairline above table).</w:t>
      </w:r>
    </w:p>
    <w:p>
      <w:r>
        <w:rPr>
          <w:b/>
          <w:color w:val="221D18"/>
        </w:rPr>
        <w:t>Tokens — </w:t>
      </w:r>
      <w:r>
        <w:t>action.primary, ink.*, state.disabled, space.2 gaps.</w:t>
      </w:r>
    </w:p>
    <w:p>
      <w:r>
        <w:rPr>
          <w:b/>
          <w:color w:val="221D18"/>
        </w:rPr>
        <w:t>Responsive behavior — </w:t>
      </w:r>
      <w:r>
        <w:t>Compact mode below md; page-size control hides on xs.</w:t>
      </w:r>
    </w:p>
    <w:p>
      <w:r>
        <w:rPr>
          <w:b/>
          <w:color w:val="221D18"/>
        </w:rPr>
        <w:t>Accessibility — </w:t>
      </w:r>
      <w:r>
        <w:t>nav landmark with aria-label pagination; current page aria-current=page; prev/next named with destination ('next page, page 4').</w:t>
      </w:r>
    </w:p>
    <w:p>
      <w:r>
        <w:rPr>
          <w:b/>
          <w:color w:val="221D18"/>
        </w:rPr>
        <w:t>Motion — </w:t>
      </w:r>
      <w:r>
        <w:t>Page change crossfades table rows 200ms; no sliding transitions (disorienting at table scale).</w:t>
      </w:r>
    </w:p>
    <w:p>
      <w:pPr>
        <w:pStyle w:val="Heading3"/>
      </w:pPr>
      <w:r>
        <w:t>C-15 Search (Global &amp; Station)</w:t>
      </w:r>
    </w:p>
    <w:p>
      <w:r>
        <w:rPr>
          <w:b/>
          <w:color w:val="221D18"/>
        </w:rPr>
        <w:t>Purpose — </w:t>
      </w:r>
      <w:r>
        <w:t>The search input family: homepage line search (with city filters), station/city autocomplete, admin record search (bookings by reference — Doc 04 §9.7).</w:t>
      </w:r>
    </w:p>
    <w:p>
      <w:r>
        <w:rPr>
          <w:b/>
          <w:color w:val="221D18"/>
        </w:rPr>
        <w:t>Anatomy &amp; sizes — </w:t>
      </w:r>
      <w:r>
        <w:t>Input per C-02 with leading search icon; autocomplete dropdown: grouped results (Lines / Cities / Stations), each row 48px with type icon, bilingual name, and subtitle; recent-searches group when empty; keyboard-highlighted row in primary.050.</w:t>
      </w:r>
    </w:p>
    <w:p>
      <w:r>
        <w:rPr>
          <w:b/>
          <w:color w:val="221D18"/>
        </w:rPr>
        <w:t>Variants — </w:t>
      </w:r>
      <w:r>
        <w:t>hero search (large, on landing — lg input with primary.050 surface); inline (results page header); admin search (with filter suffix slot).</w:t>
      </w:r>
    </w:p>
    <w:p>
      <w:r>
        <w:rPr>
          <w:b/>
          <w:color w:val="221D18"/>
        </w:rPr>
        <w:t>States — </w:t>
      </w:r>
      <w:r>
        <w:t>idle (recent searches); typing (debounced 300ms, loading row shimmer); results; no-results (C-22 inline: suggestion chips for near-matches via trigram, Doc 04 §1.8); error (offline — cached recent searches remain usable).</w:t>
      </w:r>
    </w:p>
    <w:p>
      <w:r>
        <w:rPr>
          <w:b/>
          <w:color w:val="221D18"/>
        </w:rPr>
        <w:t>Tokens — </w:t>
      </w:r>
      <w:r>
        <w:t>primary.050/100, surface.white, ink.*, shadow.lg on dropdown.</w:t>
      </w:r>
    </w:p>
    <w:p>
      <w:r>
        <w:rPr>
          <w:b/>
          <w:color w:val="221D18"/>
        </w:rPr>
        <w:t>Responsive behavior — </w:t>
      </w:r>
      <w:r>
        <w:t>Hero search stacks fields vertically on xs (line, date, passengers as separate rows) and becomes a single horizontal bar on lg+; dropdown is full-width sheet on xs.</w:t>
      </w:r>
    </w:p>
    <w:p>
      <w:r>
        <w:rPr>
          <w:b/>
          <w:color w:val="221D18"/>
        </w:rPr>
        <w:t>Accessibility — </w:t>
      </w:r>
      <w:r>
        <w:t>Combobox pattern with aria-expanded/controls/activedescendant; results count announced ('8 stations found'); recent searches removable with labeled buttons; Escape collapses.</w:t>
      </w:r>
    </w:p>
    <w:p>
      <w:r>
        <w:rPr>
          <w:b/>
          <w:color w:val="221D18"/>
        </w:rPr>
        <w:t>Motion — </w:t>
      </w:r>
      <w:r>
        <w:t>Dropdown 200ms; highlight moves 100ms; no-results fades 200ms.</w:t>
      </w:r>
    </w:p>
    <w:p>
      <w:pPr>
        <w:pStyle w:val="Heading3"/>
      </w:pPr>
      <w:r>
        <w:t>C-16 Filters</w:t>
      </w:r>
    </w:p>
    <w:p>
      <w:r>
        <w:rPr>
          <w:b/>
          <w:color w:val="221D18"/>
        </w:rPr>
        <w:t>Purpose — </w:t>
      </w:r>
      <w:r>
        <w:t>Filter bar for results and admin lists: vehicle type, departure window, sort; admin adds status/vendor/channel (Doc 04 §1.8 whitelists).</w:t>
      </w:r>
    </w:p>
    <w:p>
      <w:r>
        <w:rPr>
          <w:b/>
          <w:color w:val="221D18"/>
        </w:rPr>
        <w:t>Anatomy &amp; sizes — </w:t>
      </w:r>
      <w:r>
        <w:t>Bar: horizontal chip row (C-12) + 'sort' dropdown + 'filters' button opening the full filter sheet; active filters render as removable chips; 'clear all' ghost button appears when ≥ 1 active.</w:t>
      </w:r>
    </w:p>
    <w:p>
      <w:r>
        <w:rPr>
          <w:b/>
          <w:color w:val="221D18"/>
        </w:rPr>
        <w:t>Variants — </w:t>
      </w:r>
      <w:r>
        <w:t>inline bar (results page); sheet (full bottom sheet on xs with grouped sections + apply/reset); sidebar (desktop admin — persistent left column, container 280px).</w:t>
      </w:r>
    </w:p>
    <w:p>
      <w:r>
        <w:rPr>
          <w:b/>
          <w:color w:val="221D18"/>
        </w:rPr>
        <w:t>States — </w:t>
      </w:r>
      <w:r>
        <w:t>chip default/selected; sheet open; applied count on filters button (count badge); empty-filter default state restores default sort.</w:t>
      </w:r>
    </w:p>
    <w:p>
      <w:r>
        <w:rPr>
          <w:b/>
          <w:color w:val="221D18"/>
        </w:rPr>
        <w:t>Tokens — </w:t>
      </w:r>
      <w:r>
        <w:t>state.selected, count badge tokens, shadow.lg (sheet).</w:t>
      </w:r>
    </w:p>
    <w:p>
      <w:r>
        <w:rPr>
          <w:b/>
          <w:color w:val="221D18"/>
        </w:rPr>
        <w:t>Responsive behavior — </w:t>
      </w:r>
      <w:r>
        <w:t>Mobile: sheet only; tablet: bar + sheet hybrid; desktop: bar on customer pages, sidebar on admin.</w:t>
      </w:r>
    </w:p>
    <w:p>
      <w:r>
        <w:rPr>
          <w:b/>
          <w:color w:val="221D18"/>
        </w:rPr>
        <w:t>Accessibility — </w:t>
      </w:r>
      <w:r>
        <w:t>Filter group fieldsets with legends; chip toggles announce state; apply announces result count change ('42 trips, 5 filters applied'); focus returns to the filters button on sheet close.</w:t>
      </w:r>
    </w:p>
    <w:p>
      <w:r>
        <w:rPr>
          <w:b/>
          <w:color w:val="221D18"/>
        </w:rPr>
        <w:t>Motion — </w:t>
      </w:r>
      <w:r>
        <w:t>Sheet 250ms; chip apply staggers 40ms; result list refreshes with 200ms crossfade.</w:t>
      </w:r>
    </w:p>
    <w:p>
      <w:pPr>
        <w:pStyle w:val="Heading3"/>
      </w:pPr>
      <w:r>
        <w:t>C-17 Modals</w:t>
      </w:r>
    </w:p>
    <w:p>
      <w:r>
        <w:rPr>
          <w:b/>
          <w:color w:val="221D18"/>
        </w:rPr>
        <w:t>Purpose — </w:t>
      </w:r>
      <w:r>
        <w:t>Centered overlays for consequential decisions: booking cancellation (with refund policy display, BR-06), destructive confirmations, hold-expiry notices (BR-02).</w:t>
      </w:r>
    </w:p>
    <w:p>
      <w:r>
        <w:rPr>
          <w:b/>
          <w:color w:val="221D18"/>
        </w:rPr>
        <w:t>Anatomy &amp; sizes — </w:t>
      </w:r>
      <w:r>
        <w:t>Surface: radius 20px, shadow.xl, max-width 480px, padding space.6; structure: icon (48px, functional color) / title heading.md / body body.lg / action row (primary + ghost, stacked on mobile); scrim ink.900 at 48% with backdrop blur 4px.</w:t>
      </w:r>
    </w:p>
    <w:p>
      <w:r>
        <w:rPr>
          <w:b/>
          <w:color w:val="221D18"/>
        </w:rPr>
        <w:t>Variants — </w:t>
      </w:r>
      <w:r>
        <w:t>confirm (destructive — error icon, destructive primary); inform (neutral); form (contains inputs — e.g., cancel-reason select, V21 note); fullscreen-on-xs variant for dense forms.</w:t>
      </w:r>
    </w:p>
    <w:p>
      <w:r>
        <w:rPr>
          <w:b/>
          <w:color w:val="221D18"/>
        </w:rPr>
        <w:t>States — </w:t>
      </w:r>
      <w:r>
        <w:t>open; closing; action loading (primary locks with spinner, ghost disables — no double-submit, mirrors idempotency discipline of Doc 04 §1.11).</w:t>
      </w:r>
    </w:p>
    <w:p>
      <w:r>
        <w:rPr>
          <w:b/>
          <w:color w:val="221D18"/>
        </w:rPr>
        <w:t>Tokens — </w:t>
      </w:r>
      <w:r>
        <w:t>surface.white, shadow.xl, scrim token, functional colors, radius.xl, motion.modal.</w:t>
      </w:r>
    </w:p>
    <w:p>
      <w:r>
        <w:rPr>
          <w:b/>
          <w:color w:val="221D18"/>
        </w:rPr>
        <w:t>Responsive behavior — </w:t>
      </w:r>
      <w:r>
        <w:t>xs: slides up as a 90%-height sheet anchored bottom; sm+: centered; nothing in a modal is reachable only by hover.</w:t>
      </w:r>
    </w:p>
    <w:p>
      <w:r>
        <w:rPr>
          <w:b/>
          <w:color w:val="221D18"/>
        </w:rPr>
        <w:t>Accessibility — </w:t>
      </w:r>
      <w:r>
        <w:t>role=alertdialog for confirms (focus starts on the least destructive action), dialog for forms; focus trapped; Escape closes unless action loading; background content inert; on close, focus returns to the trigger.</w:t>
      </w:r>
    </w:p>
    <w:p>
      <w:r>
        <w:rPr>
          <w:b/>
          <w:color w:val="221D18"/>
        </w:rPr>
        <w:t>Motion — </w:t>
      </w:r>
      <w:r>
        <w:t>Open: 250ms scrim fade + content scale 96%→100% + 12px rise; close: 180ms reverse; reduced-motion: fade only (Part 10).</w:t>
      </w:r>
    </w:p>
    <w:p>
      <w:pPr>
        <w:pStyle w:val="Heading3"/>
      </w:pPr>
      <w:r>
        <w:t>C-18 Drawer</w:t>
      </w:r>
    </w:p>
    <w:p>
      <w:r>
        <w:rPr>
          <w:b/>
          <w:color w:val="221D18"/>
        </w:rPr>
        <w:t>Purpose — </w:t>
      </w:r>
      <w:r>
        <w:t>Edge panels for navigation (mobile menu) and contextual detail (admin record preview, notification inbox).</w:t>
      </w:r>
    </w:p>
    <w:p>
      <w:r>
        <w:rPr>
          <w:b/>
          <w:color w:val="221D18"/>
        </w:rPr>
        <w:t>Anatomy &amp; sizes — </w:t>
      </w:r>
      <w:r>
        <w:t>Panel: surface.white, width 320px (nav) / 480px (detail), full height, shadow.xl; header with title + close; content scrolls internally; nav drawer adds account block at top and locale switch at bottom.</w:t>
      </w:r>
    </w:p>
    <w:p>
      <w:r>
        <w:rPr>
          <w:b/>
          <w:color w:val="221D18"/>
        </w:rPr>
        <w:t>Variants — </w:t>
      </w:r>
      <w:r>
        <w:t>start-edge (logical left in LTR / right in RTL — mirrors automatically, Part 11); detail end-edge (admin preview).</w:t>
      </w:r>
    </w:p>
    <w:p>
      <w:r>
        <w:rPr>
          <w:b/>
          <w:color w:val="221D18"/>
        </w:rPr>
        <w:t>States — </w:t>
      </w:r>
      <w:r>
        <w:t>open; closing; swipe-dragging (follows finger with resistance past threshold).</w:t>
      </w:r>
    </w:p>
    <w:p>
      <w:r>
        <w:rPr>
          <w:b/>
          <w:color w:val="221D18"/>
        </w:rPr>
        <w:t>Tokens — </w:t>
      </w:r>
      <w:r>
        <w:t>surface.white, shadow.xl, scrim, motion.panel.</w:t>
      </w:r>
    </w:p>
    <w:p>
      <w:r>
        <w:rPr>
          <w:b/>
          <w:color w:val="221D18"/>
        </w:rPr>
        <w:t>Responsive behavior — </w:t>
      </w:r>
      <w:r>
        <w:t>Nav drawer only on xs/sm (desktop nav is inline, C-09); detail drawer on md+ replaces a modal for record preview; xs detail goes fullscreen.</w:t>
      </w:r>
    </w:p>
    <w:p>
      <w:r>
        <w:rPr>
          <w:b/>
          <w:color w:val="221D18"/>
        </w:rPr>
        <w:t>Accessibility — </w:t>
      </w:r>
      <w:r>
        <w:t>dialog semantics, focus trap, Escape close, trigger-refocus; nav drawer mirrors visual reading order in DOM order for both directions (AC-07).</w:t>
      </w:r>
    </w:p>
    <w:p>
      <w:r>
        <w:rPr>
          <w:b/>
          <w:color w:val="221D18"/>
        </w:rPr>
        <w:t>Motion — </w:t>
      </w:r>
      <w:r>
        <w:t>Open: 280ms slide with scrim fade; swipe-to-close with velocity detection; reduced-motion: fade + instant position.</w:t>
      </w:r>
    </w:p>
    <w:p>
      <w:pPr>
        <w:pStyle w:val="Heading3"/>
      </w:pPr>
      <w:r>
        <w:t>C-19 Toast (Notifications)</w:t>
      </w:r>
    </w:p>
    <w:p>
      <w:r>
        <w:rPr>
          <w:b/>
          <w:color w:val="221D18"/>
        </w:rPr>
        <w:t>Purpose — </w:t>
      </w:r>
      <w:r>
        <w:t>Transient feedback: seat held, booking confirmed, payment failed, link copied, offline detected. Never used for critical, must-not-miss information (that is C-17's job).</w:t>
      </w:r>
    </w:p>
    <w:p>
      <w:r>
        <w:rPr>
          <w:b/>
          <w:color w:val="221D18"/>
        </w:rPr>
        <w:t>Anatomy &amp; sizes — </w:t>
      </w:r>
      <w:r>
        <w:t>Pill: radius 12px, shadow.lg, padding space.3/4, leading 20px icon (functional color), body.md text, optional action (undo/view), close ×; stacks vertically (max 3, oldest auto-dismisses); positions: top-center mobile (below navbar), bottom-end desktop.</w:t>
      </w:r>
    </w:p>
    <w:p>
      <w:r>
        <w:rPr>
          <w:b/>
          <w:color w:val="221D18"/>
        </w:rPr>
        <w:t>Variants — </w:t>
      </w:r>
      <w:r>
        <w:t>success / error / warning / info — mapped to §2.3 icon + accent bar; persistent variant (offline banner — stays until connectivity returns).</w:t>
      </w:r>
    </w:p>
    <w:p>
      <w:r>
        <w:rPr>
          <w:b/>
          <w:color w:val="221D18"/>
        </w:rPr>
        <w:t>States — </w:t>
      </w:r>
      <w:r>
        <w:t>entering; visible (5s default, 8s with action); exiting; hovered/focused (dismiss timer pauses).</w:t>
      </w:r>
    </w:p>
    <w:p>
      <w:r>
        <w:rPr>
          <w:b/>
          <w:color w:val="221D18"/>
        </w:rPr>
        <w:t>Tokens — </w:t>
      </w:r>
      <w:r>
        <w:t>Functional 600/050 pairs, surface.white, shadow.lg, motion.toast.</w:t>
      </w:r>
    </w:p>
    <w:p>
      <w:r>
        <w:rPr>
          <w:b/>
          <w:color w:val="221D18"/>
        </w:rPr>
        <w:t>Responsive behavior — </w:t>
      </w:r>
      <w:r>
        <w:t>Mobile top-center respects safe-area; desktop bottom-end clears the sticky summary bar; RTL mirrors position logic (end = left in RTL).</w:t>
      </w:r>
    </w:p>
    <w:p>
      <w:r>
        <w:rPr>
          <w:b/>
          <w:color w:val="221D18"/>
        </w:rPr>
        <w:t>Accessibility — </w:t>
      </w:r>
      <w:r>
        <w:t>role=status (polite) for success/info, role=alert (assertive) for errors; never traps focus; action button keyboard reachable while visible; dismiss timer pauses on hover/focus per WCAG 2.2 timing rules.</w:t>
      </w:r>
    </w:p>
    <w:p>
      <w:r>
        <w:rPr>
          <w:b/>
          <w:color w:val="221D18"/>
        </w:rPr>
        <w:t>Motion — </w:t>
      </w:r>
      <w:r>
        <w:t>Enter: 250ms slide + fade from anchor edge; exit: 200ms fade + 8px drift; stack reshuffles 200ms.</w:t>
      </w:r>
    </w:p>
    <w:p>
      <w:pPr>
        <w:pStyle w:val="Heading3"/>
      </w:pPr>
      <w:r>
        <w:t>C-20 Loading &amp; Progress</w:t>
      </w:r>
    </w:p>
    <w:p>
      <w:r>
        <w:rPr>
          <w:b/>
          <w:color w:val="221D18"/>
        </w:rPr>
        <w:t>Purpose — </w:t>
      </w:r>
      <w:r>
        <w:t>In-action feedback for waits over ~300ms: button spinners, inline progress, the payment-processing state, optimistic hold indicator.</w:t>
      </w:r>
    </w:p>
    <w:p>
      <w:r>
        <w:rPr>
          <w:b/>
          <w:color w:val="221D18"/>
        </w:rPr>
        <w:t>Anatomy &amp; sizes — </w:t>
      </w:r>
      <w:r>
        <w:t>Spinner: 20/24px arc, primary.600 on light, primary.500 on dark; linear progress hairline 2px (page loads, table fetches); determinate ring for the hold countdown (BR-02) around the timer chip; full-section loading uses skeletons instead (C-21).</w:t>
      </w:r>
    </w:p>
    <w:p>
      <w:r>
        <w:rPr>
          <w:b/>
          <w:color w:val="221D18"/>
        </w:rPr>
        <w:t>Variants — </w:t>
      </w:r>
      <w:r>
        <w:t>indeterminate (default); determinate (upload progress, hold countdown); inline text ('Confirming payment…' with animated ellipsis).</w:t>
      </w:r>
    </w:p>
    <w:p>
      <w:r>
        <w:rPr>
          <w:b/>
          <w:color w:val="221D18"/>
        </w:rPr>
        <w:t>States — </w:t>
      </w:r>
      <w:r>
        <w:t>running; complete (converts to a 300ms success check before revealing result — payment confirmation moment); failed (converts to error state with retry).</w:t>
      </w:r>
    </w:p>
    <w:p>
      <w:r>
        <w:rPr>
          <w:b/>
          <w:color w:val="221D18"/>
        </w:rPr>
        <w:t>Tokens — </w:t>
      </w:r>
      <w:r>
        <w:t>primary.600/500, success.600, error.600, motion.progress.</w:t>
      </w:r>
    </w:p>
    <w:p>
      <w:r>
        <w:rPr>
          <w:b/>
          <w:color w:val="221D18"/>
        </w:rPr>
        <w:t>Responsive behavior — </w:t>
      </w:r>
      <w:r>
        <w:t>Sizes fixed across breakpoints; the payment-processing overlay is a full-sheet state on xs, inline panel on desktop.</w:t>
      </w:r>
    </w:p>
    <w:p>
      <w:r>
        <w:rPr>
          <w:b/>
          <w:color w:val="221D18"/>
        </w:rPr>
        <w:t>Accessibility — </w:t>
      </w:r>
      <w:r>
        <w:t>role=progressbar with aria-valuetext for determinate; indeterminate announces once ('loading') not repeatedly; long operations (&gt;10s) get a reassuring sub-line ('do not close this page').</w:t>
      </w:r>
    </w:p>
    <w:p>
      <w:r>
        <w:rPr>
          <w:b/>
          <w:color w:val="221D18"/>
        </w:rPr>
        <w:t>Motion — </w:t>
      </w:r>
      <w:r>
        <w:t>Spinner 800ms rotation linear; determinate fills ease-out; complete-check draws 300ms; reduced-motion: static progress bar with percentage text.</w:t>
      </w:r>
    </w:p>
    <w:p>
      <w:pPr>
        <w:pStyle w:val="Heading3"/>
      </w:pPr>
      <w:r>
        <w:t>C-21 Skeletons</w:t>
      </w:r>
    </w:p>
    <w:p>
      <w:r>
        <w:rPr>
          <w:b/>
          <w:color w:val="221D18"/>
        </w:rPr>
        <w:t>Purpose — </w:t>
      </w:r>
      <w:r>
        <w:t>Layout-stable placeholders while content loads (DS-04): the screen's final geometry rendered as shimmering blocks — zero layout shift when data arrives.</w:t>
      </w:r>
    </w:p>
    <w:p>
      <w:r>
        <w:rPr>
          <w:b/>
          <w:color w:val="221D18"/>
        </w:rPr>
        <w:t>Anatomy &amp; sizes — </w:t>
      </w:r>
      <w:r>
        <w:t>Blocks: radius matching their real counterparts (12/16px), paper.100 base with a shimmer gradient sweeping at 1.5s; text lines at 60%/80%/40% widths; component-shaped sets: trip-card skeleton (C-06 geometry), seat-map skeleton grid, table skeleton (header + 5 rows), summary skeleton.</w:t>
      </w:r>
    </w:p>
    <w:p>
      <w:r>
        <w:rPr>
          <w:b/>
          <w:color w:val="221D18"/>
        </w:rPr>
        <w:t>Variants — </w:t>
      </w:r>
      <w:r>
        <w:t>page set (per screen in Parts 6–8 — each screen names its skeleton set); inline (single field, e.g., price recalculating in C-08).</w:t>
      </w:r>
    </w:p>
    <w:p>
      <w:r>
        <w:rPr>
          <w:b/>
          <w:color w:val="221D18"/>
        </w:rPr>
        <w:t>States — </w:t>
      </w:r>
      <w:r>
        <w:t>shimmering; resolving (skeleton crossfades into real content 200ms); timeout (&gt;10s converts to error state C-23 with retry — never skeletons forever).</w:t>
      </w:r>
    </w:p>
    <w:p>
      <w:r>
        <w:rPr>
          <w:b/>
          <w:color w:val="221D18"/>
        </w:rPr>
        <w:t>Tokens — </w:t>
      </w:r>
      <w:r>
        <w:t>paper.100, surface.white, shimmer gradient token, radius.*.</w:t>
      </w:r>
    </w:p>
    <w:p>
      <w:r>
        <w:rPr>
          <w:b/>
          <w:color w:val="221D18"/>
        </w:rPr>
        <w:t>Responsive behavior — </w:t>
      </w:r>
      <w:r>
        <w:t>Mobile sets mirror mobile layouts exactly (bottom bar included); desktop sets mirror desktop — a mobile skeleton on desktop is a defect.</w:t>
      </w:r>
    </w:p>
    <w:p>
      <w:r>
        <w:rPr>
          <w:b/>
          <w:color w:val="221D18"/>
        </w:rPr>
        <w:t>Accessibility — </w:t>
      </w:r>
      <w:r>
        <w:t>aria-busy on the region; screen readers hear one 'loading' announcement, then the content when resolved; skeletons are aria-hidden (no fake content announced).</w:t>
      </w:r>
    </w:p>
    <w:p>
      <w:r>
        <w:rPr>
          <w:b/>
          <w:color w:val="221D18"/>
        </w:rPr>
        <w:t>Motion — </w:t>
      </w:r>
      <w:r>
        <w:t>Shimmer 1500ms sweep loop; resolve crossfade 200ms; reduced-motion: static blocks without shimmer.</w:t>
      </w:r>
    </w:p>
    <w:p>
      <w:pPr>
        <w:pStyle w:val="Heading3"/>
      </w:pPr>
      <w:r>
        <w:t>C-22 Empty States</w:t>
      </w:r>
    </w:p>
    <w:p>
      <w:r>
        <w:rPr>
          <w:b/>
          <w:color w:val="221D18"/>
        </w:rPr>
        <w:t>Purpose — </w:t>
      </w:r>
      <w:r>
        <w:t>Purposeful blank canvases: no trips on a date, no bookings yet, empty wallet, no notifications, no search results.</w:t>
      </w:r>
    </w:p>
    <w:p>
      <w:r>
        <w:rPr>
          <w:b/>
          <w:color w:val="221D18"/>
        </w:rPr>
        <w:t>Anatomy &amp; sizes — </w:t>
      </w:r>
      <w:r>
        <w:t>Centered column: route-motif illustration (160px, ink.200 line art with primary.500 accent node), title heading.md, supporting body.md (why it's empty + what to do), one primary or ghost action.</w:t>
      </w:r>
    </w:p>
    <w:p>
      <w:r>
        <w:rPr>
          <w:b/>
          <w:color w:val="221D18"/>
        </w:rPr>
        <w:t>Variants — </w:t>
      </w:r>
      <w:r>
        <w:t>first-use (My Trips before first booking — CTA to search); no-results (suggest nearby dates via the calendar API + clear-filters action); error-adjacent (see C-23); cleared (notification inbox zero — celebratory micro-copy).</w:t>
      </w:r>
    </w:p>
    <w:p>
      <w:r>
        <w:rPr>
          <w:b/>
          <w:color w:val="221D18"/>
        </w:rPr>
        <w:t>States — </w:t>
      </w:r>
      <w:r>
        <w:t>static; with-action loading (CTA triggers a fetch, button enters loading).</w:t>
      </w:r>
    </w:p>
    <w:p>
      <w:r>
        <w:rPr>
          <w:b/>
          <w:color w:val="221D18"/>
        </w:rPr>
        <w:t>Tokens — </w:t>
      </w:r>
      <w:r>
        <w:t>ink.200/400, primary.500/600, space.8/12 rhythm.</w:t>
      </w:r>
    </w:p>
    <w:p>
      <w:r>
        <w:rPr>
          <w:b/>
          <w:color w:val="221D18"/>
        </w:rPr>
        <w:t>Responsive behavior — </w:t>
      </w:r>
      <w:r>
        <w:t>Illustration scales 120px on xs; text stays container.form width.</w:t>
      </w:r>
    </w:p>
    <w:p>
      <w:r>
        <w:rPr>
          <w:b/>
          <w:color w:val="221D18"/>
        </w:rPr>
        <w:t>Accessibility — </w:t>
      </w:r>
      <w:r>
        <w:t>Illustration is decorative (aria-hidden) — meaning lives in the text; action button properly labeled ('Search trips', not 'click here').</w:t>
      </w:r>
    </w:p>
    <w:p>
      <w:r>
        <w:rPr>
          <w:b/>
          <w:color w:val="221D18"/>
        </w:rPr>
        <w:t>Motion — </w:t>
      </w:r>
      <w:r>
        <w:t>Illustration draws in 400ms (stroke animation); reduced-motion: static render.</w:t>
      </w:r>
    </w:p>
    <w:p>
      <w:pPr>
        <w:pStyle w:val="Heading3"/>
      </w:pPr>
      <w:r>
        <w:t>C-23 Error States</w:t>
      </w:r>
    </w:p>
    <w:p>
      <w:r>
        <w:rPr>
          <w:b/>
          <w:color w:val="221D18"/>
        </w:rPr>
        <w:t>Purpose — </w:t>
      </w:r>
      <w:r>
        <w:t>Recoverable failure surfaces: failed search, payment decline, network loss, 403/404 pages (PRD P-25/P-26), API error mapping (Doc 04 §1.5 codes → copy).</w:t>
      </w:r>
    </w:p>
    <w:p>
      <w:r>
        <w:rPr>
          <w:b/>
          <w:color w:val="221D18"/>
        </w:rPr>
        <w:t>Anatomy &amp; sizes — </w:t>
      </w:r>
      <w:r>
        <w:t>Full-page variant: like C-22 but with functional-color icon and support reference (traceId from the error envelope, mono.md, copyable); inline variant: error.050 band with icon, message, retry; field-level: C-02 error state.</w:t>
      </w:r>
    </w:p>
    <w:p>
      <w:r>
        <w:rPr>
          <w:b/>
          <w:color w:val="221D18"/>
        </w:rPr>
        <w:t>Variants — </w:t>
      </w:r>
      <w:r>
        <w:t>offline (persistent banner + queued-action indicator); server (500 — apology + retry + support link with traceId); not-found (404 — route-motif 'wrong stop' illustration + home CTA); forbidden (403 — sign-in or go-back CTA); payment-declined (method-specific guidance per PRD A.13 — Instapay vs Paymob differ).</w:t>
      </w:r>
    </w:p>
    <w:p>
      <w:r>
        <w:rPr>
          <w:b/>
          <w:color w:val="221D18"/>
        </w:rPr>
        <w:t>States — </w:t>
      </w:r>
      <w:r>
        <w:t>default; retrying (action loading); escalated (second consecutive failure adds 'contact support' secondary action).</w:t>
      </w:r>
    </w:p>
    <w:p>
      <w:r>
        <w:rPr>
          <w:b/>
          <w:color w:val="221D18"/>
        </w:rPr>
        <w:t>Tokens — </w:t>
      </w:r>
      <w:r>
        <w:t>error.600/050, warning.600, ink.*, mono.md for traceId.</w:t>
      </w:r>
    </w:p>
    <w:p>
      <w:r>
        <w:rPr>
          <w:b/>
          <w:color w:val="221D18"/>
        </w:rPr>
        <w:t>Responsive behavior — </w:t>
      </w:r>
      <w:r>
        <w:t>Full-page errors are container.form centered; offline banner pins below navbar on all breakpoints.</w:t>
      </w:r>
    </w:p>
    <w:p>
      <w:r>
        <w:rPr>
          <w:b/>
          <w:color w:val="221D18"/>
        </w:rPr>
        <w:t>Accessibility — </w:t>
      </w:r>
      <w:r>
        <w:t>role=alert for arrivals; retry buttons labeled with the action ('Retry search'); traceId has a labeled copy button; error pages keep the navbar (escape route always visible, DS-02).</w:t>
      </w:r>
    </w:p>
    <w:p>
      <w:r>
        <w:rPr>
          <w:b/>
          <w:color w:val="221D18"/>
        </w:rPr>
        <w:t>Motion — </w:t>
      </w:r>
      <w:r>
        <w:t>Arrival 200ms fade; retry action per C-01; no looping attention animations.</w:t>
      </w:r>
    </w:p>
    <w:p>
      <w:pPr>
        <w:pStyle w:val="Heading1"/>
      </w:pPr>
      <w:r>
        <w:t>Part 6. Customer Screens</w:t>
      </w:r>
      <w:bookmarkStart w:name="_Sec6" w:id="6"/>
      <w:bookmarkEnd w:id="6"/>
    </w:p>
    <w:p>
      <w:r>
        <w:t>Screen-level specifications for the twelve customer experiences of PRD Ch. 3. Each screen names its purpose, layout, key components (Part 5), all four states, responsive behavior, motion, and accessibility. API bindings cite Document 04 endpoints; business behavior cites BR-xx/OP-xx. Skeleton sets per screen follow C-21.</w:t>
      </w:r>
    </w:p>
    <w:p>
      <w:pPr>
        <w:pStyle w:val="Heading3"/>
      </w:pPr>
      <w:r>
        <w:t>S-01 Landing Page</w:t>
      </w:r>
    </w:p>
    <w:p>
      <w:r>
        <w:rPr>
          <w:b/>
          <w:color w:val="221D18"/>
        </w:rPr>
        <w:t>Purpose — </w:t>
      </w:r>
      <w:r>
        <w:t>Brand entry and search entry in one: convert an arriving visitor into a search within one viewport (PRD P-01).</w:t>
      </w:r>
    </w:p>
    <w:p>
      <w:r>
        <w:rPr>
          <w:b/>
          <w:color w:val="221D18"/>
        </w:rPr>
        <w:t>Layout — </w:t>
      </w:r>
      <w:r>
        <w:t>Dark hero band (bg.inverse): navbar C-09, headline display.xl, route-motif illustration, hero search card (C-15 with line select + date + passengers) elevated over the band fold; below on canvas: popular lines grid (C-11 cards from GET /lines?featured), why-us band (3 value props with line icons), offers strip (CMS offers), testimonials, partners, footer C-10.</w:t>
      </w:r>
    </w:p>
    <w:p>
      <w:r>
        <w:rPr>
          <w:b/>
          <w:color w:val="221D18"/>
        </w:rPr>
        <w:t>Key components — </w:t>
      </w:r>
      <w:r>
        <w:t>C-09 navbar, C-15 hero search, C-11 cards, C-12 badges, C-04 date picker, C-05 passenger counter, C-22 empty (no featured lines).</w:t>
      </w:r>
    </w:p>
    <w:p>
      <w:r>
        <w:rPr>
          <w:b/>
          <w:color w:val="221D18"/>
        </w:rPr>
        <w:t>States (loading / empty / error / success) — </w:t>
      </w:r>
      <w:r>
        <w:t>Loading: page skeleton (hero static, cards shimmer). Empty: no featured lines → whole section collapses, hero remains. Error: hero search works offline-first (static), dynamic sections show inline error with retry. Success: instant — search submits to S-02 with prefilled params.</w:t>
      </w:r>
    </w:p>
    <w:p>
      <w:r>
        <w:rPr>
          <w:b/>
          <w:color w:val="221D18"/>
        </w:rPr>
        <w:t>Responsive behavior — </w:t>
      </w:r>
      <w:r>
        <w:t>xs: hero search stacks (line → date → passengers → CTA full-width); popular lines become horizontal scroll cards. md: two-column card grid. lg: hero search as one horizontal bar, 3-column grids, container.content.</w:t>
      </w:r>
    </w:p>
    <w:p>
      <w:r>
        <w:rPr>
          <w:b/>
          <w:color w:val="221D18"/>
        </w:rPr>
        <w:t>Motion — </w:t>
      </w:r>
      <w:r>
        <w:t>Hero content staggers in 100ms steps on first paint; popular-line cards stagger 60ms on scroll-into-view; scroll-triggered reveals once per session (not on every scroll).</w:t>
      </w:r>
    </w:p>
    <w:p>
      <w:r>
        <w:rPr>
          <w:b/>
          <w:color w:val="221D18"/>
        </w:rPr>
        <w:t>Accessibility — </w:t>
      </w:r>
      <w:r>
        <w:t>Skip-link to search; hero search is the first tab stop after nav; all scroll-triggered content exists in DOM order; illustrations decorative; locale switcher prominent (DS-06).</w:t>
      </w:r>
    </w:p>
    <w:p>
      <w:pPr>
        <w:pStyle w:val="Heading3"/>
      </w:pPr>
      <w:r>
        <w:t>S-02 Search &amp; Filters (Results)</w:t>
      </w:r>
    </w:p>
    <w:p>
      <w:r>
        <w:rPr>
          <w:b/>
          <w:color w:val="221D18"/>
        </w:rPr>
        <w:t>Purpose — </w:t>
      </w:r>
      <w:r>
        <w:t>The trip discovery screen (PRD P-03/P-04): line, date, pickup/drop-off, passengers in; ranked bookable trips out (GET /trips/search).</w:t>
      </w:r>
    </w:p>
    <w:p>
      <w:r>
        <w:rPr>
          <w:b/>
          <w:color w:val="221D18"/>
        </w:rPr>
        <w:t>Layout — </w:t>
      </w:r>
      <w:r>
        <w:t>Header: sticky compact search summary (line + date + passengers, tap to edit inline); filter bar C-16 beneath; availability calendar strip (7-day horizontal window around selected date, from available-dates API — sold-out days dimmed); results list of C-06 trip cards; sort control (departure / price / duration).</w:t>
      </w:r>
    </w:p>
    <w:p>
      <w:r>
        <w:rPr>
          <w:b/>
          <w:color w:val="221D18"/>
        </w:rPr>
        <w:t>Key components — </w:t>
      </w:r>
      <w:r>
        <w:t>C-06 trip cards, C-16 filters, C-04 mini calendar strip, C-15 edit search, C-12 badges, C-21 trip-card skeletons ×5, C-22 no-results.</w:t>
      </w:r>
    </w:p>
    <w:p>
      <w:r>
        <w:rPr>
          <w:b/>
          <w:color w:val="221D18"/>
        </w:rPr>
        <w:t>States (loading / empty / error / success) — </w:t>
      </w:r>
      <w:r>
        <w:t>Loading: filter bar live, 5 card skeletons. Empty: no trips → C-22 with nearby-date suggestions (calendar strip highlights them) + clear filters. Error: inline retry band; cached results stay visible with stale banner. Success: staggered card entrance; changing any filter re-skeletons the list only (header stays).</w:t>
      </w:r>
    </w:p>
    <w:p>
      <w:r>
        <w:rPr>
          <w:b/>
          <w:color w:val="221D18"/>
        </w:rPr>
        <w:t>Responsive behavior — </w:t>
      </w:r>
      <w:r>
        <w:t>xs: calendar strip scrolls horizontally, filters via sheet, one card per row. md: two cards per row. lg: single-column wide cards, filter bar inline (no sheet), calendar strip expands to 14 days.</w:t>
      </w:r>
    </w:p>
    <w:p>
      <w:r>
        <w:rPr>
          <w:b/>
          <w:color w:val="221D18"/>
        </w:rPr>
        <w:t>Motion — </w:t>
      </w:r>
      <w:r>
        <w:t>Filter/sort changes crossfade the list 200ms; date-strip selection slides a primary underline 200ms; card list staggers only on first load (subsequent updates crossfade — DS-04).</w:t>
      </w:r>
    </w:p>
    <w:p>
      <w:r>
        <w:rPr>
          <w:b/>
          <w:color w:val="221D18"/>
        </w:rPr>
        <w:t>Accessibility — </w:t>
      </w:r>
      <w:r>
        <w:t>Results count announced on every refresh ('12 trips found'); the calendar strip days announce availability; card Select buttons fully named per C-06; keyboard flows: filters → sort → cards, no traps.</w:t>
      </w:r>
    </w:p>
    <w:p>
      <w:pPr>
        <w:pStyle w:val="Heading3"/>
      </w:pPr>
      <w:r>
        <w:t>S-03 Trip Detail</w:t>
      </w:r>
    </w:p>
    <w:p>
      <w:r>
        <w:rPr>
          <w:b/>
          <w:color w:val="221D18"/>
        </w:rPr>
        <w:t>Purpose — </w:t>
      </w:r>
      <w:r>
        <w:t>Pre-commitment detail (PRD P-05, GET /trips/{id}): full stop timeline, amenities, policies, vendor, live seat availability teaser.</w:t>
      </w:r>
    </w:p>
    <w:p>
      <w:r>
        <w:rPr>
          <w:b/>
          <w:color w:val="221D18"/>
        </w:rPr>
        <w:t>Layout — </w:t>
      </w:r>
      <w:r>
        <w:t>Header card: route line (pickup → drop-off with times from the pair query), date, duration, fare; timeline section: vertical route-motif list of all stops (planned times, stop_order) with the selected pair highlighted in primary.600; amenities + vehicle card; vendor card; cancellation policy accordion; sticky bottom CTA 'Select seats' with price.</w:t>
      </w:r>
    </w:p>
    <w:p>
      <w:r>
        <w:rPr>
          <w:b/>
          <w:color w:val="221D18"/>
        </w:rPr>
        <w:t>Key components — </w:t>
      </w:r>
      <w:r>
        <w:t>C-11 cards, C-12 amenity badges, C-08 mini summary, timeline (route motif), C-20 ETag-polled availability text, C-23 error.</w:t>
      </w:r>
    </w:p>
    <w:p>
      <w:r>
        <w:rPr>
          <w:b/>
          <w:color w:val="221D18"/>
        </w:rPr>
        <w:t>States (loading / empty / error / success) — </w:t>
      </w:r>
      <w:r>
        <w:t>Loading: page skeleton with timeline blocks. Empty: n/a (detail always has content; missing trip → 404 state). Error: 410/cancelled trip renders the detail read-only with a CANCELLED banner and alternative-dates action. Success: CTA anchors to S-04.</w:t>
      </w:r>
    </w:p>
    <w:p>
      <w:r>
        <w:rPr>
          <w:b/>
          <w:color w:val="221D18"/>
        </w:rPr>
        <w:t>Responsive behavior — </w:t>
      </w:r>
      <w:r>
        <w:t>xs: single column, sticky bottom CTA bar; timeline collapses to selected-pair ± 2 stops with expand. lg: 8/4 split — timeline left, summary + policies right; full timeline visible.</w:t>
      </w:r>
    </w:p>
    <w:p>
      <w:r>
        <w:rPr>
          <w:b/>
          <w:color w:val="221D18"/>
        </w:rPr>
        <w:t>Motion — </w:t>
      </w:r>
      <w:r>
        <w:t>Pair highlight draws the route segment 400ms on load; CTA bar slides up 250ms after content resolves; live availability text crossfades on change.</w:t>
      </w:r>
    </w:p>
    <w:p>
      <w:r>
        <w:rPr>
          <w:b/>
          <w:color w:val="221D18"/>
        </w:rPr>
        <w:t>Accessibility — </w:t>
      </w:r>
      <w:r>
        <w:t>Timeline is an ordered list with station names and times announced linearly; policy accordion is a disclosure; the sticky CTA is reachable by keyboard without scrolling the whole page (focus order places it after the header card).</w:t>
      </w:r>
    </w:p>
    <w:p>
      <w:pPr>
        <w:pStyle w:val="Heading3"/>
      </w:pPr>
      <w:r>
        <w:t>S-04 Seat Selection</w:t>
      </w:r>
    </w:p>
    <w:p>
      <w:r>
        <w:rPr>
          <w:b/>
          <w:color w:val="221D18"/>
        </w:rPr>
        <w:t>Purpose — </w:t>
      </w:r>
      <w:r>
        <w:t>The signature screen (PRD P-07, BR-01/BR-02): pick seats on the live map, see the hold timer, proceed to passenger details.</w:t>
      </w:r>
    </w:p>
    <w:p>
      <w:r>
        <w:rPr>
          <w:b/>
          <w:color w:val="221D18"/>
        </w:rPr>
        <w:t>Layout — </w:t>
      </w:r>
      <w:r>
        <w:t>Header: trip summary strip (line, date, times) + hold-timer chip (appears once seats are held); center: C-07 seat map (interactive); side/bottom: C-08 booking summary with selected seats listed by label; legend row; 'Continue' CTA (disabled until ≥ 1 seat, shows count + total).</w:t>
      </w:r>
    </w:p>
    <w:p>
      <w:r>
        <w:rPr>
          <w:b/>
          <w:color w:val="221D18"/>
        </w:rPr>
        <w:t>Key components — </w:t>
      </w:r>
      <w:r>
        <w:t>C-07 seat map, C-08 summary, C-12 legend badges, C-20 hold ring, C-19 toast (race-lost seat), C-17 modal (hold expiring / expired, BR-03).</w:t>
      </w:r>
    </w:p>
    <w:p>
      <w:r>
        <w:rPr>
          <w:b/>
          <w:color w:val="221D18"/>
        </w:rPr>
        <w:t>States (loading / empty / error / success) — </w:t>
      </w:r>
      <w:r>
        <w:t>Loading: seat-map skeleton grid + summary skeleton. Empty: sold-out trip → full-map sold state with 'choose another trip' action. Error: map fetch failure → retry panel; stale map → resync banner. Success: seat taps select instantly (optimistic), hold POST confirms in background; race loss animates the cell to held-others + toast (C-07 motion spec).</w:t>
      </w:r>
    </w:p>
    <w:p>
      <w:r>
        <w:rPr>
          <w:b/>
          <w:color w:val="221D18"/>
        </w:rPr>
        <w:t>Responsive behavior — </w:t>
      </w:r>
      <w:r>
        <w:t>xs: map fullscreen-ish with pinch zoom, summary as bottom bar + expandable sheet; legend horizontally scrollable. lg: map left (7 cols) + summary sticky right; hover previews seat tooltip (label, class, price).</w:t>
      </w:r>
    </w:p>
    <w:p>
      <w:r>
        <w:rPr>
          <w:b/>
          <w:color w:val="221D18"/>
        </w:rPr>
        <w:t>Motion — </w:t>
      </w:r>
      <w:r>
        <w:t>Per C-07: selection pops, remote-state crossfades, timer ring sweeps; the expired-hold modal interrupts with 250ms scale (C-17) — seat state reverts behind it.</w:t>
      </w:r>
    </w:p>
    <w:p>
      <w:r>
        <w:rPr>
          <w:b/>
          <w:color w:val="221D18"/>
        </w:rPr>
        <w:t>Accessibility — </w:t>
      </w:r>
      <w:r>
        <w:t>Seat grid keyboard model per C-07 (roving tabindex, full seat names); timer announcements at 2:00 and 0:30; legend is text-first (icons supplementary); Continue CTA named with count ('Continue with 2 seats, 700 EGP').</w:t>
      </w:r>
    </w:p>
    <w:p>
      <w:pPr>
        <w:pStyle w:val="Heading3"/>
      </w:pPr>
      <w:r>
        <w:t>S-05 Checkout (Passengers &amp; Contact)</w:t>
      </w:r>
    </w:p>
    <w:p>
      <w:r>
        <w:rPr>
          <w:b/>
          <w:color w:val="221D18"/>
        </w:rPr>
        <w:t>Purpose — </w:t>
      </w:r>
      <w:r>
        <w:t>Collect passenger details within the hold window (PRD P-08, V10): one form section per selected seat, plus contact and coupon.</w:t>
      </w:r>
    </w:p>
    <w:p>
      <w:r>
        <w:rPr>
          <w:b/>
          <w:color w:val="221D18"/>
        </w:rPr>
        <w:t>Layout — </w:t>
      </w:r>
      <w:r>
        <w:t>container.form column: hold-timer banner (persistent, C-08 chip); per-seat passenger cards (seat label header + fullName / ID type + number / phone / gender / age — prefilled from saved passengers via C-03 combobox, POST /users/me/passengers option 'save for next time'); contact section (email/phone prefilled, verified marks); coupon field with apply; C-08 summary; 'Continue to payment' CTA.</w:t>
      </w:r>
    </w:p>
    <w:p>
      <w:r>
        <w:rPr>
          <w:b/>
          <w:color w:val="221D18"/>
        </w:rPr>
        <w:t>Key components — </w:t>
      </w:r>
      <w:r>
        <w:t>C-02 inputs, C-03 dropdowns, C-08 summary, C-12 verified badges, C-01 buttons, C-17 modal (hold expiry), C-15 saved-passenger combobox.</w:t>
      </w:r>
    </w:p>
    <w:p>
      <w:r>
        <w:rPr>
          <w:b/>
          <w:color w:val="221D18"/>
        </w:rPr>
        <w:t>States (loading / empty / error / success) — </w:t>
      </w:r>
      <w:r>
        <w:t>Loading: prefill skeletons over form chrome (fields themselves visible — user can type while saved-passenger list loads). Empty: no saved passengers → plain forms with save option. Error: field errors inline per API details (V10 duplicate ID within booking, format errors); coupon rejection inline in summary. Success: validation passes → confirm-seat POST → S-06 with the returned pricing snapshot rendered verbatim (DB-13 — never recomputed client-side).</w:t>
      </w:r>
    </w:p>
    <w:p>
      <w:r>
        <w:rPr>
          <w:b/>
          <w:color w:val="221D18"/>
        </w:rPr>
        <w:t>Responsive behavior — </w:t>
      </w:r>
      <w:r>
        <w:t>xs: single column, passenger cards stacked, summary bottom bar; lg: form left (7), summary sticky right (5); ID-type-specific format hints appear per card.</w:t>
      </w:r>
    </w:p>
    <w:p>
      <w:r>
        <w:rPr>
          <w:b/>
          <w:color w:val="221D18"/>
        </w:rPr>
        <w:t>Motion — </w:t>
      </w:r>
      <w:r>
        <w:t>Passenger card autofill animates fields filling 200ms stagger; coupon apply triggers summary recalculation animation (C-08 odometer); validation errors list-slides per C-02.</w:t>
      </w:r>
    </w:p>
    <w:p>
      <w:r>
        <w:rPr>
          <w:b/>
          <w:color w:val="221D18"/>
        </w:rPr>
        <w:t>Accessibility — </w:t>
      </w:r>
      <w:r>
        <w:t>One form, logical tab order matching seat order; per-card fieldsets with legends ('Passenger 1 — Seat 12A'); errors focus-managed to the first invalid field on submit; saved-passenger combobox fully operable by keyboard.</w:t>
      </w:r>
    </w:p>
    <w:p>
      <w:pPr>
        <w:pStyle w:val="Heading3"/>
      </w:pPr>
      <w:r>
        <w:t>S-06 Payment</w:t>
      </w:r>
    </w:p>
    <w:p>
      <w:r>
        <w:rPr>
          <w:b/>
          <w:color w:val="221D18"/>
        </w:rPr>
        <w:t>Purpose — </w:t>
      </w:r>
      <w:r>
        <w:t>Method selection and execution (PRD P-09/P-10, Doc 04 Part 7): Paymob redirect, Instapay/Vodafone Cash/Bank Transfer instructions + proof upload, wallet debit.</w:t>
      </w:r>
    </w:p>
    <w:p>
      <w:r>
        <w:rPr>
          <w:b/>
          <w:color w:val="221D18"/>
        </w:rPr>
        <w:t>Layout — </w:t>
      </w:r>
      <w:r>
        <w:t>container.form: order summary header (compact C-08, total prominent); payment-method radio cards (C-11 selected pattern) — one per active method with its fee note and SLA badge; method detail zone beneath the selected card: Paymob → redirect explain + pay button; manual methods → instruction panel (account number with copy buttons, unique reference code in mono.md with copy, amount exact) + proof upload slot (C-02 file); wallet → balance row + debit button; pay CTA with total; security reassurance row (encryption note, N-07 expectation).</w:t>
      </w:r>
    </w:p>
    <w:p>
      <w:r>
        <w:rPr>
          <w:b/>
          <w:color w:val="221D18"/>
        </w:rPr>
        <w:t>Key components — </w:t>
      </w:r>
      <w:r>
        <w:t>C-11 radio cards, C-02 upload, C-20 payment-processing overlay, C-12 SLA badges, C-23 payment-declined states, C-17 cancel-payment modal.</w:t>
      </w:r>
    </w:p>
    <w:p>
      <w:r>
        <w:rPr>
          <w:b/>
          <w:color w:val="221D18"/>
        </w:rPr>
        <w:t>States (loading / empty / error / success) — </w:t>
      </w:r>
      <w:r>
        <w:t>Loading: methods skeleton; intent creation locks the CTA into determinate progress. Empty: n/a. Error: Paymob decline → declined panel with 'try another method' (intent FAILED, N-10); proof rejection → rejection reason from finance + re-upload slot (attempts remaining); intent expiry → expired modal linking back to S-02. Success: processing overlay → success check → route to S-07 (TICKETED).</w:t>
      </w:r>
    </w:p>
    <w:p>
      <w:r>
        <w:rPr>
          <w:b/>
          <w:color w:val="221D18"/>
        </w:rPr>
        <w:t>Responsive behavior — </w:t>
      </w:r>
      <w:r>
        <w:t>xs: radio cards full-width stacked, proof upload as a bottom-sheet camera/picker flow; lg: cards in a 2-column grid, detail zone inline; the manual-instruction panel keeps account details in a copy-friendly two-column row.</w:t>
      </w:r>
    </w:p>
    <w:p>
      <w:r>
        <w:rPr>
          <w:b/>
          <w:color w:val="221D18"/>
        </w:rPr>
        <w:t>Motion — </w:t>
      </w:r>
      <w:r>
        <w:t>Method selection switches detail zones with 200ms crossfade; processing overlay: determinate steps (contacting provider → confirming → issuing ticket) each checking in sequence; proof upload shows determinate progress.</w:t>
      </w:r>
    </w:p>
    <w:p>
      <w:r>
        <w:rPr>
          <w:b/>
          <w:color w:val="221D18"/>
        </w:rPr>
        <w:t>Accessibility — </w:t>
      </w:r>
      <w:r>
        <w:t>Radio cards are a real radiogroup; copy buttons announce 'copied'; the reference code is a single selectable text run; upload accepts camera capture on mobile with proper file input semantics; processing overlay announces step changes via live region.</w:t>
      </w:r>
    </w:p>
    <w:p>
      <w:pPr>
        <w:pStyle w:val="Heading3"/>
      </w:pPr>
      <w:r>
        <w:t>S-07 Booking Confirmation</w:t>
      </w:r>
    </w:p>
    <w:p>
      <w:r>
        <w:rPr>
          <w:b/>
          <w:color w:val="221D18"/>
        </w:rPr>
        <w:t>Purpose — </w:t>
      </w:r>
      <w:r>
        <w:t>The celebration-and-handoff screen (PRD P-11): booking confirmed, tickets issued, QRs ready, what happens next.</w:t>
      </w:r>
    </w:p>
    <w:p>
      <w:r>
        <w:rPr>
          <w:b/>
          <w:color w:val="221D18"/>
        </w:rPr>
        <w:t>Layout — </w:t>
      </w:r>
      <w:r>
        <w:t>Success hero (success.050 band): animated check (C-20 complete), 'Booking confirmed', reference in mono.md with copy; ticket cards per passenger (seat, name, QR thumbnail — tap for fullscreen QR, GET /bookings/{ref}/qr); actions row: Download ticket PDF (primary), Add to wallet (ghost), Share (ghost); next-steps timeline (arrive 30 min early at pickup, bring ID, driver contacts); trip detail recap card; 'View in My Trips' link.</w:t>
      </w:r>
    </w:p>
    <w:p>
      <w:r>
        <w:rPr>
          <w:b/>
          <w:color w:val="221D18"/>
        </w:rPr>
        <w:t>Key components — </w:t>
      </w:r>
      <w:r>
        <w:t>C-11 cards, C-01 buttons, C-12 badges, QR display (fullscreen C-17 variant), C-19 toast (copied/shared), timeline list.</w:t>
      </w:r>
    </w:p>
    <w:p>
      <w:r>
        <w:rPr>
          <w:b/>
          <w:color w:val="221D18"/>
        </w:rPr>
        <w:t>States (loading / empty / error / success) — </w:t>
      </w:r>
      <w:r>
        <w:t>Loading: not applicable (entered only on success). Empty: n/a. Error: QR image fetch failure retries inline without blocking the page; ticket PDF failure → toast + retry. Success: the entire screen is the success state; delayed QR issuance (rare) shows a pending badge with live update via poll (GET /payments/intents/{id} ETag).</w:t>
      </w:r>
    </w:p>
    <w:p>
      <w:r>
        <w:rPr>
          <w:b/>
          <w:color w:val="221D18"/>
        </w:rPr>
        <w:t>Responsive behavior — </w:t>
      </w:r>
      <w:r>
        <w:t>xs: ticket cards stack, actions full-width, QR opens fullscreen sheet; lg: 2-column ticket grid, actions inline right of the hero.</w:t>
      </w:r>
    </w:p>
    <w:p>
      <w:r>
        <w:rPr>
          <w:b/>
          <w:color w:val="221D18"/>
        </w:rPr>
        <w:t>Motion — </w:t>
      </w:r>
      <w:r>
        <w:t>Check draws 400ms, confetti micro-burst (once, 600ms, disabled under reduced-motion); ticket cards stagger 80ms; QR fullscreen zooms 250ms from thumbnail.</w:t>
      </w:r>
    </w:p>
    <w:p>
      <w:r>
        <w:rPr>
          <w:b/>
          <w:color w:val="221D18"/>
        </w:rPr>
        <w:t>Accessibility — </w:t>
      </w:r>
      <w:r>
        <w:t>The confirmation is announced assertively on arrival ('Booking confirmed, reference …'); QR images carry text equivalents (ticket number + seat); all actions labeled; focus lands on the reference for immediate copy.</w:t>
      </w:r>
    </w:p>
    <w:p>
      <w:pPr>
        <w:pStyle w:val="Heading3"/>
      </w:pPr>
      <w:r>
        <w:t>S-08 My Trips</w:t>
      </w:r>
    </w:p>
    <w:p>
      <w:r>
        <w:rPr>
          <w:b/>
          <w:color w:val="221D18"/>
        </w:rPr>
        <w:t>Purpose — </w:t>
      </w:r>
      <w:r>
        <w:t>Booking history hub (PRD P-17, GET /users/me/bookings): upcoming vs past, statuses at a glance, actions per booking.</w:t>
      </w:r>
    </w:p>
    <w:p>
      <w:r>
        <w:rPr>
          <w:b/>
          <w:color w:val="221D18"/>
        </w:rPr>
        <w:t>Layout — </w:t>
      </w:r>
      <w:r>
        <w:t>Header: title + segmented control (Upcoming / Past / Cancelled); list: booking cards (route line, date-time, status badge C-12, reference mono, passenger count, total; upcoming cards show countdown-to-departure and action row: View QR / Download / Cancel per server actions[] field); infinite scroll (cursor pagination).</w:t>
      </w:r>
    </w:p>
    <w:p>
      <w:r>
        <w:rPr>
          <w:b/>
          <w:color w:val="221D18"/>
        </w:rPr>
        <w:t>Key components — </w:t>
      </w:r>
      <w:r>
        <w:t>C-11 cards, C-12 status badges, C-01 buttons, C-22 first-use/no-results, C-17 cancel modal (policy preview BR-06), C-21 card skeletons.</w:t>
      </w:r>
    </w:p>
    <w:p>
      <w:r>
        <w:rPr>
          <w:b/>
          <w:color w:val="221D18"/>
        </w:rPr>
        <w:t>States (loading / empty / error / success) — </w:t>
      </w:r>
      <w:r>
        <w:t>Loading: 4 card skeletons + segmented control live. Empty: first-use C-22 with search CTA; filtered-empty → adjust segment hint. Error: inline retry; cancel action errors surface the API code (CANCELLATION_WINDOW_CLOSED → explanatory modal, 422). Success: cancel completes → card animates to cancelled segment + refund status toast (N-11).</w:t>
      </w:r>
    </w:p>
    <w:p>
      <w:r>
        <w:rPr>
          <w:b/>
          <w:color w:val="221D18"/>
        </w:rPr>
        <w:t>Responsive behavior — </w:t>
      </w:r>
      <w:r>
        <w:t>xs: cards full-width, actions overflow into a sheet menu beyond 2; lg: cards 2-column, all actions visible.</w:t>
      </w:r>
    </w:p>
    <w:p>
      <w:r>
        <w:rPr>
          <w:b/>
          <w:color w:val="221D18"/>
        </w:rPr>
        <w:t>Motion — </w:t>
      </w:r>
      <w:r>
        <w:t>Segment switch crossfades 200ms; new page appends with 60ms stagger; cancel-modal policy amounts count-in 300ms.</w:t>
      </w:r>
    </w:p>
    <w:p>
      <w:r>
        <w:rPr>
          <w:b/>
          <w:color w:val="221D18"/>
        </w:rPr>
        <w:t>Accessibility — </w:t>
      </w:r>
      <w:r>
        <w:t>Segmented control as tabs with arrow-key support; status badges text-first; countdown text uses relative-time with full datetime in accessible name; cancel modal is alertdialog per C-17.</w:t>
      </w:r>
    </w:p>
    <w:p>
      <w:pPr>
        <w:pStyle w:val="Heading3"/>
      </w:pPr>
      <w:r>
        <w:t>S-09 Profile</w:t>
      </w:r>
    </w:p>
    <w:p>
      <w:r>
        <w:rPr>
          <w:b/>
          <w:color w:val="221D18"/>
        </w:rPr>
        <w:t>Purpose — </w:t>
      </w:r>
      <w:r>
        <w:t>Account self-service (PRD P-19): identity, contact with verification, security, preferences, saved passengers management.</w:t>
      </w:r>
    </w:p>
    <w:p>
      <w:r>
        <w:rPr>
          <w:b/>
          <w:color w:val="221D18"/>
        </w:rPr>
        <w:t>Layout — </w:t>
      </w:r>
      <w:r>
        <w:t>container.form sections as C-11 flat cards: Personal (name, gender, birthdate); Contact (email/phone with verified badges + change flows triggering OTP, Doc 04 PATCH /users/me); Security (change password, active sessions list with per-device revoke); Preferences (locale, market, marketing opt-in); Saved passengers (list with edit/delete, add new); Danger zone (delete account — BR-19 30-day flow, destructive C-01 + C-17).</w:t>
      </w:r>
    </w:p>
    <w:p>
      <w:r>
        <w:rPr>
          <w:b/>
          <w:color w:val="221D18"/>
        </w:rPr>
        <w:t>Key components — </w:t>
      </w:r>
      <w:r>
        <w:t>C-02 inputs, C-01 buttons, C-12 badges, C-03 dropdowns, C-17 modals (OTP verify, session revoke, delete confirm), C-19 toasts.</w:t>
      </w:r>
    </w:p>
    <w:p>
      <w:r>
        <w:rPr>
          <w:b/>
          <w:color w:val="221D18"/>
        </w:rPr>
        <w:t>States (loading / empty / error / success) — </w:t>
      </w:r>
      <w:r>
        <w:t>Loading: section skeletons (user may still navigate sections — each loads independently). Empty: no saved passengers → C-22 inline. Error: OTP failures inline in the modal (OTP_INVALID/EXPIRED per Doc 04 Part 2); save errors keep user input. Success: save toasts + pending-verification badges appear instantly on contact change.</w:t>
      </w:r>
    </w:p>
    <w:p>
      <w:r>
        <w:rPr>
          <w:b/>
          <w:color w:val="221D18"/>
        </w:rPr>
        <w:t>Responsive behavior — </w:t>
      </w:r>
      <w:r>
        <w:t>xs: stacked sections, danger zone at very bottom; lg: 2-column section grid (personal+contact left, security+preferences right), passengers full-width.</w:t>
      </w:r>
    </w:p>
    <w:p>
      <w:r>
        <w:rPr>
          <w:b/>
          <w:color w:val="221D18"/>
        </w:rPr>
        <w:t>Motion — </w:t>
      </w:r>
      <w:r>
        <w:t>Section saves flash the card header 300ms (success.050); OTP modal per C-17; session-revoke row fades out 300ms.</w:t>
      </w:r>
    </w:p>
    <w:p>
      <w:r>
        <w:rPr>
          <w:b/>
          <w:color w:val="221D18"/>
        </w:rPr>
        <w:t>Accessibility — </w:t>
      </w:r>
      <w:r>
        <w:t>Each section is a labeled region; OTP modal manages focus per Doc 04 auth flows; delete flow requires typed confirmation (reference email) with the destructive button disabled until match; session rows name the device in the revoke button.</w:t>
      </w:r>
    </w:p>
    <w:p>
      <w:pPr>
        <w:pStyle w:val="Heading3"/>
      </w:pPr>
      <w:r>
        <w:t>S-10 Wallet</w:t>
      </w:r>
    </w:p>
    <w:p>
      <w:r>
        <w:rPr>
          <w:b/>
          <w:color w:val="221D18"/>
        </w:rPr>
        <w:t>Purpose — </w:t>
      </w:r>
      <w:r>
        <w:t>Balance, ledger, and top-up (PRD P-18, Doc 03 T-46/47): trust surface for refunds and credits.</w:t>
      </w:r>
    </w:p>
    <w:p>
      <w:r>
        <w:rPr>
          <w:b/>
          <w:color w:val="221D18"/>
        </w:rPr>
        <w:t>Layout — </w:t>
      </w:r>
      <w:r>
        <w:t>Header card (bg.inverse): 'Available balance' display.lg tabular + currency, top-up and withdraw actions; promo note (refunds land here instantly — BR-17 education); transaction list: ledger rows (icon per entry_type, label, booking reference link, ± amount in success.600/error-free ink for debits — debits are neutral ink.900, credits success.600), date groups; filter chips (all / credits / debits).</w:t>
      </w:r>
    </w:p>
    <w:p>
      <w:r>
        <w:rPr>
          <w:b/>
          <w:color w:val="221D18"/>
        </w:rPr>
        <w:t>Key components — </w:t>
      </w:r>
      <w:r>
        <w:t>C-11 cards, C-12 chips, C-01 buttons, C-22 empty ledger, C-21 skeletons, C-17 top-up modal (payment-intent flow reuse from S-06).</w:t>
      </w:r>
    </w:p>
    <w:p>
      <w:r>
        <w:rPr>
          <w:b/>
          <w:color w:val="221D18"/>
        </w:rPr>
        <w:t>States (loading / empty / error / success) — </w:t>
      </w:r>
      <w:r>
        <w:t>Loading: balance shimmer + 5 row skeletons. Empty: no transactions → C-22 'your refunds will appear here'. Error: list retry inline; top-up failure returns to the modal with the payment error mapped (Doc 04 Part 7). Success: top-up completes → balance counts up (odometer), new row animates in at top.</w:t>
      </w:r>
    </w:p>
    <w:p>
      <w:r>
        <w:rPr>
          <w:b/>
          <w:color w:val="221D18"/>
        </w:rPr>
        <w:t>Responsive behavior — </w:t>
      </w:r>
      <w:r>
        <w:t>xs: header card compact, actions full-width; lg: header 4 cols + list 8 cols side by side; filters inline.</w:t>
      </w:r>
    </w:p>
    <w:p>
      <w:r>
        <w:rPr>
          <w:b/>
          <w:color w:val="221D18"/>
        </w:rPr>
        <w:t>Motion — </w:t>
      </w:r>
      <w:r>
        <w:t>Balance update odometer 600ms; new-row slide-in 250ms; filter crossfade 200ms.</w:t>
      </w:r>
    </w:p>
    <w:p>
      <w:r>
        <w:rPr>
          <w:b/>
          <w:color w:val="221D18"/>
        </w:rPr>
        <w:t>Accessibility — </w:t>
      </w:r>
      <w:r>
        <w:t>Balance is a labeled figure; ledger rows announce type, amount, and date; amounts keep sign + tabular nums; the list is a table-semantic list with date group headers.</w:t>
      </w:r>
    </w:p>
    <w:p>
      <w:pPr>
        <w:pStyle w:val="Heading3"/>
      </w:pPr>
      <w:r>
        <w:t>S-11 Notifications</w:t>
      </w:r>
    </w:p>
    <w:p>
      <w:r>
        <w:rPr>
          <w:b/>
          <w:color w:val="221D18"/>
        </w:rPr>
        <w:t>Purpose — </w:t>
      </w:r>
      <w:r>
        <w:t>The in-app inbox (Doc 03 T-57): booking updates, payment events, trip alerts, offers (preference-gated).</w:t>
      </w:r>
    </w:p>
    <w:p>
      <w:r>
        <w:rPr>
          <w:b/>
          <w:color w:val="221D18"/>
        </w:rPr>
        <w:t>Layout — </w:t>
      </w:r>
      <w:r>
        <w:t>Header: title + 'mark all read' ghost + preferences shortcut; list: notification rows (unread: primary.050 start border + dot; icon per event family — booking/payment/trip/promo; title body.lg, body body.md, relative time; tap opens the linked booking/trip detail); date groups; preferences link at bottom.</w:t>
      </w:r>
    </w:p>
    <w:p>
      <w:r>
        <w:rPr>
          <w:b/>
          <w:color w:val="221D18"/>
        </w:rPr>
        <w:t>Key components — </w:t>
      </w:r>
      <w:r>
        <w:t>C-12 badges, C-22 cleared state, C-21 skeletons, C-19 toast (marked-read confirmations), C-16 time filters (7/30 days).</w:t>
      </w:r>
    </w:p>
    <w:p>
      <w:r>
        <w:rPr>
          <w:b/>
          <w:color w:val="221D18"/>
        </w:rPr>
        <w:t>States (loading / empty / error / success) — </w:t>
      </w:r>
      <w:r>
        <w:t>Loading: 6 row skeletons. Empty: zero inbox → C-22 cleared variant. Error: retry band; deep-link target missing (cancelled booking detail gone) → graceful toast + row stays. Success: mark-all-read animates dots out 300ms stagger; new arrivals push in at top with slide.</w:t>
      </w:r>
    </w:p>
    <w:p>
      <w:r>
        <w:rPr>
          <w:b/>
          <w:color w:val="221D18"/>
        </w:rPr>
        <w:t>Responsive behavior — </w:t>
      </w:r>
      <w:r>
        <w:t>xs: full-width rows, swipe action 'mark read' (start-to-end swipe mirrors in RTL); lg: container.reading centered list; hover reveals quick actions.</w:t>
      </w:r>
    </w:p>
    <w:p>
      <w:r>
        <w:rPr>
          <w:b/>
          <w:color w:val="221D18"/>
        </w:rPr>
        <w:t>Motion — </w:t>
      </w:r>
      <w:r>
        <w:t>New-row slide 250ms; unread dot fade 200ms; list refresh crossfade 200ms.</w:t>
      </w:r>
    </w:p>
    <w:p>
      <w:r>
        <w:rPr>
          <w:b/>
          <w:color w:val="221D18"/>
        </w:rPr>
        <w:t>Accessibility — </w:t>
      </w:r>
      <w:r>
        <w:t>Unread state is text + icon, not dot alone; rows are links with full titles; 'mark all read' is confirm-free but undoable via toast action; relative times carry absolute datetimes in accessible names.</w:t>
      </w:r>
    </w:p>
    <w:p>
      <w:pPr>
        <w:pStyle w:val="Heading3"/>
      </w:pPr>
      <w:r>
        <w:t>S-12 Support</w:t>
      </w:r>
    </w:p>
    <w:p>
      <w:r>
        <w:rPr>
          <w:b/>
          <w:color w:val="221D18"/>
        </w:rPr>
        <w:t>Purpose — </w:t>
      </w:r>
      <w:r>
        <w:t>Help center entry (PRD P-22): FAQ, contact channels, and booking-context help (support sees the same traceId vocabulary as Doc 04 §1.4).</w:t>
      </w:r>
    </w:p>
    <w:p>
      <w:r>
        <w:rPr>
          <w:b/>
          <w:color w:val="221D18"/>
        </w:rPr>
        <w:t>Layout — </w:t>
      </w:r>
      <w:r>
        <w:t>Header: 'How can we help?' + C-15 FAQ search; category grid (Booking, Payment, Refunds, Boarding, Account — C-11 cards with icons); FAQ accordion list (grouped, top 8); contact band: WhatsApp button (primary channel in Egypt), phone (hours), email form (container.form: subject select, booking reference optional with lookup, message, attachment); my-requests list (ticket status badges).</w:t>
      </w:r>
    </w:p>
    <w:p>
      <w:r>
        <w:rPr>
          <w:b/>
          <w:color w:val="221D18"/>
        </w:rPr>
        <w:t>Key components — </w:t>
      </w:r>
      <w:r>
        <w:t>C-15 search, C-11 cards, C-17 accordions, C-02 inputs, C-01 buttons, C-12 badges, C-22 empty requests, C-23 offline variant.</w:t>
      </w:r>
    </w:p>
    <w:p>
      <w:r>
        <w:rPr>
          <w:b/>
          <w:color w:val="221D18"/>
        </w:rPr>
        <w:t>States (loading / empty / error / success) — </w:t>
      </w:r>
      <w:r>
        <w:t>Loading: FAQ skeleton accordions. Empty: no requests → C-22; FAQ no-results → contact band highlighted. Error: form submit failure preserves draft (local) + retry toast. Success: request submitted → confirmation with ticket reference + expectation line (SLA from settings).</w:t>
      </w:r>
    </w:p>
    <w:p>
      <w:r>
        <w:rPr>
          <w:b/>
          <w:color w:val="221D18"/>
        </w:rPr>
        <w:t>Responsive behavior — </w:t>
      </w:r>
      <w:r>
        <w:t>xs: category grid 2-col, accordions full-width; lg: 3-col grid, FAQ list container.reading, contact form right of FAQ (8/4).</w:t>
      </w:r>
    </w:p>
    <w:p>
      <w:r>
        <w:rPr>
          <w:b/>
          <w:color w:val="221D18"/>
        </w:rPr>
        <w:t>Motion — </w:t>
      </w:r>
      <w:r>
        <w:t>Accordion expand 200ms (max-height + fade); category hover lift; submit success check per C-20.</w:t>
      </w:r>
    </w:p>
    <w:p>
      <w:r>
        <w:rPr>
          <w:b/>
          <w:color w:val="221D18"/>
        </w:rPr>
        <w:t>Accessibility — </w:t>
      </w:r>
      <w:r>
        <w:t>Accordions are disclosures with proper expanded state; FAQ search announces counts; the contact form's booking-reference lookup announces found/not-found; WhatsApp link labeled with purpose, opening externally with indication.</w:t>
      </w:r>
    </w:p>
    <w:p>
      <w:pPr>
        <w:pStyle w:val="Heading1"/>
      </w:pPr>
      <w:r>
        <w:t>Part 7. Driver Dashboard</w:t>
      </w:r>
      <w:bookmarkStart w:name="_Sec7" w:id="7"/>
      <w:bookmarkEnd w:id="7"/>
    </w:p>
    <w:p>
      <w:r>
        <w:t>The driver app experience (PRD A.9–A.11, Doc 04 Part 8): a field tool, not a website. Design priorities invert the customer app's: glove-friendly contrast, one-thumb operation in daylight glare, offline-first behavior, and zero decoration that costs attention at a curbside.</w:t>
      </w:r>
    </w:p>
    <w:p>
      <w:pPr>
        <w:pStyle w:val="Heading3"/>
      </w:pPr>
      <w:r>
        <w:t>D-01 Driver Login</w:t>
      </w:r>
    </w:p>
    <w:p>
      <w:r>
        <w:rPr>
          <w:b/>
          <w:color w:val="221D18"/>
        </w:rPr>
        <w:t>Purpose — </w:t>
      </w:r>
      <w:r>
        <w:t>Fast, secure entry for drivers (Doc 04 driver/auth/login): phone + password, OTP where enforced.</w:t>
      </w:r>
    </w:p>
    <w:p>
      <w:r>
        <w:rPr>
          <w:b/>
          <w:color w:val="221D18"/>
        </w:rPr>
        <w:t>Layout — </w:t>
      </w:r>
      <w:r>
        <w:t>Single centered card on canvas (container.form): logo, phone input with country prefix, password with visibility toggle, sign-in CTA (lg, full-width); forgot-password link; vendor name shown after first login (persists). Night-adaptive: same layout inverts to dark surface automatically after 19:00 (bg.inverse, primary.500 accents).</w:t>
      </w:r>
    </w:p>
    <w:p>
      <w:r>
        <w:rPr>
          <w:b/>
          <w:color w:val="221D18"/>
        </w:rPr>
        <w:t>Key components — </w:t>
      </w:r>
      <w:r>
        <w:t>C-02 inputs, C-01 buttons, C-17 OTP modal (V19), C-23 error (INVALID_CREDENTIALS, ACCOUNT_LOCKED, DRIVER_NOT_ACTIVE — each with plain-language copy).</w:t>
      </w:r>
    </w:p>
    <w:p>
      <w:r>
        <w:rPr>
          <w:b/>
          <w:color w:val="221D18"/>
        </w:rPr>
        <w:t>States (loading / empty / error / success) — </w:t>
      </w:r>
      <w:r>
        <w:t>Loading: CTA loading during auth. Empty: n/a. Error: inline field errors + lockout panel with remaining minutes; suspended driver sees a status panel with support contact (A-07) instead of a generic error. Success: straight to D-02, no interstitial.</w:t>
      </w:r>
    </w:p>
    <w:p>
      <w:r>
        <w:rPr>
          <w:b/>
          <w:color w:val="221D18"/>
        </w:rPr>
        <w:t>Responsive behavior — </w:t>
      </w:r>
      <w:r>
        <w:t>Designed for 360px first; the card caps at 420px on tablets; large 52px inputs throughout (glove/sunlight rule).</w:t>
      </w:r>
    </w:p>
    <w:p>
      <w:r>
        <w:rPr>
          <w:b/>
          <w:color w:val="221D18"/>
        </w:rPr>
        <w:t>Motion — </w:t>
      </w:r>
      <w:r>
        <w:t>OTP modal auto-advances per C-02 OTP variant; lockout countdown ticks quietly (tabular nums, no animation).</w:t>
      </w:r>
    </w:p>
    <w:p>
      <w:r>
        <w:rPr>
          <w:b/>
          <w:color w:val="221D18"/>
        </w:rPr>
        <w:t>Accessibility — </w:t>
      </w:r>
      <w:r>
        <w:t>Full form semantics; error summary focuses on submit failure; high-contrast ratios maintained in both day/night palettes (Part 11 pre-approved pairs).</w:t>
      </w:r>
    </w:p>
    <w:p>
      <w:pPr>
        <w:pStyle w:val="Heading3"/>
      </w:pPr>
      <w:r>
        <w:t>D-02 Today's Trips</w:t>
      </w:r>
    </w:p>
    <w:p>
      <w:r>
        <w:rPr>
          <w:b/>
          <w:color w:val="221D18"/>
        </w:rPr>
        <w:t>Purpose — </w:t>
      </w:r>
      <w:r>
        <w:t>The driver's day at a glance (Doc 04 GET /driver/trips/today): what's next, what's live, what's done.</w:t>
      </w:r>
    </w:p>
    <w:p>
      <w:r>
        <w:rPr>
          <w:b/>
          <w:color w:val="221D18"/>
        </w:rPr>
        <w:t>Layout — </w:t>
      </w:r>
      <w:r>
        <w:t>Header: date + driver name + online status; 'next trip' hero card (departure countdown in display.lg tabular, line, pickup origin, vehicle plate); trip list beneath (C-11 cards: times, line, status badge, boarded/ticketed progress bar); date switcher (±7 days); offline banner slot (persistent C-23 variant when connectivity drops — queued scans counter visible).</w:t>
      </w:r>
    </w:p>
    <w:p>
      <w:r>
        <w:rPr>
          <w:b/>
          <w:color w:val="221D18"/>
        </w:rPr>
        <w:t>Key components — </w:t>
      </w:r>
      <w:r>
        <w:t>C-11 cards, C-12 status badges, C-20 countdown + progress, C-22 empty ('no trips assigned today'), C-23 offline banner.</w:t>
      </w:r>
    </w:p>
    <w:p>
      <w:r>
        <w:rPr>
          <w:b/>
          <w:color w:val="221D18"/>
        </w:rPr>
        <w:t>States (loading / empty / error / success) — </w:t>
      </w:r>
      <w:r>
        <w:t>Loading: hero + 2 card skeletons. Empty: rest-day state with schedule link. Error: fetch failure → cached list with stale timestamp + retry; assignment revoked mid-view → card exits with explanatory toast. Success: trip status transitions reflect live (server PATCH echoes).</w:t>
      </w:r>
    </w:p>
    <w:p>
      <w:r>
        <w:rPr>
          <w:b/>
          <w:color w:val="221D18"/>
        </w:rPr>
        <w:t>Responsive behavior — </w:t>
      </w:r>
      <w:r>
        <w:t>Mobile-only surface (the driver app is a phone app): cards full-width, 56px touch rows; tablet adds a two-column day grid but keeps the hero card full-width.</w:t>
      </w:r>
    </w:p>
    <w:p>
      <w:r>
        <w:rPr>
          <w:b/>
          <w:color w:val="221D18"/>
        </w:rPr>
        <w:t>Motion — </w:t>
      </w:r>
      <w:r>
        <w:t>Countdown ticks smoothly; status changes crossfade badges 300ms; the boarded progress bar fills 400ms per scan sync batch.</w:t>
      </w:r>
    </w:p>
    <w:p>
      <w:r>
        <w:rPr>
          <w:b/>
          <w:color w:val="221D18"/>
        </w:rPr>
        <w:t>Accessibility — </w:t>
      </w:r>
      <w:r>
        <w:t>Hero card announces next departure on screen entry; progress bars carry text values ('3 of 18 boarded'); offline state announced assertively once, then the queued-count updates silently (live region off to avoid spam during scans).</w:t>
      </w:r>
    </w:p>
    <w:p>
      <w:pPr>
        <w:pStyle w:val="Heading3"/>
      </w:pPr>
      <w:r>
        <w:t>D-03 Passenger Manifest</w:t>
      </w:r>
    </w:p>
    <w:p>
      <w:r>
        <w:rPr>
          <w:b/>
          <w:color w:val="221D18"/>
        </w:rPr>
        <w:t>Purpose — </w:t>
      </w:r>
      <w:r>
        <w:t>The working document (PRD A.11, DB-25): who boards where, live boarding state, per-stop grouping.</w:t>
      </w:r>
    </w:p>
    <w:p>
      <w:r>
        <w:rPr>
          <w:b/>
          <w:color w:val="221D18"/>
        </w:rPr>
        <w:t>Layout — </w:t>
      </w:r>
      <w:r>
        <w:t>Header: trip strip (line, departure, vehicle) + totals row (ticketed / boarded / pending, large tabular nums); station-grouped lists: sticky station header per pickup stop (name, planned time, count) with passenger rows (name, seat label badge, drop-off, phone action icon, boarding status icon — pending ink.400 / boarded success.600 check); manual-board action per row (sheet with ID confirmation, V20); pull-to-refresh.</w:t>
      </w:r>
    </w:p>
    <w:p>
      <w:r>
        <w:rPr>
          <w:b/>
          <w:color w:val="221D18"/>
        </w:rPr>
        <w:t>Key components — </w:t>
      </w:r>
      <w:r>
        <w:t>C-12 badges, C-01 icon buttons (call passenger), C-19 toasts, C-20 sync progress, C-18 detail sheet (manual board), C-21 skeletons.</w:t>
      </w:r>
    </w:p>
    <w:p>
      <w:r>
        <w:rPr>
          <w:b/>
          <w:color w:val="221D18"/>
        </w:rPr>
        <w:t>States (loading / empty / error / success) — </w:t>
      </w:r>
      <w:r>
        <w:t>Loading: grouped skeletons. Empty: no ticketed passengers → 'no bookings yet' with refresh. Error: sync failure keeps the last snapshot with timestamp + retry; manual-board conflicts (ALREADY_BOARDED) toast with the boarding time. Success: scans from D-04 reflect here within 300ms (shared local store); offline: queued-scan badges on rows until sync confirms (DB-23).</w:t>
      </w:r>
    </w:p>
    <w:p>
      <w:r>
        <w:rPr>
          <w:b/>
          <w:color w:val="221D18"/>
        </w:rPr>
        <w:t>Responsive behavior — </w:t>
      </w:r>
      <w:r>
        <w:t>Phone-first: rows 56px, station headers sticky; tablet shows two-column station groups; landscape keeps totals bar pinned.</w:t>
      </w:r>
    </w:p>
    <w:p>
      <w:r>
        <w:rPr>
          <w:b/>
          <w:color w:val="221D18"/>
        </w:rPr>
        <w:t>Motion — </w:t>
      </w:r>
      <w:r>
        <w:t>Boarded transitions animate the row check 250ms + totals count; station group collapses when fully boarded (chevron persists); sync spinner in header during batch upload.</w:t>
      </w:r>
    </w:p>
    <w:p>
      <w:r>
        <w:rPr>
          <w:b/>
          <w:color w:val="221D18"/>
        </w:rPr>
        <w:t>Accessibility — </w:t>
      </w:r>
      <w:r>
        <w:t>Station groups are labeled regions; passenger rows announce name, seat, and status; the call action is a labeled tel: link; manual-board sheet is a dialog with the confirmation checkbox keyboard-first.</w:t>
      </w:r>
    </w:p>
    <w:p>
      <w:pPr>
        <w:pStyle w:val="Heading3"/>
      </w:pPr>
      <w:r>
        <w:t>D-04 QR Scanner</w:t>
      </w:r>
    </w:p>
    <w:p>
      <w:r>
        <w:rPr>
          <w:b/>
          <w:color w:val="221D18"/>
        </w:rPr>
        <w:t>Purpose — </w:t>
      </w:r>
      <w:r>
        <w:t>Camera-based boarding scan (Doc 04 POST /driver/trips/{id}/scan): fast verification loop with unmissable feedback, including offline queueing (OP-07).</w:t>
      </w:r>
    </w:p>
    <w:p>
      <w:r>
        <w:rPr>
          <w:b/>
          <w:color w:val="221D18"/>
        </w:rPr>
        <w:t>Layout — </w:t>
      </w:r>
      <w:r>
        <w:t>Fullscreen camera view: scan frame (rounded square, primary.500 corners), torch toggle, switch-to-manual entry (C-02 for ticket number); feedback overlay after each scan: full-screen flash — success.600 with check + passenger name + seat (BOARDED), warning.600 with 'already boarded' + first-scan time (DUPLICATE, BR-25), error.600 with reason (WRONG_TRIP/INVALIDATED/NOT_FOUND); queue chip when offline (n queued).</w:t>
      </w:r>
    </w:p>
    <w:p>
      <w:r>
        <w:rPr>
          <w:b/>
          <w:color w:val="221D18"/>
        </w:rPr>
        <w:t>Key components — </w:t>
      </w:r>
      <w:r>
        <w:t>Camera surface, C-01 icon buttons, C-20 scan processing (≤ 300ms local verify via signed payload, server confirm async), C-19 toasts for sync results.</w:t>
      </w:r>
    </w:p>
    <w:p>
      <w:r>
        <w:rPr>
          <w:b/>
          <w:color w:val="221D18"/>
        </w:rPr>
        <w:t>States (loading / empty / error / success) — </w:t>
      </w:r>
      <w:r>
        <w:t>Loading: camera init skeleton (frame only). Empty: n/a. Error: camera permission denied → instruction panel + manual-entry fallback; invalid payload → error flash with rescan guidance. Success: offline scans verify locally against the signed payload (T-39 HMAC) and queue; sync confirms/rejects each with matching manifest updates (DB-23 earliest-scanned_at wins).</w:t>
      </w:r>
    </w:p>
    <w:p>
      <w:r>
        <w:rPr>
          <w:b/>
          <w:color w:val="221D18"/>
        </w:rPr>
        <w:t>Responsive behavior — </w:t>
      </w:r>
      <w:r>
        <w:t>Phone-first fullscreen; large 64px corner buttons for gloved hands; the flash overlay fills the screen — readable at arm's length in sunlight (text ≥ 22px, 700 weight).</w:t>
      </w:r>
    </w:p>
    <w:p>
      <w:r>
        <w:rPr>
          <w:b/>
          <w:color w:val="221D18"/>
        </w:rPr>
        <w:t>Motion — </w:t>
      </w:r>
      <w:r>
        <w:t>Scan flash: 200ms in, holds 900ms, out 200ms — rapid enough for 40-person boarding lines; duplicate/warning flashes hold 1500ms; haptic pulse on success, double-pulse on rejection (with reduced-haptics respect).</w:t>
      </w:r>
    </w:p>
    <w:p>
      <w:r>
        <w:rPr>
          <w:b/>
          <w:color w:val="221D18"/>
        </w:rPr>
        <w:t>Accessibility — </w:t>
      </w:r>
      <w:r>
        <w:t>Camera region labeled; every flash is role=alert with full text (the screen reader announces exactly what the driver sees); manual entry is a first-class equal path, not a hidden fallback; torch state announced.</w:t>
      </w:r>
    </w:p>
    <w:p>
      <w:pPr>
        <w:pStyle w:val="Heading3"/>
      </w:pPr>
      <w:r>
        <w:t>D-05 Trip Status Control</w:t>
      </w:r>
    </w:p>
    <w:p>
      <w:r>
        <w:rPr>
          <w:b/>
          <w:color w:val="221D18"/>
        </w:rPr>
        <w:t>Purpose — </w:t>
      </w:r>
      <w:r>
        <w:t>Advance the trip (Doc 04 PATCH /driver/trips/{id}/status): start boarding, depart, arrive, declare delay.</w:t>
      </w:r>
    </w:p>
    <w:p>
      <w:r>
        <w:rPr>
          <w:b/>
          <w:color w:val="221D18"/>
        </w:rPr>
        <w:t>Layout — </w:t>
      </w:r>
      <w:r>
        <w:t>Status stepper card: four nodes (SCHEDULED → BOARDING → DEPARTED → ARRIVED) with the current node in primary.600; action area beneath showing exactly the legal next actions as large buttons (Start boarding / Depart / Arrive / Declare delay — delay opens a sheet with minutes stepper + new time + reason, N-13 warning preview 'passengers will be notified'); history list (trip_status_history, T-24).</w:t>
      </w:r>
    </w:p>
    <w:p>
      <w:r>
        <w:rPr>
          <w:b/>
          <w:color w:val="221D18"/>
        </w:rPr>
        <w:t>Key components — </w:t>
      </w:r>
      <w:r>
        <w:t>C-01 lg buttons, C-18 sheet (delay), C-12 badges, C-17 confirm modal for DEPARTED with unboarded passengers ('3 ticketed passengers not boarded — depart anyway?'), C-21 skeletons.</w:t>
      </w:r>
    </w:p>
    <w:p>
      <w:r>
        <w:rPr>
          <w:b/>
          <w:color w:val="221D18"/>
        </w:rPr>
        <w:t>States (loading / empty / error / success) — </w:t>
      </w:r>
      <w:r>
        <w:t>Loading: stepper skeleton. Empty: n/a. Error: illegal transition → TRIP_STATE_INVALID toast with the current server state + resync; offline → actions disabled with banner (status changes require connectivity — they fan out notifications). Success: stepper advances with node-fill animation; delay sheet confirms with passenger-count summary.</w:t>
      </w:r>
    </w:p>
    <w:p>
      <w:r>
        <w:rPr>
          <w:b/>
          <w:color w:val="221D18"/>
        </w:rPr>
        <w:t>Responsive behavior — </w:t>
      </w:r>
      <w:r>
        <w:t>Phone-first: buttons 56px full-width stacked; delay sheet bottom-anchored; history collapsible below.</w:t>
      </w:r>
    </w:p>
    <w:p>
      <w:r>
        <w:rPr>
          <w:b/>
          <w:color w:val="221D18"/>
        </w:rPr>
        <w:t>Motion — </w:t>
      </w:r>
      <w:r>
        <w:t>Node fill 300ms with connector line drawing to the next node; delay sheet 250ms; confirm modal per C-17.</w:t>
      </w:r>
    </w:p>
    <w:p>
      <w:r>
        <w:rPr>
          <w:b/>
          <w:color w:val="221D18"/>
        </w:rPr>
        <w:t>Accessibility — </w:t>
      </w:r>
      <w:r>
        <w:t>Stepper is a labeled list with current step text; action buttons describe consequences in accessible names ('Declare delay — notifies 18 passengers'); delay reason select and minutes stepper fully keyboard/touch operable.</w:t>
      </w:r>
    </w:p>
    <w:p>
      <w:pPr>
        <w:pStyle w:val="Heading1"/>
      </w:pPr>
      <w:r>
        <w:t>Part 8. Admin Dashboard</w:t>
      </w:r>
      <w:bookmarkStart w:name="_Sec8" w:id="8"/>
      <w:bookmarkEnd w:id="8"/>
    </w:p>
    <w:p>
      <w:r>
        <w:t>The operations console (PRD Ch. 4, Doc 04 Part 9): density-tolerant, keyboard-efficient, desktop-first (the one surface that is), with the same component library. Vendor staff see the identical shell auto-scoped to their tenant — one design, two permission envelopes (Doc 03 §8.1). The shell: collapsible start sidebar (240px/64px icon rail), top bar (market switcher, search, notifications, account), content area container.wide.</w:t>
      </w:r>
    </w:p>
    <w:p>
      <w:pPr>
        <w:pStyle w:val="Heading2"/>
      </w:pPr>
      <w:r>
        <w:t>8.1 Screen Specifications</w:t>
      </w:r>
    </w:p>
    <w:p>
      <w:r>
        <w:t>The thirteen console screens share one table/form grammar (C-13/C-14/C-16/C-02); each block below specifies only what is unique: purpose, layout, signature components, and screen-specific states and rules. Shared behaviors (loading skeletons, empty states, error mapping, cursor pagination, audit-footnote on every save) are uniform per Part 5 and not repeated.</w:t>
      </w:r>
    </w:p>
    <w:p>
      <w:pPr>
        <w:pStyle w:val="Heading3"/>
      </w:pPr>
      <w:r>
        <w:t>A-01 Dashboard</w:t>
      </w:r>
    </w:p>
    <w:p>
      <w:r>
        <w:rPr>
          <w:b/>
          <w:color w:val="221D18"/>
        </w:rPr>
        <w:t>Purpose — </w:t>
      </w:r>
      <w:r>
        <w:t>Console landing (Doc 04 GET /admin/dashboard): the day's health in one view.</w:t>
      </w:r>
    </w:p>
    <w:p>
      <w:r>
        <w:rPr>
          <w:b/>
          <w:color w:val="221D18"/>
        </w:rPr>
        <w:t>Layout — </w:t>
      </w:r>
      <w:r>
        <w:t>Stat tile row (bookings today, gross sales, occupancy %, pending manual payments, open refunds — each C-11 tile with delta vs yesterday); attention list (trips needing action: unassigned driver, low-occupancy departing &lt; 24h, document expiries N-24); 14-day bookings area chart (primary.500 line, paper grid); manual-payment queue preview table (top 5 by age).</w:t>
      </w:r>
    </w:p>
    <w:p>
      <w:r>
        <w:rPr>
          <w:b/>
          <w:color w:val="221D18"/>
        </w:rPr>
        <w:t>Key components — </w:t>
      </w:r>
      <w:r>
        <w:t>C-11 tiles, C-13 table, C-12 badges, chart primitive, C-16 date filter.</w:t>
      </w:r>
    </w:p>
    <w:p>
      <w:r>
        <w:rPr>
          <w:b/>
          <w:color w:val="221D18"/>
        </w:rPr>
        <w:t>States (loading / empty / error / success) — </w:t>
      </w:r>
      <w:r>
        <w:t>Loading: tile + chart skeletons. Empty: pre-launch zeros with onboarding hints. Error: stale-data banner with last-good timestamp (read-replica lag tolerated, Doc 03 §9.3). Success: tiles count-animate on date change.</w:t>
      </w:r>
    </w:p>
    <w:p>
      <w:r>
        <w:rPr>
          <w:b/>
          <w:color w:val="221D18"/>
        </w:rPr>
        <w:t>Responsive behavior — </w:t>
      </w:r>
      <w:r>
        <w:t>md: 2-col tiles, chart full-width; lg: 5-col tiles, 8/4 chart+attention split; sidebar collapses to rail under 1280px.</w:t>
      </w:r>
    </w:p>
    <w:p>
      <w:r>
        <w:rPr>
          <w:b/>
          <w:color w:val="221D18"/>
        </w:rPr>
        <w:t>Motion — </w:t>
      </w:r>
      <w:r>
        <w:t>Count animations 400ms; chart draws 600ms once per load.</w:t>
      </w:r>
    </w:p>
    <w:p>
      <w:r>
        <w:rPr>
          <w:b/>
          <w:color w:val="221D18"/>
        </w:rPr>
        <w:t>Accessibility — </w:t>
      </w:r>
      <w:r>
        <w:t>Tiles are labeled figures with deltas in text; chart has a data-table toggle (AC-05); attention rows are links naming the trip.</w:t>
      </w:r>
    </w:p>
    <w:p>
      <w:pPr>
        <w:pStyle w:val="Heading3"/>
      </w:pPr>
      <w:r>
        <w:t>A-02 Trips Management</w:t>
      </w:r>
    </w:p>
    <w:p>
      <w:r>
        <w:rPr>
          <w:b/>
          <w:color w:val="221D18"/>
        </w:rPr>
        <w:t>Purpose — </w:t>
      </w:r>
      <w:r>
        <w:t>Trip CRUD + operations (Doc 04 §9.2): the busiest console screen.</w:t>
      </w:r>
    </w:p>
    <w:p>
      <w:r>
        <w:rPr>
          <w:b/>
          <w:color w:val="221D18"/>
        </w:rPr>
        <w:t>Layout — </w:t>
      </w:r>
      <w:r>
        <w:t>Filter sidebar (line, status, date range, vehicle, driver) + C-13 table (date, line, vehicle, driver, occupancy bar, status badge, row actions: view / edit / cancel); row expand: stations + bookings summary; 'new ad-hoc trip' primary (C-17 form modal: line version select → vehicle (conflict-checked live, DB-07) → driver (DB-06) → date/time); trip detail drawer (C-18) with edit, reassign, cancel (DB-24 cascade preview: bookings affected + refund policy).</w:t>
      </w:r>
    </w:p>
    <w:p>
      <w:r>
        <w:rPr>
          <w:b/>
          <w:color w:val="221D18"/>
        </w:rPr>
        <w:t>Key components — </w:t>
      </w:r>
      <w:r>
        <w:t>C-13/C-14 table+pagination, C-16 sidebar filters, C-17 form modal + destructive confirm, C-18 drawer, C-12 badges, C-03 conflict-aware selects.</w:t>
      </w:r>
    </w:p>
    <w:p>
      <w:r>
        <w:rPr>
          <w:b/>
          <w:color w:val="221D18"/>
        </w:rPr>
        <w:t>States (loading / empty / error / success) — </w:t>
      </w:r>
      <w:r>
        <w:t>Loading: table skeleton. Empty: no trips in range → create CTA. Error: conflict responses (VEHICLE_CONFLICT/DRIVER_CONFLICT) mark the offending select inline with the conflicting trip named; cancel cascade queues → toast with counts. Success: create/edit flashes the row; reassignment toasts affected-booking notification count (N-13).</w:t>
      </w:r>
    </w:p>
    <w:p>
      <w:r>
        <w:rPr>
          <w:b/>
          <w:color w:val="221D18"/>
        </w:rPr>
        <w:t>Responsive behavior — </w:t>
      </w:r>
      <w:r>
        <w:t>Console is desktop-first; md keeps the table with horizontal scroll + sticky first column; filters collapse into a sheet on md.</w:t>
      </w:r>
    </w:p>
    <w:p>
      <w:r>
        <w:rPr>
          <w:b/>
          <w:color w:val="221D18"/>
        </w:rPr>
        <w:t>Motion — </w:t>
      </w:r>
      <w:r>
        <w:t>Drawer 280ms; conflict shake-free inline error 150ms; cascade preview counts-in 300ms.</w:t>
      </w:r>
    </w:p>
    <w:p>
      <w:r>
        <w:rPr>
          <w:b/>
          <w:color w:val="221D18"/>
        </w:rPr>
        <w:t>Accessibility — </w:t>
      </w:r>
      <w:r>
        <w:t>Table per C-13; form modal is a dialog with conflict errors focus-managed; destructive cancel is alertdialog with typed reason (V21).</w:t>
      </w:r>
    </w:p>
    <w:p>
      <w:pPr>
        <w:pStyle w:val="Heading3"/>
      </w:pPr>
      <w:r>
        <w:t>A-03 Vehicles Management</w:t>
      </w:r>
    </w:p>
    <w:p>
      <w:r>
        <w:rPr>
          <w:b/>
          <w:color w:val="221D18"/>
        </w:rPr>
        <w:t>Purpose — </w:t>
      </w:r>
      <w:r>
        <w:t>Fleet CRUD (Doc 04 §9.3): registry, documents, layout binding, maintenance status.</w:t>
      </w:r>
    </w:p>
    <w:p>
      <w:r>
        <w:rPr>
          <w:b/>
          <w:color w:val="221D18"/>
        </w:rPr>
        <w:t>Layout — </w:t>
      </w:r>
      <w:r>
        <w:t>C-13 table (plate, type chip, layout + seat count, status badge, docs-expiry warning badges, actions); vehicle detail drawer: info tab, documents tab (upload rows with expiry dates — 30/14/7-day warning colors), maintenance tab (history table + add record), layout tab (read-only C-07 preview of the bound version); create modal with V31 type-layout compatibility filtering.</w:t>
      </w:r>
    </w:p>
    <w:p>
      <w:r>
        <w:rPr>
          <w:b/>
          <w:color w:val="221D18"/>
        </w:rPr>
        <w:t>Key components — </w:t>
      </w:r>
      <w:r>
        <w:t>C-13, C-18 tabbed drawer, C-17 form modal, C-07 read-only seat map, C-12 badges, C-02 uploads.</w:t>
      </w:r>
    </w:p>
    <w:p>
      <w:r>
        <w:rPr>
          <w:b/>
          <w:color w:val="221D18"/>
        </w:rPr>
        <w:t>States (loading / empty / error / success) — </w:t>
      </w:r>
      <w:r>
        <w:t>Loading: table skeleton. Empty: no vehicles → onboarding. Error: PLATE_EXISTS inline (V30); layout rebind blocked → SEAT_MAP_INCOMPATIBLE panel explaining sold-seat constraint (V-07). Success: doc upload progresses determinate; expiry badges recolor instantly.</w:t>
      </w:r>
    </w:p>
    <w:p>
      <w:r>
        <w:rPr>
          <w:b/>
          <w:color w:val="221D18"/>
        </w:rPr>
        <w:t>Responsive behavior — </w:t>
      </w:r>
      <w:r>
        <w:t>lg: drawer 480px tabs; md: fullscreen drawer.</w:t>
      </w:r>
    </w:p>
    <w:p>
      <w:r>
        <w:rPr>
          <w:b/>
          <w:color w:val="221D18"/>
        </w:rPr>
        <w:t>Motion — </w:t>
      </w:r>
      <w:r>
        <w:t>Badge recolor 200ms; upload determinate bars; layout preview fades in 300ms.</w:t>
      </w:r>
    </w:p>
    <w:p>
      <w:r>
        <w:rPr>
          <w:b/>
          <w:color w:val="221D18"/>
        </w:rPr>
        <w:t>Accessibility — </w:t>
      </w:r>
      <w:r>
        <w:t>Drawer tabs are real tabs; document rows announce expiry in text; seat-map preview is aria-labeled image-equivalent (interactive version not needed here).</w:t>
      </w:r>
    </w:p>
    <w:p>
      <w:pPr>
        <w:pStyle w:val="Heading3"/>
      </w:pPr>
      <w:r>
        <w:t>A-04 Drivers Management</w:t>
      </w:r>
    </w:p>
    <w:p>
      <w:r>
        <w:rPr>
          <w:b/>
          <w:color w:val="221D18"/>
        </w:rPr>
        <w:t>Purpose — </w:t>
      </w:r>
      <w:r>
        <w:t>Driver registry (Doc 04 §9.4): verification, licenses, suspension with assignment safety.</w:t>
      </w:r>
    </w:p>
    <w:p>
      <w:r>
        <w:rPr>
          <w:b/>
          <w:color w:val="221D18"/>
        </w:rPr>
        <w:t>Layout — </w:t>
      </w:r>
      <w:r>
        <w:t>C-13 table (name, phone, license + expiry badge, verification badge, status, upcoming trips count, actions); detail drawer: profile, documents, assignment history (T-33 timeline — reassignments visible), actions (verify/reject with note, suspend); suspension with future trips opens the reassignment flow (DB-06) instead of a blind error.</w:t>
      </w:r>
    </w:p>
    <w:p>
      <w:r>
        <w:rPr>
          <w:b/>
          <w:color w:val="221D18"/>
        </w:rPr>
        <w:t>Key components — </w:t>
      </w:r>
      <w:r>
        <w:t>C-13, C-18 drawer, C-17 modals (verify/reject/suspend), C-12 badges, timeline list.</w:t>
      </w:r>
    </w:p>
    <w:p>
      <w:r>
        <w:rPr>
          <w:b/>
          <w:color w:val="221D18"/>
        </w:rPr>
        <w:t>States (loading / empty / error / success) — </w:t>
      </w:r>
      <w:r>
        <w:t>Loading: skeleton. Empty: no drivers. Error: DRIVER_HAS_ASSIGNED_TRIPS becomes the guided reassignment modal (list of affected trips with new-driver selects). Success: verification badge transitions with note toast.</w:t>
      </w:r>
    </w:p>
    <w:p>
      <w:r>
        <w:rPr>
          <w:b/>
          <w:color w:val="221D18"/>
        </w:rPr>
        <w:t>Responsive behavior — </w:t>
      </w:r>
      <w:r>
        <w:t>As A-03.</w:t>
      </w:r>
    </w:p>
    <w:p>
      <w:r>
        <w:rPr>
          <w:b/>
          <w:color w:val="221D18"/>
        </w:rPr>
        <w:t>Motion — </w:t>
      </w:r>
      <w:r>
        <w:t>Badge transitions 200ms; timeline rows stagger 40ms.</w:t>
      </w:r>
    </w:p>
    <w:p>
      <w:r>
        <w:rPr>
          <w:b/>
          <w:color w:val="221D18"/>
        </w:rPr>
        <w:t>Accessibility — </w:t>
      </w:r>
      <w:r>
        <w:t>Rejection note field labeled and required; reassignment modal lists each trip with its own labeled select.</w:t>
      </w:r>
    </w:p>
    <w:p>
      <w:pPr>
        <w:pStyle w:val="Heading3"/>
      </w:pPr>
      <w:r>
        <w:t>A-05 Stations Management</w:t>
      </w:r>
    </w:p>
    <w:p>
      <w:r>
        <w:rPr>
          <w:b/>
          <w:color w:val="221D18"/>
        </w:rPr>
        <w:t>Purpose — </w:t>
      </w:r>
      <w:r>
        <w:t>Stations CRUD + moderation queue (Doc 04 §9.6, PRD A.2).</w:t>
      </w:r>
    </w:p>
    <w:p>
      <w:r>
        <w:rPr>
          <w:b/>
          <w:color w:val="221D18"/>
        </w:rPr>
        <w:t>Layout — </w:t>
      </w:r>
      <w:r>
        <w:t>Tabs: All stations (C-13 with bilingual names, city, moderation badge, usage count, active toggle) | Moderation queue (UNDER_REVIEW cards: proposed-by vendor, map preview pin, name/geo duplicate-suspect panel listing similar existing stations with distance + trigram score, approve/reject/merge actions); create modal with map picker (V28 bbox validation) and bilingual name fields.</w:t>
      </w:r>
    </w:p>
    <w:p>
      <w:r>
        <w:rPr>
          <w:b/>
          <w:color w:val="221D18"/>
        </w:rPr>
        <w:t>Key components — </w:t>
      </w:r>
      <w:r>
        <w:t>C-13, C-11 moderation cards, map primitive, C-17 modals (create/reject/merge), C-12 badges.</w:t>
      </w:r>
    </w:p>
    <w:p>
      <w:r>
        <w:rPr>
          <w:b/>
          <w:color w:val="221D18"/>
        </w:rPr>
        <w:t>States (loading / empty / error / success) — </w:t>
      </w:r>
      <w:r>
        <w:t>Loading: skeletons. Empty: queue-zero celebratory. Error: DUPLICATE_SUSPECT returns the candidate panel pre-filled (409 UX); STATION_IN_USE on deactivation lists blocking future trips. Success: approve toasts + card exits queue; merge shows affected-draft-lines summary.</w:t>
      </w:r>
    </w:p>
    <w:p>
      <w:r>
        <w:rPr>
          <w:b/>
          <w:color w:val="221D18"/>
        </w:rPr>
        <w:t>Responsive behavior — </w:t>
      </w:r>
      <w:r>
        <w:t>lg: queue cards 2-col; map picker modal 640px.</w:t>
      </w:r>
    </w:p>
    <w:p>
      <w:r>
        <w:rPr>
          <w:b/>
          <w:color w:val="221D18"/>
        </w:rPr>
        <w:t>Motion — </w:t>
      </w:r>
      <w:r>
        <w:t>Card exit 250ms; map pin drop 200ms.</w:t>
      </w:r>
    </w:p>
    <w:p>
      <w:r>
        <w:rPr>
          <w:b/>
          <w:color w:val="221D18"/>
        </w:rPr>
        <w:t>Accessibility — </w:t>
      </w:r>
      <w:r>
        <w:t>Map picker has a text lat/lng alternative (keyboard-only path); moderation decisions require note fields labeled per decision.</w:t>
      </w:r>
    </w:p>
    <w:p>
      <w:pPr>
        <w:pStyle w:val="Heading3"/>
      </w:pPr>
      <w:r>
        <w:t>A-06 Transportation Lines Management</w:t>
      </w:r>
    </w:p>
    <w:p>
      <w:r>
        <w:rPr>
          <w:b/>
          <w:color w:val="221D18"/>
        </w:rPr>
        <w:t>Purpose — </w:t>
      </w:r>
      <w:r>
        <w:t>Lines + versions + pricing matrix (Doc 04 §9.5, PRD A.1/A.3): the network editor.</w:t>
      </w:r>
    </w:p>
    <w:p>
      <w:r>
        <w:rPr>
          <w:b/>
          <w:color w:val="221D18"/>
        </w:rPr>
        <w:t>Layout — </w:t>
      </w:r>
      <w:r>
        <w:t>C-13 lines table (name, origin→destination, status, current version, upcoming trips); line detail page: header (status, version pills), stations editor (ordered list with drag handles, per-stop pickup/drop-off toggles + offset minutes), pricing matrix editor (triangular grid: rows pickups, columns drop-offs after them — each cell a price input; completeness meter per OP-01), versions tab (history with publish action), schedules tab.</w:t>
      </w:r>
    </w:p>
    <w:p>
      <w:r>
        <w:rPr>
          <w:b/>
          <w:color w:val="221D18"/>
        </w:rPr>
        <w:t>Key components — </w:t>
      </w:r>
      <w:r>
        <w:t>C-13, ordered-list editor, matrix grid editor, C-12 badges, C-17 publish confirm (lists affected schedules), C-21 skeletons.</w:t>
      </w:r>
    </w:p>
    <w:p>
      <w:r>
        <w:rPr>
          <w:b/>
          <w:color w:val="221D18"/>
        </w:rPr>
        <w:t>States (loading / empty / error / success) — </w:t>
      </w:r>
      <w:r>
        <w:t>Loading: matrix skeleton grid. Empty: new line → guided first-version flow. Error: PRICING_MATRIX_INCOMPLETE highlights the empty cells (422); PRICE_BELOW_FLOOR marks cells (BR-27); publish with invalid stations blocks with the list. Success: publish confirms with version number; matrix autosaves drafts per cell with save-flash.</w:t>
      </w:r>
    </w:p>
    <w:p>
      <w:r>
        <w:rPr>
          <w:b/>
          <w:color w:val="221D18"/>
        </w:rPr>
        <w:t>Responsive behavior — </w:t>
      </w:r>
      <w:r>
        <w:t>lg: stations 5 cols + matrix 7 cols side-by-side; md: stacked tabs; the matrix scrolls horizontally with sticky first column under 1280px.</w:t>
      </w:r>
    </w:p>
    <w:p>
      <w:r>
        <w:rPr>
          <w:b/>
          <w:color w:val="221D18"/>
        </w:rPr>
        <w:t>Motion — </w:t>
      </w:r>
      <w:r>
        <w:t>Cell save flash 300ms; completeness meter fills per valid cell; drag reorder 200ms settle.</w:t>
      </w:r>
    </w:p>
    <w:p>
      <w:r>
        <w:rPr>
          <w:b/>
          <w:color w:val="221D18"/>
        </w:rPr>
        <w:t>Accessibility — </w:t>
      </w:r>
      <w:r>
        <w:t>Stations list supports keyboard reorder (space to lift, arrows to move); every matrix cell is a labeled input ('price, Abdel Monem Riyad to Blue Lagoon'); completeness announced as percentage; publish confirm is alertdialog.</w:t>
      </w:r>
    </w:p>
    <w:p>
      <w:pPr>
        <w:pStyle w:val="Heading3"/>
      </w:pPr>
      <w:r>
        <w:t>A-07 Bookings Oversight</w:t>
      </w:r>
    </w:p>
    <w:p>
      <w:r>
        <w:rPr>
          <w:b/>
          <w:color w:val="221D18"/>
        </w:rPr>
        <w:t>Purpose — </w:t>
      </w:r>
      <w:r>
        <w:t>Cross-booking search + dossier (Doc 04 §9.7): support and finance workbench.</w:t>
      </w:r>
    </w:p>
    <w:p>
      <w:r>
        <w:rPr>
          <w:b/>
          <w:color w:val="221D18"/>
        </w:rPr>
        <w:t>Layout — </w:t>
      </w:r>
      <w:r>
        <w:t>Search header (q: reference/passenger/phone — trigram; trip, status, channel, date filters; at-least-one-filter guard); C-13 results table; dossier drawer (C-18, 560px): status stepper (12-state, Doc 03 §6.1), passengers+tickets table, pricing snapshot panel (verbatim DB-13), payment events timeline (T-44), refund panel, staff actions (force-cancel / resend ticket / goodwill — role-gated, note-mandatory).</w:t>
      </w:r>
    </w:p>
    <w:p>
      <w:r>
        <w:rPr>
          <w:b/>
          <w:color w:val="221D18"/>
        </w:rPr>
        <w:t>Key components — </w:t>
      </w:r>
      <w:r>
        <w:t>C-13, C-18 wide drawer, stepper, timeline, C-17 action modals, C-12 badges.</w:t>
      </w:r>
    </w:p>
    <w:p>
      <w:r>
        <w:rPr>
          <w:b/>
          <w:color w:val="221D18"/>
        </w:rPr>
        <w:t>States (loading / empty / error / success) — </w:t>
      </w:r>
      <w:r>
        <w:t>Loading: skeleton. Empty: no matches → broaden hint. Error: anti-browse guard (400) explained inline; state-invalid actions 409 with current state. Success: actions toast with effect (refund opened, ticket resent — N-07).</w:t>
      </w:r>
    </w:p>
    <w:p>
      <w:r>
        <w:rPr>
          <w:b/>
          <w:color w:val="221D18"/>
        </w:rPr>
        <w:t>Responsive behavior — </w:t>
      </w:r>
      <w:r>
        <w:t>Drawer fullscreen under lg.</w:t>
      </w:r>
    </w:p>
    <w:p>
      <w:r>
        <w:rPr>
          <w:b/>
          <w:color w:val="221D18"/>
        </w:rPr>
        <w:t>Motion — </w:t>
      </w:r>
      <w:r>
        <w:t>Drawer 280ms; stepper animates to current state on open.</w:t>
      </w:r>
    </w:p>
    <w:p>
      <w:r>
        <w:rPr>
          <w:b/>
          <w:color w:val="221D18"/>
        </w:rPr>
        <w:t>Accessibility — </w:t>
      </w:r>
      <w:r>
        <w:t>Dossier sections are labeled regions; actions announce role requirements when disabled; timeline entries read chronologically.</w:t>
      </w:r>
    </w:p>
    <w:p>
      <w:pPr>
        <w:pStyle w:val="Heading3"/>
      </w:pPr>
      <w:r>
        <w:t>A-08 Payments &amp; Manual Review</w:t>
      </w:r>
    </w:p>
    <w:p>
      <w:r>
        <w:rPr>
          <w:b/>
          <w:color w:val="221D18"/>
        </w:rPr>
        <w:t>Purpose — </w:t>
      </w:r>
      <w:r>
        <w:t>Finance queue (Doc 04 §9.8, BR-10): proof review, confirm/reject, transaction explorer.</w:t>
      </w:r>
    </w:p>
    <w:p>
      <w:r>
        <w:rPr>
          <w:b/>
          <w:color w:val="221D18"/>
        </w:rPr>
        <w:t>Layout — </w:t>
      </w:r>
      <w:r>
        <w:t>Queue table (age-sorted: intent, booking ref, method, amount, proof thumbnail, age with SLA color ramp — green→warning→error past SLA); review drawer: proof image (zoom/pan) beside intent facts (amount, reference code, sender account) — confirm (amount + reference verification fields) / reject (reason select + note) actions; explorer tab: full payment_transactions stream (T-44) with method/state filters.</w:t>
      </w:r>
    </w:p>
    <w:p>
      <w:r>
        <w:rPr>
          <w:b/>
          <w:color w:val="221D18"/>
        </w:rPr>
        <w:t>Key components — </w:t>
      </w:r>
      <w:r>
        <w:t>C-13, C-18 split drawer, image viewer, C-17 reject modal, C-12 badges, C-20 SLA ramp.</w:t>
      </w:r>
    </w:p>
    <w:p>
      <w:r>
        <w:rPr>
          <w:b/>
          <w:color w:val="221D18"/>
        </w:rPr>
        <w:t>States (loading / empty / error / success) — </w:t>
      </w:r>
      <w:r>
        <w:t>Loading: skeleton. Empty: queue-zero celebratory (the good state). Error: AMOUNT_MISMATCH blocks confirm with a computed-difference callout (must reject instead); double-submit impossible (idempotent confirm, Idempotent-Replay). Success: confirm → row exits + ticketing toast (DB-14); reject → row updates with attempts remaining.</w:t>
      </w:r>
    </w:p>
    <w:p>
      <w:r>
        <w:rPr>
          <w:b/>
          <w:color w:val="221D18"/>
        </w:rPr>
        <w:t>Responsive behavior — </w:t>
      </w:r>
      <w:r>
        <w:t>lg: drawer 720px split; image zooms inline; md: stacked.</w:t>
      </w:r>
    </w:p>
    <w:p>
      <w:r>
        <w:rPr>
          <w:b/>
          <w:color w:val="221D18"/>
        </w:rPr>
        <w:t>Motion — </w:t>
      </w:r>
      <w:r>
        <w:t>Row exit 250ms; SLA color transitions 300ms; proof zoom 200ms.</w:t>
      </w:r>
    </w:p>
    <w:p>
      <w:r>
        <w:rPr>
          <w:b/>
          <w:color w:val="221D18"/>
        </w:rPr>
        <w:t>Accessibility — </w:t>
      </w:r>
      <w:r>
        <w:t>Proof images carry uploader context in accessible names; confirm/reject fields labeled; SLA ages are text-first.</w:t>
      </w:r>
    </w:p>
    <w:p>
      <w:pPr>
        <w:pStyle w:val="Heading3"/>
      </w:pPr>
      <w:r>
        <w:t>A-09 Reports</w:t>
      </w:r>
    </w:p>
    <w:p>
      <w:r>
        <w:rPr>
          <w:b/>
          <w:color w:val="221D18"/>
        </w:rPr>
        <w:t>Purpose — </w:t>
      </w:r>
      <w:r>
        <w:t>Analytics studio (Doc 04 §9.9): revenue/bookings/occupancy/refunds/vendor-performance with export.</w:t>
      </w:r>
    </w:p>
    <w:p>
      <w:r>
        <w:rPr>
          <w:b/>
          <w:color w:val="221D18"/>
        </w:rPr>
        <w:t>Layout — </w:t>
      </w:r>
      <w:r>
        <w:t>Report-type tabs; control bar (date range C-04 range mode, groupBy, line/vendor filters); chart canvas (primary.500 series, paper grid, comparison toggle vs previous period); data table beneath (C-13, the chart's accessible twin); export button (CSV — format=csv per API).</w:t>
      </w:r>
    </w:p>
    <w:p>
      <w:r>
        <w:rPr>
          <w:b/>
          <w:color w:val="221D18"/>
        </w:rPr>
        <w:t>Key components — </w:t>
      </w:r>
      <w:r>
        <w:t>Tabs, C-04 range picker, chart primitive, C-13, C-16 filters, C-01 export.</w:t>
      </w:r>
    </w:p>
    <w:p>
      <w:r>
        <w:rPr>
          <w:b/>
          <w:color w:val="221D18"/>
        </w:rPr>
        <w:t>States (loading / empty / error / success) — </w:t>
      </w:r>
      <w:r>
        <w:t>Loading: chart + table skeletons. Empty: no data in range → widen-range hint. Error: projection lag banner (analytics freshness timestamp, Doc 03 §8.6). Success: parameter changes re-query with crossfade; export downloads with toast.</w:t>
      </w:r>
    </w:p>
    <w:p>
      <w:r>
        <w:rPr>
          <w:b/>
          <w:color w:val="221D18"/>
        </w:rPr>
        <w:t>Responsive behavior — </w:t>
      </w:r>
      <w:r>
        <w:t>lg: controls top, chart 8 + summary tiles 4; md: chart full-width, table scrolls.</w:t>
      </w:r>
    </w:p>
    <w:p>
      <w:r>
        <w:rPr>
          <w:b/>
          <w:color w:val="221D18"/>
        </w:rPr>
        <w:t>Motion — </w:t>
      </w:r>
      <w:r>
        <w:t>Chart draws 600ms on first load, crossfades on parameter change; export button progress inline.</w:t>
      </w:r>
    </w:p>
    <w:p>
      <w:r>
        <w:rPr>
          <w:b/>
          <w:color w:val="221D18"/>
        </w:rPr>
        <w:t>Accessibility — </w:t>
      </w:r>
      <w:r>
        <w:t>Chart/data-table sync toggle (AC-05); every metric labeled with period; export announced.</w:t>
      </w:r>
    </w:p>
    <w:p>
      <w:pPr>
        <w:pStyle w:val="Heading3"/>
      </w:pPr>
      <w:r>
        <w:t>A-10 Coupons Management</w:t>
      </w:r>
    </w:p>
    <w:p>
      <w:r>
        <w:rPr>
          <w:b/>
          <w:color w:val="221D18"/>
        </w:rPr>
        <w:t>Purpose — </w:t>
      </w:r>
      <w:r>
        <w:t>Coupon CRUD (Doc 04 §9.10): create, window, scope, usage tracking.</w:t>
      </w:r>
    </w:p>
    <w:p>
      <w:r>
        <w:rPr>
          <w:b/>
          <w:color w:val="221D18"/>
        </w:rPr>
        <w:t>Layout — </w:t>
      </w:r>
      <w:r>
        <w:t>C-13 table (code mono, type/value, status badge, used/limit progress bar, window); create/edit modal (C-17 form: code, type toggle FIXED/PERCENT with conditional currency/percent fields, caps, window C-04 range, usage limits, scope builder — line/city/vendor multi-selects); redemptions tab in detail drawer.</w:t>
      </w:r>
    </w:p>
    <w:p>
      <w:r>
        <w:rPr>
          <w:b/>
          <w:color w:val="221D18"/>
        </w:rPr>
        <w:t>Key components — </w:t>
      </w:r>
      <w:r>
        <w:t>C-13, C-17 form modal, C-03 multi-selects, C-12 badges, progress bars.</w:t>
      </w:r>
    </w:p>
    <w:p>
      <w:r>
        <w:rPr>
          <w:b/>
          <w:color w:val="221D18"/>
        </w:rPr>
        <w:t>States (loading / empty / error / success) — </w:t>
      </w:r>
      <w:r>
        <w:t>Loading: skeleton. Empty: no coupons → create CTA. Error: CODE_EXISTS inline; COUPON_IN_USE locks immutable fields with explanation (409). Success: usage progress animates; status transitions badge.</w:t>
      </w:r>
    </w:p>
    <w:p>
      <w:r>
        <w:rPr>
          <w:b/>
          <w:color w:val="221D18"/>
        </w:rPr>
        <w:t>Responsive behavior — </w:t>
      </w:r>
      <w:r>
        <w:t>As A-02.</w:t>
      </w:r>
    </w:p>
    <w:p>
      <w:r>
        <w:rPr>
          <w:b/>
          <w:color w:val="221D18"/>
        </w:rPr>
        <w:t>Motion — </w:t>
      </w:r>
      <w:r>
        <w:t>Progress fill 300ms; modal per C-17.</w:t>
      </w:r>
    </w:p>
    <w:p>
      <w:r>
        <w:rPr>
          <w:b/>
          <w:color w:val="221D18"/>
        </w:rPr>
        <w:t>Accessibility — </w:t>
      </w:r>
      <w:r>
        <w:t>Conditional fields announce their dependency ('required for fixed discounts'); scope builder lists announce selection counts.</w:t>
      </w:r>
    </w:p>
    <w:p>
      <w:pPr>
        <w:pStyle w:val="Heading3"/>
      </w:pPr>
      <w:r>
        <w:t>A-11 CMS Studio</w:t>
      </w:r>
    </w:p>
    <w:p>
      <w:r>
        <w:rPr>
          <w:b/>
          <w:color w:val="221D18"/>
        </w:rPr>
        <w:t>Purpose — </w:t>
      </w:r>
      <w:r>
        <w:t>Content management (Doc 04 §9.12): pages, posts, FAQs, legal, offers, testimonials/partners — one studio, six families.</w:t>
      </w:r>
    </w:p>
    <w:p>
      <w:r>
        <w:rPr>
          <w:b/>
          <w:color w:val="221D18"/>
        </w:rPr>
        <w:t>Layout — </w:t>
      </w:r>
      <w:r>
        <w:t>Family tabs; per family: C-13 list (title, locale coverage badges ar/en, status, updated) + editor (split pane: fields + translations side-by-side — Arabic right panel RTL, English left; publish button gated by translation completeness, 422); SEO section per entity (meta title/description with length meters, og image); legal family adds version list (immutable published rows, T-65).</w:t>
      </w:r>
    </w:p>
    <w:p>
      <w:r>
        <w:rPr>
          <w:b/>
          <w:color w:val="221D18"/>
        </w:rPr>
        <w:t>Key components — </w:t>
      </w:r>
      <w:r>
        <w:t>Tabs, C-13, split-pane editor, C-02 inputs + textareas, length meters, C-17 publish confirm, C-12 locale badges.</w:t>
      </w:r>
    </w:p>
    <w:p>
      <w:r>
        <w:rPr>
          <w:b/>
          <w:color w:val="221D18"/>
        </w:rPr>
        <w:t>States (loading / empty / error / success) — </w:t>
      </w:r>
      <w:r>
        <w:t>Loading: editor skeleton. Empty: family-zero create CTA. Error: SLUG_EXISTS inline; TRANSLATION_INCOMPLETE marks the missing locales on publish attempt. Success: publish toasts with CDN-purge note (Doc 01 A.15); save drafts autosave with timestamp.</w:t>
      </w:r>
    </w:p>
    <w:p>
      <w:r>
        <w:rPr>
          <w:b/>
          <w:color w:val="221D18"/>
        </w:rPr>
        <w:t>Responsive behavior — </w:t>
      </w:r>
      <w:r>
        <w:t>lg: split pane; md: translation panels stack (Arabic first).</w:t>
      </w:r>
    </w:p>
    <w:p>
      <w:r>
        <w:rPr>
          <w:b/>
          <w:color w:val="221D18"/>
        </w:rPr>
        <w:t>Motion — </w:t>
      </w:r>
      <w:r>
        <w:t>Autosave flash 300ms; meter ticks live; publish per C-17.</w:t>
      </w:r>
    </w:p>
    <w:p>
      <w:r>
        <w:rPr>
          <w:b/>
          <w:color w:val="221D18"/>
        </w:rPr>
        <w:t>Accessibility — </w:t>
      </w:r>
      <w:r>
        <w:t>Editor panels labeled per locale with correct dir attributes inside the panels; length meters announce thresholds; legal immutability explained in locked-row tooltips.</w:t>
      </w:r>
    </w:p>
    <w:p>
      <w:pPr>
        <w:pStyle w:val="Heading3"/>
      </w:pPr>
      <w:r>
        <w:t>A-12 Users Management</w:t>
      </w:r>
    </w:p>
    <w:p>
      <w:r>
        <w:rPr>
          <w:b/>
          <w:color w:val="221D18"/>
        </w:rPr>
        <w:t>Purpose — </w:t>
      </w:r>
      <w:r>
        <w:t>Customer account oversight (PRD A-08): search, status, support actions.</w:t>
      </w:r>
    </w:p>
    <w:p>
      <w:r>
        <w:rPr>
          <w:b/>
          <w:color w:val="221D18"/>
        </w:rPr>
        <w:t>Layout — </w:t>
      </w:r>
      <w:r>
        <w:t>C-13 table (name, contacts, status badge, bookings count, wallet balance, joined); detail drawer: profile, bookings mini-table (links to A-07 dossier), wallet ledger summary, security events; actions: suspend/reactivate (with note), trigger password reset (N-02), anonymize (GDPR/BR-19 flow, irreversible — typed confirm).</w:t>
      </w:r>
    </w:p>
    <w:p>
      <w:r>
        <w:rPr>
          <w:b/>
          <w:color w:val="221D18"/>
        </w:rPr>
        <w:t>Key components — </w:t>
      </w:r>
      <w:r>
        <w:t>C-13, C-18 drawer, C-17 typed-confirm modal, C-12 badges.</w:t>
      </w:r>
    </w:p>
    <w:p>
      <w:r>
        <w:rPr>
          <w:b/>
          <w:color w:val="221D18"/>
        </w:rPr>
        <w:t>States (loading / empty / error / success) — </w:t>
      </w:r>
      <w:r>
        <w:t>Loading: skeleton. Empty: no matches. Error: anonymize on user with active bookings → blocked with list (must resolve first). Success: status badges transition; anonymize completes with audit reference.</w:t>
      </w:r>
    </w:p>
    <w:p>
      <w:r>
        <w:rPr>
          <w:b/>
          <w:color w:val="221D18"/>
        </w:rPr>
        <w:t>Responsive behavior — </w:t>
      </w:r>
      <w:r>
        <w:t>As A-07.</w:t>
      </w:r>
    </w:p>
    <w:p>
      <w:r>
        <w:rPr>
          <w:b/>
          <w:color w:val="221D18"/>
        </w:rPr>
        <w:t>Motion — </w:t>
      </w:r>
      <w:r>
        <w:t>Badge transitions; drawer standard.</w:t>
      </w:r>
    </w:p>
    <w:p>
      <w:r>
        <w:rPr>
          <w:b/>
          <w:color w:val="221D18"/>
        </w:rPr>
        <w:t>Accessibility — </w:t>
      </w:r>
      <w:r>
        <w:t>Destructive anonymize is alertdialog with typed email confirmation; all actions note-mandatory (V21) and audit-logged (T-72).</w:t>
      </w:r>
    </w:p>
    <w:p>
      <w:pPr>
        <w:pStyle w:val="Heading3"/>
      </w:pPr>
      <w:r>
        <w:t>A-13 Settings</w:t>
      </w:r>
    </w:p>
    <w:p>
      <w:r>
        <w:rPr>
          <w:b/>
          <w:color w:val="221D18"/>
        </w:rPr>
        <w:t>Purpose — </w:t>
      </w:r>
      <w:r>
        <w:t>Platform configuration (Doc 03 T-71): grouped typed settings with history.</w:t>
      </w:r>
    </w:p>
    <w:p>
      <w:r>
        <w:rPr>
          <w:b/>
          <w:color w:val="221D18"/>
        </w:rPr>
        <w:t>Layout — </w:t>
      </w:r>
      <w:r>
        <w:t>Group nav (General, Booking rules — hold minutes/cancellation policy table, Payments, Notifications, SEO defaults); settings form per group (typed controls: numbers with units, durations, toggles, JSON policy editors with schema validation); every save opens a confirm diff modal (old → new); history tab (setting_history: who/when/what with revert where safe).</w:t>
      </w:r>
    </w:p>
    <w:p>
      <w:r>
        <w:rPr>
          <w:b/>
          <w:color w:val="221D18"/>
        </w:rPr>
        <w:t>Key components — </w:t>
      </w:r>
      <w:r>
        <w:t>C-02 typed inputs, C-17 diff-confirm modal, C-13 history table, C-12 badges.</w:t>
      </w:r>
    </w:p>
    <w:p>
      <w:r>
        <w:rPr>
          <w:b/>
          <w:color w:val="221D18"/>
        </w:rPr>
        <w:t>States (loading / empty / error / success) — </w:t>
      </w:r>
      <w:r>
        <w:t>Loading: group skeletons. Empty: n/a. Error: schema-invalid JSON policy blocks save with the violation path; concurrent-edit conflict (another admin saved) → diff-refresh modal. Success: save flashes + history row appears; hold-minutes change notes its effect ('applies to new holds immediately').</w:t>
      </w:r>
    </w:p>
    <w:p>
      <w:r>
        <w:rPr>
          <w:b/>
          <w:color w:val="221D18"/>
        </w:rPr>
        <w:t>Responsive behavior — </w:t>
      </w:r>
      <w:r>
        <w:t>lg: nav 3 + form 9; md: nav becomes top tabs.</w:t>
      </w:r>
    </w:p>
    <w:p>
      <w:r>
        <w:rPr>
          <w:b/>
          <w:color w:val="221D18"/>
        </w:rPr>
        <w:t>Motion — </w:t>
      </w:r>
      <w:r>
        <w:t>Diff rows highlight 300ms; save flash standard.</w:t>
      </w:r>
    </w:p>
    <w:p>
      <w:r>
        <w:rPr>
          <w:b/>
          <w:color w:val="221D18"/>
        </w:rPr>
        <w:t>Accessibility — </w:t>
      </w:r>
      <w:r>
        <w:t>Every control labeled with its key and unit; diff modal announces changes as a list; history revert is confirm-guarded; SUPER-only groups show their permission requirement when disabled.</w:t>
      </w:r>
    </w:p>
    <w:p>
      <w:pPr>
        <w:pStyle w:val="Heading1"/>
      </w:pPr>
      <w:r>
        <w:t>Part 9. Responsive Rules</w:t>
      </w:r>
      <w:bookmarkStart w:name="_Sec9" w:id="9"/>
      <w:bookmarkEnd w:id="9"/>
    </w:p>
    <w:p>
      <w:r>
        <w:t>Consolidated rules per breakpoint band (tokens in §4.4). Screen-specific behaviors live in Parts 6–8; this part is the law they follow. The design is mobile-first: each rule is stated at xs and grows.</w:t>
      </w:r>
    </w:p>
    <w:p>
      <w:pPr>
        <w:pStyle w:val="Heading2"/>
      </w:pPr>
      <w:r>
        <w:t>9.1 Mobile (xs 0–479 / sm 480–767)</w:t>
      </w:r>
    </w:p>
    <w:p>
      <w:pPr>
        <w:numPr>
          <w:ilvl w:val="0"/>
          <w:numId w:val="2"/>
        </w:numPr>
      </w:pPr>
      <w:r>
        <w:t>Layout: single column everywhere; gutters 16px; containers full-bleed with gutter padding; cards full-width inside container.content.</w:t>
      </w:r>
    </w:p>
    <w:p>
      <w:pPr>
        <w:numPr>
          <w:ilvl w:val="0"/>
          <w:numId w:val="2"/>
        </w:numPr>
      </w:pPr>
      <w:r>
        <w:t>Navigation: navbar 64px with hamburger; destinations in the start-edge drawer (C-18); locale switcher stays visible in navbar (DS-06); admin is view-only below md (management actions disabled with a desktop notice — except the driver app, which is mobile-native).</w:t>
      </w:r>
    </w:p>
    <w:p>
      <w:pPr>
        <w:numPr>
          <w:ilvl w:val="0"/>
          <w:numId w:val="2"/>
        </w:numPr>
      </w:pPr>
      <w:r>
        <w:t>Flows: bottom-anchored sticky action bars on selection screens (S-04/S-05/S-06); modals become bottom sheets; dropdowns open as sheets; date picker as sheet calendar; tables become stacked card lists (C-13).</w:t>
      </w:r>
    </w:p>
    <w:p>
      <w:pPr>
        <w:numPr>
          <w:ilvl w:val="0"/>
          <w:numId w:val="2"/>
        </w:numPr>
      </w:pPr>
      <w:r>
        <w:t>Touch: targets ≥ 44px, primary 52px in flows; thumb-zone placement for primary CTAs; swipe actions on notification rows (mirrored in RTL); pull-to-refresh on lists and manifest.</w:t>
      </w:r>
    </w:p>
    <w:p>
      <w:pPr>
        <w:numPr>
          <w:ilvl w:val="0"/>
          <w:numId w:val="2"/>
        </w:numPr>
      </w:pPr>
      <w:r>
        <w:t>Content: typography per §3.4 mobile column; hero search stacks; seat map zoomable to 44px minimum cell; illustrations 120–160px.</w:t>
      </w:r>
    </w:p>
    <w:p>
      <w:pPr>
        <w:pStyle w:val="Heading2"/>
      </w:pPr>
      <w:r>
        <w:t>9.2 Tablet (md 768–1279)</w:t>
      </w:r>
    </w:p>
    <w:p>
      <w:pPr>
        <w:numPr>
          <w:ilvl w:val="0"/>
          <w:numId w:val="2"/>
        </w:numPr>
      </w:pPr>
      <w:r>
        <w:t>Layout: two-column grids where content allows (popular lines, trip cards); checkout splits form/summary 7/5; gutters 24px.</w:t>
      </w:r>
    </w:p>
    <w:p>
      <w:pPr>
        <w:numPr>
          <w:ilvl w:val="0"/>
          <w:numId w:val="2"/>
        </w:numPr>
      </w:pPr>
      <w:r>
        <w:t>Navigation: navbar shows primary destinations inline (overflow into drawer); admin sidebar becomes the 64px icon rail with flyout labels.</w:t>
      </w:r>
    </w:p>
    <w:p>
      <w:pPr>
        <w:numPr>
          <w:ilvl w:val="0"/>
          <w:numId w:val="2"/>
        </w:numPr>
      </w:pPr>
      <w:r>
        <w:t>Flows: sheets become anchored panels where space allows (date picker, comboboxes); drawers fullscreen → 480px panels at ≥ 1024px; tables scroll horizontally with sticky first column rather than card-transform.</w:t>
      </w:r>
    </w:p>
    <w:p>
      <w:pPr>
        <w:numPr>
          <w:ilvl w:val="0"/>
          <w:numId w:val="2"/>
        </w:numPr>
      </w:pPr>
      <w:r>
        <w:t>Touch+pointer hybrid: both 44px targets and hover states are active; seat map shows tooltips on pointer devices.</w:t>
      </w:r>
    </w:p>
    <w:p>
      <w:pPr>
        <w:pStyle w:val="Heading2"/>
      </w:pPr>
      <w:r>
        <w:t>9.3 Desktop (lg 1280–1535 / xl ≥1536)</w:t>
      </w:r>
    </w:p>
    <w:p>
      <w:pPr>
        <w:numPr>
          <w:ilvl w:val="0"/>
          <w:numId w:val="2"/>
        </w:numPr>
      </w:pPr>
      <w:r>
        <w:t>Layout: containers cap (content 1200 / wide 1440); admin sidebar full 240px; checkout 8/4 split with sticky summary; dashboards per Part 8 layouts; whitespace grows beyond container caps, never the UI (DS-01).</w:t>
      </w:r>
    </w:p>
    <w:p>
      <w:pPr>
        <w:numPr>
          <w:ilvl w:val="0"/>
          <w:numId w:val="2"/>
        </w:numPr>
      </w:pPr>
      <w:r>
        <w:t>Interaction: full hover vocabulary active (card lifts, link underlines, tooltips); keyboard shortcuts enabled in admin (g then t for trips, / for search focus, ? for the shortcut sheet); drag-and-drop reordering in the stations editor (with keyboard equivalent).</w:t>
      </w:r>
    </w:p>
    <w:p>
      <w:pPr>
        <w:numPr>
          <w:ilvl w:val="0"/>
          <w:numId w:val="2"/>
        </w:numPr>
      </w:pPr>
      <w:r>
        <w:t>Density: admin tables default compact (40px rows) with comfortable toggle; customer surfaces stay at comfortable density — density is a console privilege, never a customer default.</w:t>
      </w:r>
    </w:p>
    <w:p>
      <w:pPr>
        <w:numPr>
          <w:ilvl w:val="0"/>
          <w:numId w:val="2"/>
        </w:numPr>
      </w:pPr>
      <w:r>
        <w:t>Multi-window: flows remain correct at 50% browser zoom-to-200% (WCAG reflow): at 200% the desktop layout must degrade to the md layout without horizontal scroll.</w:t>
      </w:r>
    </w:p>
    <w:p>
      <w:pPr>
        <w:pStyle w:val="Heading1"/>
      </w:pPr>
      <w:r>
        <w:t>Part 10. Motion System</w:t>
      </w:r>
      <w:bookmarkStart w:name="_Sec10" w:id="10"/>
      <w:bookmarkEnd w:id="10"/>
    </w:p>
    <w:p>
      <w:r>
        <w:t>Motion is functional: it explains cause and effect (where the seat went, that the payment is progressing), it never decorates for its own sake, and it always yields to prefers-reduced-motion. Durations and easings are tokens; component usages are specified in Part 5 and consolidated here.</w:t>
      </w:r>
    </w:p>
    <w:p>
      <w:pPr>
        <w:pStyle w:val="Heading2"/>
      </w:pPr>
      <w:r>
        <w:t>10.1 Motion Tokens</w:t>
      </w:r>
    </w:p>
    <w:tbl>
      <w:tblPr>
        <w:tblW w:w="5000" w:type="pct"/>
        <w:tblBorders>
          <w:top w:val="single" w:color="B4540A" w:sz="10"/>
          <w:left w:val="nil"/>
          <w:bottom w:val="single" w:color="B4540A" w:sz="10"/>
          <w:right w:val="nil"/>
          <w:insideH w:val="single" w:color="DCD5CC" w:sz="4"/>
          <w:insideV w:val="nil"/>
        </w:tblBorders>
      </w:tblPr>
      <w:tblGrid>
        <w:gridCol w:w="2200"/>
        <w:gridCol w:w="1500"/>
        <w:gridCol w:w="4862"/>
      </w:tblGrid>
      <w:tr>
        <w:trPr>
          <w:tblHeader/>
        </w:trPr>
        <w:tc>
          <w:tcPr>
            <w:tcW w:w="2200" w:type="dxa"/>
            <w:shd w:val="clear" w:fill="F3EDE4"/>
          </w:tcPr>
          <w:p>
            <w:pPr>
              <w:spacing w:before="50" w:after="50"/>
            </w:pPr>
            <w:r>
              <w:rPr>
                <w:b/>
                <w:color w:val="221D18"/>
                <w:sz w:val="18"/>
              </w:rPr>
              <w:t xml:space="preserve">Token</w:t>
            </w:r>
          </w:p>
        </w:tc>
        <w:tc>
          <w:tcPr>
            <w:tcW w:w="1500" w:type="dxa"/>
            <w:shd w:val="clear" w:fill="F3EDE4"/>
          </w:tcPr>
          <w:p>
            <w:pPr>
              <w:spacing w:before="50" w:after="50"/>
            </w:pPr>
            <w:r>
              <w:rPr>
                <w:b/>
                <w:color w:val="221D18"/>
                <w:sz w:val="18"/>
              </w:rPr>
              <w:t xml:space="preserve">Value</w:t>
            </w:r>
          </w:p>
        </w:tc>
        <w:tc>
          <w:tcPr>
            <w:tcW w:w="4862" w:type="dxa"/>
            <w:shd w:val="clear" w:fill="F3EDE4"/>
          </w:tcPr>
          <w:p>
            <w:pPr>
              <w:spacing w:before="50" w:after="50"/>
            </w:pPr>
            <w:r>
              <w:rPr>
                <w:b/>
                <w:color w:val="221D18"/>
                <w:sz w:val="18"/>
              </w:rPr>
              <w:t xml:space="preserve">Usage</w:t>
            </w:r>
          </w:p>
        </w:tc>
      </w:tr>
      <w:tr>
        <w:tc>
          <w:tcPr>
            <w:tcW w:w="2200" w:type="dxa"/>
          </w:tcPr>
          <w:p>
            <w:pPr>
              <w:spacing w:before="50" w:after="50"/>
            </w:pPr>
            <w:r>
              <w:rPr>
                <w:color w:val="564F47"/>
                <w:sz w:val="18"/>
              </w:rPr>
              <w:t xml:space="preserve">motion.instant</w:t>
            </w:r>
          </w:p>
        </w:tc>
        <w:tc>
          <w:tcPr>
            <w:tcW w:w="1500" w:type="dxa"/>
          </w:tcPr>
          <w:p>
            <w:pPr>
              <w:spacing w:before="50" w:after="50"/>
            </w:pPr>
            <w:r>
              <w:rPr>
                <w:color w:val="564F47"/>
                <w:sz w:val="18"/>
              </w:rPr>
              <w:t xml:space="preserve">100ms, ease-out</w:t>
            </w:r>
          </w:p>
        </w:tc>
        <w:tc>
          <w:tcPr>
            <w:tcW w:w="4862" w:type="dxa"/>
          </w:tcPr>
          <w:p>
            <w:pPr>
              <w:spacing w:before="50" w:after="50"/>
            </w:pPr>
            <w:r>
              <w:rPr>
                <w:color w:val="564F47"/>
                <w:sz w:val="18"/>
              </w:rPr>
              <w:t xml:space="preserve">Press states, count crossfades</w:t>
            </w:r>
          </w:p>
        </w:tc>
      </w:tr>
      <w:tr>
        <w:tc>
          <w:tcPr>
            <w:tcW w:w="2200" w:type="dxa"/>
          </w:tcPr>
          <w:p>
            <w:pPr>
              <w:spacing w:before="50" w:after="50"/>
            </w:pPr>
            <w:r>
              <w:rPr>
                <w:color w:val="564F47"/>
                <w:sz w:val="18"/>
              </w:rPr>
              <w:t xml:space="preserve">motion.fast</w:t>
            </w:r>
          </w:p>
        </w:tc>
        <w:tc>
          <w:tcPr>
            <w:tcW w:w="1500" w:type="dxa"/>
          </w:tcPr>
          <w:p>
            <w:pPr>
              <w:spacing w:before="50" w:after="50"/>
            </w:pPr>
            <w:r>
              <w:rPr>
                <w:color w:val="564F47"/>
                <w:sz w:val="18"/>
              </w:rPr>
              <w:t xml:space="preserve">150ms, ease-out</w:t>
            </w:r>
          </w:p>
        </w:tc>
        <w:tc>
          <w:tcPr>
            <w:tcW w:w="4862" w:type="dxa"/>
          </w:tcPr>
          <w:p>
            <w:pPr>
              <w:spacing w:before="50" w:after="50"/>
            </w:pPr>
            <w:r>
              <w:rPr>
                <w:color w:val="564F47"/>
                <w:sz w:val="18"/>
              </w:rPr>
              <w:t xml:space="preserve">Hovers, focus rings, chip fills, error slide-ins</w:t>
            </w:r>
          </w:p>
        </w:tc>
      </w:tr>
      <w:tr>
        <w:tc>
          <w:tcPr>
            <w:tcW w:w="2200" w:type="dxa"/>
          </w:tcPr>
          <w:p>
            <w:pPr>
              <w:spacing w:before="50" w:after="50"/>
            </w:pPr>
            <w:r>
              <w:rPr>
                <w:color w:val="564F47"/>
                <w:sz w:val="18"/>
              </w:rPr>
              <w:t xml:space="preserve">motion.base</w:t>
            </w:r>
          </w:p>
        </w:tc>
        <w:tc>
          <w:tcPr>
            <w:tcW w:w="1500" w:type="dxa"/>
          </w:tcPr>
          <w:p>
            <w:pPr>
              <w:spacing w:before="50" w:after="50"/>
            </w:pPr>
            <w:r>
              <w:rPr>
                <w:color w:val="564F47"/>
                <w:sz w:val="18"/>
              </w:rPr>
              <w:t xml:space="preserve">200–250ms, ease-out (enter) / ease-in (exit)</w:t>
            </w:r>
          </w:p>
        </w:tc>
        <w:tc>
          <w:tcPr>
            <w:tcW w:w="4862" w:type="dxa"/>
          </w:tcPr>
          <w:p>
            <w:pPr>
              <w:spacing w:before="50" w:after="50"/>
            </w:pPr>
            <w:r>
              <w:rPr>
                <w:color w:val="564F47"/>
                <w:sz w:val="18"/>
              </w:rPr>
              <w:t xml:space="preserve">Panels, toasts, drawers, modals, dropdowns</w:t>
            </w:r>
          </w:p>
        </w:tc>
      </w:tr>
      <w:tr>
        <w:tc>
          <w:tcPr>
            <w:tcW w:w="2200" w:type="dxa"/>
          </w:tcPr>
          <w:p>
            <w:pPr>
              <w:spacing w:before="50" w:after="50"/>
            </w:pPr>
            <w:r>
              <w:rPr>
                <w:color w:val="564F47"/>
                <w:sz w:val="18"/>
              </w:rPr>
              <w:t xml:space="preserve">motion.emphasis</w:t>
            </w:r>
          </w:p>
        </w:tc>
        <w:tc>
          <w:tcPr>
            <w:tcW w:w="1500" w:type="dxa"/>
          </w:tcPr>
          <w:p>
            <w:pPr>
              <w:spacing w:before="50" w:after="50"/>
            </w:pPr>
            <w:r>
              <w:rPr>
                <w:color w:val="564F47"/>
                <w:sz w:val="18"/>
              </w:rPr>
              <w:t xml:space="preserve">300–400ms, ease-out</w:t>
            </w:r>
          </w:p>
        </w:tc>
        <w:tc>
          <w:tcPr>
            <w:tcW w:w="4862" w:type="dxa"/>
          </w:tcPr>
          <w:p>
            <w:pPr>
              <w:spacing w:before="50" w:after="50"/>
            </w:pPr>
            <w:r>
              <w:rPr>
                <w:color w:val="564F47"/>
                <w:sz w:val="18"/>
              </w:rPr>
              <w:t xml:space="preserve">Success checks, odometer totals, route-draw moments</w:t>
            </w:r>
          </w:p>
        </w:tc>
      </w:tr>
      <w:tr>
        <w:tc>
          <w:tcPr>
            <w:tcW w:w="2200" w:type="dxa"/>
          </w:tcPr>
          <w:p>
            <w:pPr>
              <w:spacing w:before="50" w:after="50"/>
            </w:pPr>
            <w:r>
              <w:rPr>
                <w:color w:val="564F47"/>
                <w:sz w:val="18"/>
              </w:rPr>
              <w:t xml:space="preserve">motion.stagger</w:t>
            </w:r>
          </w:p>
        </w:tc>
        <w:tc>
          <w:tcPr>
            <w:tcW w:w="1500" w:type="dxa"/>
          </w:tcPr>
          <w:p>
            <w:pPr>
              <w:spacing w:before="50" w:after="50"/>
            </w:pPr>
            <w:r>
              <w:rPr>
                <w:color w:val="564F47"/>
                <w:sz w:val="18"/>
              </w:rPr>
              <w:t xml:space="preserve">40–100ms per item</w:t>
            </w:r>
          </w:p>
        </w:tc>
        <w:tc>
          <w:tcPr>
            <w:tcW w:w="4862" w:type="dxa"/>
          </w:tcPr>
          <w:p>
            <w:pPr>
              <w:spacing w:before="50" w:after="50"/>
            </w:pPr>
            <w:r>
              <w:rPr>
                <w:color w:val="564F47"/>
                <w:sz w:val="18"/>
              </w:rPr>
              <w:t xml:space="preserve">List entrances (once per load, capped at 8 items)</w:t>
            </w:r>
          </w:p>
        </w:tc>
      </w:tr>
      <w:tr>
        <w:tc>
          <w:tcPr>
            <w:tcW w:w="2200" w:type="dxa"/>
          </w:tcPr>
          <w:p>
            <w:pPr>
              <w:spacing w:before="50" w:after="50"/>
            </w:pPr>
            <w:r>
              <w:rPr>
                <w:color w:val="564F47"/>
                <w:sz w:val="18"/>
              </w:rPr>
              <w:t xml:space="preserve">Easing.standard</w:t>
            </w:r>
          </w:p>
        </w:tc>
        <w:tc>
          <w:tcPr>
            <w:tcW w:w="1500" w:type="dxa"/>
          </w:tcPr>
          <w:p>
            <w:pPr>
              <w:spacing w:before="50" w:after="50"/>
            </w:pPr>
            <w:r>
              <w:rPr>
                <w:color w:val="564F47"/>
                <w:sz w:val="18"/>
              </w:rPr>
              <w:t xml:space="preserve">cubic-bezier(0.2, 0, 0, 1)</w:t>
            </w:r>
          </w:p>
        </w:tc>
        <w:tc>
          <w:tcPr>
            <w:tcW w:w="4862" w:type="dxa"/>
          </w:tcPr>
          <w:p>
            <w:pPr>
              <w:spacing w:before="50" w:after="50"/>
            </w:pPr>
            <w:r>
              <w:rPr>
                <w:color w:val="564F47"/>
                <w:sz w:val="18"/>
              </w:rPr>
              <w:t xml:space="preserve">Default curve — fast start, gentle settle</w:t>
            </w:r>
          </w:p>
        </w:tc>
      </w:tr>
      <w:tr>
        <w:tc>
          <w:tcPr>
            <w:tcW w:w="2200" w:type="dxa"/>
          </w:tcPr>
          <w:p>
            <w:pPr>
              <w:spacing w:before="50" w:after="50"/>
            </w:pPr>
            <w:r>
              <w:rPr>
                <w:color w:val="564F47"/>
                <w:sz w:val="18"/>
              </w:rPr>
              <w:t xml:space="preserve">Easing.exit</w:t>
            </w:r>
          </w:p>
        </w:tc>
        <w:tc>
          <w:tcPr>
            <w:tcW w:w="1500" w:type="dxa"/>
          </w:tcPr>
          <w:p>
            <w:pPr>
              <w:spacing w:before="50" w:after="50"/>
            </w:pPr>
            <w:r>
              <w:rPr>
                <w:color w:val="564F47"/>
                <w:sz w:val="18"/>
              </w:rPr>
              <w:t xml:space="preserve">cubic-bezier(0.4, 0, 1, 1)</w:t>
            </w:r>
          </w:p>
        </w:tc>
        <w:tc>
          <w:tcPr>
            <w:tcW w:w="4862" w:type="dxa"/>
          </w:tcPr>
          <w:p>
            <w:pPr>
              <w:spacing w:before="50" w:after="50"/>
            </w:pPr>
            <w:r>
              <w:rPr>
                <w:color w:val="564F47"/>
                <w:sz w:val="18"/>
              </w:rPr>
              <w:t xml:space="preserve">Accelerating exits</w:t>
            </w:r>
          </w:p>
        </w:tc>
      </w:tr>
    </w:tbl>
    <w:p>
      <w:pPr>
        <w:spacing w:before="0" w:after="160"/>
      </w:pPr>
    </w:p>
    <w:p>
      <w:pPr>
        <w:pStyle w:val="Heading2"/>
      </w:pPr>
      <w:r>
        <w:t>10.2 Interaction Catalog</w:t>
      </w:r>
    </w:p>
    <w:p>
      <w:pPr>
        <w:numPr>
          <w:ilvl w:val="0"/>
          <w:numId w:val="2"/>
        </w:numPr>
      </w:pPr>
      <w:r>
        <w:rPr>
          <w:b/>
          <w:color w:val="221D18"/>
        </w:rPr>
        <w:t>Hover — </w:t>
      </w:r>
      <w:r>
        <w:t>150ms: color shifts, card lift (shadow.sm→md + translateY −2px), link underline slide-in. Desktop/pointer only — never carries meaning (touch users must get the same information without hover).</w:t>
      </w:r>
    </w:p>
    <w:p>
      <w:pPr>
        <w:numPr>
          <w:ilvl w:val="0"/>
          <w:numId w:val="2"/>
        </w:numPr>
      </w:pPr>
      <w:r>
        <w:rPr>
          <w:b/>
          <w:color w:val="221D18"/>
        </w:rPr>
        <w:t>Loading — </w:t>
      </w:r>
      <w:r>
        <w:t>Skeleton shimmer 1500ms sweep (C-21); spinners 800ms linear rotation; determinate bars ease-out; a 300ms success-check draw precedes result reveals on payment and booking moments (C-20).</w:t>
      </w:r>
    </w:p>
    <w:p>
      <w:pPr>
        <w:numPr>
          <w:ilvl w:val="0"/>
          <w:numId w:val="2"/>
        </w:numPr>
      </w:pPr>
      <w:r>
        <w:rPr>
          <w:b/>
          <w:color w:val="221D18"/>
        </w:rPr>
        <w:t>Page transitions — </w:t>
      </w:r>
      <w:r>
        <w:t>Customer app: 200ms crossfade between routes with the navbar persistent; forward navigations add an 8px rise on the incoming page; back navigations are instant (memory, not theater). Admin: instant — consoles do not animate route changes.</w:t>
      </w:r>
    </w:p>
    <w:p>
      <w:pPr>
        <w:numPr>
          <w:ilvl w:val="0"/>
          <w:numId w:val="2"/>
        </w:numPr>
      </w:pPr>
      <w:r>
        <w:rPr>
          <w:b/>
          <w:color w:val="221D18"/>
        </w:rPr>
        <w:t>Modal animation — </w:t>
      </w:r>
      <w:r>
        <w:t>Enter: scrim 250ms fade + content 96%→100% scale with 12px rise; exit: 180ms reverse. On xs, modals enter as 250ms bottom sheets. Focus moves in on open and out on close (Part 11).</w:t>
      </w:r>
    </w:p>
    <w:p>
      <w:pPr>
        <w:numPr>
          <w:ilvl w:val="0"/>
          <w:numId w:val="2"/>
        </w:numPr>
      </w:pPr>
      <w:r>
        <w:rPr>
          <w:b/>
          <w:color w:val="221D18"/>
        </w:rPr>
        <w:t>Dropdown animation — </w:t>
      </w:r>
      <w:r>
        <w:t>200ms scale-from-trigger (98%→100%) + fade, origin at the trigger edge; chevron rotates 180° in the same 200ms; option highlight follows pointer/keys at 100ms.</w:t>
      </w:r>
    </w:p>
    <w:p>
      <w:pPr>
        <w:numPr>
          <w:ilvl w:val="0"/>
          <w:numId w:val="2"/>
        </w:numPr>
      </w:pPr>
      <w:r>
        <w:rPr>
          <w:b/>
          <w:color w:val="221D18"/>
        </w:rPr>
        <w:t>Seat selection animation — </w:t>
      </w:r>
      <w:r>
        <w:t>Local select: 150ms primary.100 fill + 4px check draw-in; deselect 120ms reverse; remote events (another user's hold/purchase): 300ms crossfade to held/sold with a toast if the seat was in the user's cart (C-07, BR-01 race UX); seat-map first render staggers rows at 30ms, once.</w:t>
      </w:r>
    </w:p>
    <w:p>
      <w:pPr>
        <w:pStyle w:val="Heading2"/>
      </w:pPr>
      <w:r>
        <w:t>10.3 Reduced Motion</w:t>
      </w:r>
    </w:p>
    <w:p>
      <w:r>
        <w:t>When prefers-reduced-motion is set: all transforms (scale, translate, rotate, stagger, odometer) are removed and replaced with instant state or ≤150ms opacity fades; shimmer becomes static blocks; the confetti moment on S-07 is disabled; countdown rings become plain progress bars with percentage text. Reduced motion never removes information — only movement. This is a hard acceptance criterion for every component (AC-08).</w:t>
      </w:r>
    </w:p>
    <w:p>
      <w:pPr>
        <w:pStyle w:val="Heading1"/>
      </w:pPr>
      <w:r>
        <w:t>Part 11. Accessibility</w:t>
      </w:r>
      <w:bookmarkStart w:name="_Sec11" w:id="11"/>
      <w:bookmarkEnd w:id="11"/>
    </w:p>
    <w:p>
      <w:r>
        <w:t>WCAG 2.2 AA is the platform floor (DS-06). These rules are binding acceptance criteria (AC-xx) for every screen in Parts 6–8; each component in Part 5 references them. Arabic-first means RTL is the reference direction — LTR is the mirror.</w:t>
      </w:r>
    </w:p>
    <w:p>
      <w:pPr>
        <w:pStyle w:val="Heading2"/>
      </w:pPr>
      <w:r>
        <w:t>11.1 Keyboard Navigation</w:t>
      </w:r>
    </w:p>
    <w:p>
      <w:pPr>
        <w:numPr>
          <w:ilvl w:val="0"/>
          <w:numId w:val="1"/>
        </w:numPr>
      </w:pPr>
      <w:r>
        <w:rPr>
          <w:b/>
          <w:color w:val="221D18"/>
        </w:rPr>
        <w:t>AC-01 — </w:t>
      </w:r>
      <w:r>
        <w:t>Every interactive element is reachable and operable by keyboard alone: Tab/Shift+Tab follows visual order; Enter/Space activates buttons and links; arrow keys operate radio groups, tabs, dropdowns, the calendar grid, and the seat map; Escape closes any overlay (modal, drawer, sheet, toast focus) and returns focus to the trigger.</w:t>
      </w:r>
    </w:p>
    <w:p>
      <w:pPr>
        <w:numPr>
          <w:ilvl w:val="0"/>
          <w:numId w:val="1"/>
        </w:numPr>
      </w:pPr>
      <w:r>
        <w:rPr>
          <w:b/>
          <w:color w:val="221D18"/>
        </w:rPr>
        <w:t>AC-02 — </w:t>
      </w:r>
      <w:r>
        <w:t>A skip-link ('Skip to main content' / 'تخطَّ إلى المحتوى') is the first focusable element on every page; landmarks (banner, navigation, main, contentinfo) are present and unique per page.</w:t>
      </w:r>
    </w:p>
    <w:p>
      <w:pPr>
        <w:numPr>
          <w:ilvl w:val="0"/>
          <w:numId w:val="1"/>
        </w:numPr>
      </w:pPr>
      <w:r>
        <w:rPr>
          <w:b/>
          <w:color w:val="221D18"/>
        </w:rPr>
        <w:t>AC-03 — </w:t>
      </w:r>
      <w:r>
        <w:t>Focus is never lost: no keyboard traps outside intentional modal traps; disabled-but-informative controls (sold seats, at-max steppers) remain focusable with aria-disabled so their state is discoverable; focus is managed into modals, drawers, and step changes, and restored on close.</w:t>
      </w:r>
    </w:p>
    <w:p>
      <w:pPr>
        <w:numPr>
          <w:ilvl w:val="0"/>
          <w:numId w:val="1"/>
        </w:numPr>
      </w:pPr>
      <w:r>
        <w:rPr>
          <w:b/>
          <w:color w:val="221D18"/>
        </w:rPr>
        <w:t>AC-04 — </w:t>
      </w:r>
      <w:r>
        <w:t>Complex widgets implement their ARIA patterns exactly: seat grid (grid + roving tabindex), calendar (grid), tabs, listbox/combobox, radiogroup (payment methods), disclosure (accordions), alertdialog (destructive confirms).</w:t>
      </w:r>
    </w:p>
    <w:p>
      <w:pPr>
        <w:pStyle w:val="Heading2"/>
      </w:pPr>
      <w:r>
        <w:t>11.2 Focus States &amp; Contrast</w:t>
      </w:r>
    </w:p>
    <w:p>
      <w:pPr>
        <w:numPr>
          <w:ilvl w:val="0"/>
          <w:numId w:val="1"/>
        </w:numPr>
      </w:pPr>
      <w:r>
        <w:rPr>
          <w:b/>
          <w:color w:val="221D18"/>
        </w:rPr>
        <w:t>AC-05 — </w:t>
      </w:r>
      <w:r>
        <w:t>Focus is always visible: 2px primary.500 ring with 2px offset on light surfaces, 2px paper.050 ring on dark surfaces; never suppressed; high-contrast mode (forced-colors) renders focus and controls with system colors — no box-shadow-only indicators.</w:t>
      </w:r>
    </w:p>
    <w:p>
      <w:pPr>
        <w:numPr>
          <w:ilvl w:val="0"/>
          <w:numId w:val="1"/>
        </w:numPr>
      </w:pPr>
      <w:r>
        <w:rPr>
          <w:b/>
          <w:color w:val="221D18"/>
        </w:rPr>
        <w:t>AC-06 — </w:t>
      </w:r>
      <w:r>
        <w:t>Contrast minimums: normal text 4.5:1, large text (≥ 24px or ≥ 18.66px bold) 3:1, non-text UI (borders conveying state, focus rings, seat states) 3:1. The pre-approved pairs in Part 2 satisfy this; new pairs must be measured before use. Text never drops below 12px; body text never below 14px.</w:t>
      </w:r>
    </w:p>
    <w:p>
      <w:pPr>
        <w:numPr>
          <w:ilvl w:val="0"/>
          <w:numId w:val="1"/>
        </w:numPr>
      </w:pPr>
      <w:r>
        <w:rPr>
          <w:b/>
          <w:color w:val="221D18"/>
        </w:rPr>
        <w:t>AC-07 — </w:t>
      </w:r>
      <w:r>
        <w:t>Color never carries meaning alone: seat states pair hue with icon/pattern (§2.5), status badges pair color with text (C-12), errors pair color with icon + message (C-02), chart series pair hue with dash/label and ship a data-table twin.</w:t>
      </w:r>
    </w:p>
    <w:p>
      <w:pPr>
        <w:pStyle w:val="Heading2"/>
      </w:pPr>
      <w:r>
        <w:t>11.3 Screen Readers</w:t>
      </w:r>
    </w:p>
    <w:p>
      <w:pPr>
        <w:numPr>
          <w:ilvl w:val="0"/>
          <w:numId w:val="1"/>
        </w:numPr>
      </w:pPr>
      <w:r>
        <w:rPr>
          <w:b/>
          <w:color w:val="221D18"/>
        </w:rPr>
        <w:t>AC-08 — </w:t>
      </w:r>
      <w:r>
        <w:t>Every interactive element has an accessible name that states identity + context: 'Select trip departing 08:30, 300 EGP', 'Seat 12A, window, available', 'Decrease passengers'. Icon-only buttons are forbidden without names; decorative images are aria-hidden.</w:t>
      </w:r>
    </w:p>
    <w:p>
      <w:pPr>
        <w:numPr>
          <w:ilvl w:val="0"/>
          <w:numId w:val="1"/>
        </w:numPr>
      </w:pPr>
      <w:r>
        <w:rPr>
          <w:b/>
          <w:color w:val="221D18"/>
        </w:rPr>
        <w:t>AC-09 — </w:t>
      </w:r>
      <w:r>
        <w:t>Dynamic change is announced once and correctly: result counts (polite), toast status (polite) vs errors (assertive), hold-timer at 2:00 and 0:30 only, boarding scan results (assertive, D-04), live price totals (polite). Nothing announces on a per-second interval.</w:t>
      </w:r>
    </w:p>
    <w:p>
      <w:pPr>
        <w:numPr>
          <w:ilvl w:val="0"/>
          <w:numId w:val="1"/>
        </w:numPr>
      </w:pPr>
      <w:r>
        <w:rPr>
          <w:b/>
          <w:color w:val="221D18"/>
        </w:rPr>
        <w:t>AC-10 — </w:t>
      </w:r>
      <w:r>
        <w:t>All four states of every component (loading/empty/error/success) are reachable by screen reader: loading regions aria-busy with a single announcement, skeletons hidden, errors in role=alert with field-level aria-describedby wiring (Doc 04 details[] maps to inputs).</w:t>
      </w:r>
    </w:p>
    <w:p>
      <w:pPr>
        <w:pStyle w:val="Heading2"/>
      </w:pPr>
      <w:r>
        <w:t>11.4 RTL &amp; LTR</w:t>
      </w:r>
    </w:p>
    <w:p>
      <w:pPr>
        <w:numPr>
          <w:ilvl w:val="0"/>
          <w:numId w:val="1"/>
        </w:numPr>
      </w:pPr>
      <w:r>
        <w:rPr>
          <w:b/>
          <w:color w:val="221D18"/>
        </w:rPr>
        <w:t>AC-11 — </w:t>
      </w:r>
      <w:r>
        <w:t>Direction is document-level: &lt;html dir=rtl lang=ar-EG&gt; for Arabic, dir=ltr lang=en for English. All layout flows from logical properties (margin-inline, padding-inline, inset-inline) — physical left/right values are a defect except in the four exceptions of AC-13.</w:t>
      </w:r>
    </w:p>
    <w:p>
      <w:pPr>
        <w:numPr>
          <w:ilvl w:val="0"/>
          <w:numId w:val="1"/>
        </w:numPr>
      </w:pPr>
      <w:r>
        <w:rPr>
          <w:b/>
          <w:color w:val="221D18"/>
        </w:rPr>
        <w:t>AC-12 — </w:t>
      </w:r>
      <w:r>
        <w:t>Mirrored in RTL: navigation order, drawer edge, breadcrumbs, progress steppers, timeline direction, swipe gestures, toast anchor (end side), table column order, form layouts, the route motif's direction of travel. Icons with directionality (arrows, chevrons, back) mirror; icons without (clock, check, wallet) do not.</w:t>
      </w:r>
    </w:p>
    <w:p>
      <w:pPr>
        <w:numPr>
          <w:ilvl w:val="0"/>
          <w:numId w:val="1"/>
        </w:numPr>
      </w:pPr>
      <w:r>
        <w:rPr>
          <w:b/>
          <w:color w:val="221D18"/>
        </w:rPr>
        <w:t>AC-13 — </w:t>
      </w:r>
      <w:r>
        <w:t>Never mirrored: media controls, the seat-map geometry itself (a bus door is physically on one side — labels mirror, the layout does not), code/reference strings, phone numbers, and clock/time displays. Mixed-script strings (Arabic label + Latin reference) are isolated with bidi controls so the reference never scrambles.</w:t>
      </w:r>
    </w:p>
    <w:p>
      <w:pPr>
        <w:numPr>
          <w:ilvl w:val="0"/>
          <w:numId w:val="1"/>
        </w:numPr>
      </w:pPr>
      <w:r>
        <w:rPr>
          <w:b/>
          <w:color w:val="221D18"/>
        </w:rPr>
        <w:t>AC-14 — </w:t>
      </w:r>
      <w:r>
        <w:t>Numerals and units localize per §1.2 of Document 01: Arabic-Indic digits in ar-EG content with tabular forms preserved, currency symbols per locale formatting, dates in localized month names with the Gregorian calendar.</w:t>
      </w:r>
    </w:p>
    <w:p>
      <w:pPr>
        <w:pStyle w:val="Heading1"/>
      </w:pPr>
      <w:r>
        <w:t>Part 12. Design Tokens</w:t>
      </w:r>
      <w:bookmarkStart w:name="_Sec12" w:id="12"/>
      <w:bookmarkEnd w:id="12"/>
    </w:p>
    <w:p>
      <w:r>
        <w:t>The complete token inventory for development — the single source of truth consumed by the frontend theme layer (Doc 01 §4). Naming: category.role[.scale]. All values already specified in Parts 2–4 and 10 are consolidated here; nothing below is new, and nothing above is omitted.</w:t>
      </w:r>
    </w:p>
    <w:p>
      <w:pPr>
        <w:pStyle w:val="Heading2"/>
      </w:pPr>
      <w:r>
        <w:t>12.1 Color Tokens</w:t>
      </w:r>
    </w:p>
    <w:p>
      <w:pPr>
        <w:shd w:val="clear" w:fill="F4F0E9"/>
        <w:spacing w:before="0" w:after="0" w:line="240" w:lineRule="auto"/>
        <w:ind w:left="220" w:right="220"/>
      </w:pPr>
      <w:r>
        <w:rPr>
          <w:rFonts w:ascii="Consolas" w:hAnsi="Consolas"/>
          <w:color w:val="3A332C"/>
          <w:sz w:val="17"/>
        </w:rPr>
        <w:t xml:space="preserve">BRAND        primary.050 #FBF3EC   primary.100 #F8E8DC   primary.500 #D97B3A</w:t>
      </w:r>
    </w:p>
    <w:p>
      <w:pPr>
        <w:shd w:val="clear" w:fill="F4F0E9"/>
        <w:spacing w:before="0" w:after="0" w:line="240" w:lineRule="auto"/>
        <w:ind w:left="220" w:right="220"/>
      </w:pPr>
      <w:r>
        <w:rPr>
          <w:rFonts w:ascii="Consolas" w:hAnsi="Consolas"/>
          <w:color w:val="3A332C"/>
          <w:sz w:val="17"/>
        </w:rPr>
        <w:t xml:space="preserve">             primary.600 #B4540A    primary.700 #96450A</w:t>
      </w:r>
    </w:p>
    <w:p>
      <w:pPr>
        <w:shd w:val="clear" w:fill="F4F0E9"/>
        <w:spacing w:before="0" w:after="0" w:line="240" w:lineRule="auto"/>
        <w:ind w:left="220" w:right="220"/>
      </w:pPr>
      <w:r>
        <w:rPr>
          <w:rFonts w:ascii="Consolas" w:hAnsi="Consolas"/>
          <w:color w:val="3A332C"/>
          <w:sz w:val="17"/>
        </w:rPr>
        <w:t xml:space="preserve">INK          ink.900 #221D18   ink.700 #4A423B   ink.500 #6E655C</w:t>
      </w:r>
    </w:p>
    <w:p>
      <w:pPr>
        <w:shd w:val="clear" w:fill="F4F0E9"/>
        <w:spacing w:before="0" w:after="0" w:line="240" w:lineRule="auto"/>
        <w:ind w:left="220" w:right="220"/>
      </w:pPr>
      <w:r>
        <w:rPr>
          <w:rFonts w:ascii="Consolas" w:hAnsi="Consolas"/>
          <w:color w:val="3A332C"/>
          <w:sz w:val="17"/>
        </w:rPr>
        <w:t xml:space="preserve">             ink.400 #8C847B   ink.200 #DCD5CC</w:t>
      </w:r>
    </w:p>
    <w:p>
      <w:pPr>
        <w:shd w:val="clear" w:fill="F4F0E9"/>
        <w:spacing w:before="0" w:after="0" w:line="240" w:lineRule="auto"/>
        <w:ind w:left="220" w:right="220"/>
      </w:pPr>
      <w:r>
        <w:rPr>
          <w:rFonts w:ascii="Consolas" w:hAnsi="Consolas"/>
          <w:color w:val="3A332C"/>
          <w:sz w:val="17"/>
        </w:rPr>
        <w:t xml:space="preserve">PAPER        paper.050 #F7F3EC   paper.100 #F3EDE4   surface.white #FFFFFF</w:t>
      </w:r>
    </w:p>
    <w:p>
      <w:pPr>
        <w:shd w:val="clear" w:fill="F4F0E9"/>
        <w:spacing w:before="0" w:after="0" w:line="240" w:lineRule="auto"/>
        <w:ind w:left="220" w:right="220"/>
      </w:pPr>
      <w:r>
        <w:rPr>
          <w:rFonts w:ascii="Consolas" w:hAnsi="Consolas"/>
          <w:color w:val="3A332C"/>
          <w:sz w:val="17"/>
        </w:rPr>
        <w:t xml:space="preserve">SUCCESS      success.050 #EAF3EC   success.600 #3E7C4F</w:t>
      </w:r>
    </w:p>
    <w:p>
      <w:pPr>
        <w:shd w:val="clear" w:fill="F4F0E9"/>
        <w:spacing w:before="0" w:after="0" w:line="240" w:lineRule="auto"/>
        <w:ind w:left="220" w:right="220"/>
      </w:pPr>
      <w:r>
        <w:rPr>
          <w:rFonts w:ascii="Consolas" w:hAnsi="Consolas"/>
          <w:color w:val="3A332C"/>
          <w:sz w:val="17"/>
        </w:rPr>
        <w:t xml:space="preserve">ERROR        error.050 #F9ECEA     error.600 #B3382E</w:t>
      </w:r>
    </w:p>
    <w:p>
      <w:pPr>
        <w:shd w:val="clear" w:fill="F4F0E9"/>
        <w:spacing w:before="0" w:after="0" w:line="240" w:lineRule="auto"/>
        <w:ind w:left="220" w:right="220"/>
      </w:pPr>
      <w:r>
        <w:rPr>
          <w:rFonts w:ascii="Consolas" w:hAnsi="Consolas"/>
          <w:color w:val="3A332C"/>
          <w:sz w:val="17"/>
        </w:rPr>
        <w:t xml:space="preserve">WARNING      warning.050 #FAF3DF   warning.600 #A97B12</w:t>
      </w:r>
    </w:p>
    <w:p>
      <w:pPr>
        <w:shd w:val="clear" w:fill="F4F0E9"/>
        <w:spacing w:before="0" w:after="0" w:line="240" w:lineRule="auto"/>
        <w:ind w:left="220" w:right="220"/>
      </w:pPr>
      <w:r>
        <w:rPr>
          <w:rFonts w:ascii="Consolas" w:hAnsi="Consolas"/>
          <w:color w:val="3A332C"/>
          <w:sz w:val="17"/>
        </w:rPr>
        <w:t xml:space="preserve">INFO         info.050 #EAF1F7      info.600 #2F5F8F</w:t>
      </w:r>
    </w:p>
    <w:p>
      <w:pPr>
        <w:shd w:val="clear" w:fill="F4F0E9"/>
        <w:spacing w:before="0" w:after="0" w:line="240" w:lineRule="auto"/>
        <w:ind w:left="220" w:right="220"/>
      </w:pPr>
      <w:r>
        <w:rPr>
          <w:rFonts w:ascii="Consolas" w:hAnsi="Consolas"/>
          <w:color w:val="3A332C"/>
          <w:sz w:val="17"/>
        </w:rPr>
        <w:t xml:space="preserve">SEMANTIC     bg.canvas · bg.surface · bg.inverse · text.primary · text.secondary</w:t>
      </w:r>
    </w:p>
    <w:p>
      <w:pPr>
        <w:shd w:val="clear" w:fill="F4F0E9"/>
        <w:spacing w:before="0" w:after="0" w:line="240" w:lineRule="auto"/>
        <w:ind w:left="220" w:right="220"/>
      </w:pPr>
      <w:r>
        <w:rPr>
          <w:rFonts w:ascii="Consolas" w:hAnsi="Consolas"/>
          <w:color w:val="3A332C"/>
          <w:sz w:val="17"/>
        </w:rPr>
        <w:t xml:space="preserve">             text.inverse · border.default · action.primary · state.selected</w:t>
      </w:r>
    </w:p>
    <w:p>
      <w:pPr>
        <w:shd w:val="clear" w:fill="F4F0E9"/>
        <w:spacing w:before="0" w:after="0" w:line="240" w:lineRule="auto"/>
        <w:ind w:left="220" w:right="220"/>
      </w:pPr>
      <w:r>
        <w:rPr>
          <w:rFonts w:ascii="Consolas" w:hAnsi="Consolas"/>
          <w:color w:val="3A332C"/>
          <w:sz w:val="17"/>
        </w:rPr>
        <w:t xml:space="preserve">             state.disabled   (aliases per §2.4)</w:t>
      </w:r>
    </w:p>
    <w:p>
      <w:pPr>
        <w:shd w:val="clear" w:fill="F4F0E9"/>
        <w:spacing w:before="0" w:after="0" w:line="240" w:lineRule="auto"/>
        <w:ind w:left="220" w:right="220"/>
      </w:pPr>
      <w:r>
        <w:rPr>
          <w:rFonts w:ascii="Consolas" w:hAnsi="Consolas"/>
          <w:color w:val="3A332C"/>
          <w:sz w:val="17"/>
        </w:rPr>
        <w:t xml:space="preserve">SEAT MAP     available · selected · sold-male · sold-female · held-others</w:t>
      </w:r>
    </w:p>
    <w:p>
      <w:pPr>
        <w:shd w:val="clear" w:fill="F4F0E9"/>
        <w:spacing w:before="0" w:after="0" w:line="240" w:lineRule="auto"/>
        <w:ind w:left="220" w:right="220"/>
      </w:pPr>
      <w:r>
        <w:rPr>
          <w:rFonts w:ascii="Consolas" w:hAnsi="Consolas"/>
          <w:color w:val="3A332C"/>
          <w:sz w:val="17"/>
        </w:rPr>
        <w:t xml:space="preserve">             vip-ring #A97B12 · non-seat   (per §2.5)</w:t>
      </w:r>
    </w:p>
    <w:p>
      <w:pPr>
        <w:spacing w:before="0" w:after="140"/>
      </w:pPr>
    </w:p>
    <w:p>
      <w:pPr>
        <w:pStyle w:val="Heading2"/>
      </w:pPr>
      <w:r>
        <w:t>12.2 Typography Tokens</w:t>
      </w:r>
    </w:p>
    <w:p>
      <w:pPr>
        <w:shd w:val="clear" w:fill="F4F0E9"/>
        <w:spacing w:before="0" w:after="0" w:line="240" w:lineRule="auto"/>
        <w:ind w:left="220" w:right="220"/>
      </w:pPr>
      <w:r>
        <w:rPr>
          <w:rFonts w:ascii="Consolas" w:hAnsi="Consolas"/>
          <w:color w:val="3A332C"/>
          <w:sz w:val="17"/>
        </w:rPr>
        <w:t xml:space="preserve">FAMILY       font.ar 'IBM Plex Sans Arabic' · font.latin 'Inter'</w:t>
      </w:r>
    </w:p>
    <w:p>
      <w:pPr>
        <w:shd w:val="clear" w:fill="F4F0E9"/>
        <w:spacing w:before="0" w:after="0" w:line="240" w:lineRule="auto"/>
        <w:ind w:left="220" w:right="220"/>
      </w:pPr>
      <w:r>
        <w:rPr>
          <w:rFonts w:ascii="Consolas" w:hAnsi="Consolas"/>
          <w:color w:val="3A332C"/>
          <w:sz w:val="17"/>
        </w:rPr>
        <w:t xml:space="preserve">             font.mono 'IBM Plex Mono'   (fallbacks: system sans, metric-safe)</w:t>
      </w:r>
    </w:p>
    <w:p>
      <w:pPr>
        <w:shd w:val="clear" w:fill="F4F0E9"/>
        <w:spacing w:before="0" w:after="0" w:line="240" w:lineRule="auto"/>
        <w:ind w:left="220" w:right="220"/>
      </w:pPr>
      <w:r>
        <w:rPr>
          <w:rFonts w:ascii="Consolas" w:hAnsi="Consolas"/>
          <w:color w:val="3A332C"/>
          <w:sz w:val="17"/>
        </w:rPr>
        <w:t xml:space="preserve">SCALE        display.xl 48/1.10/700 · display.lg 36/1.15/700</w:t>
      </w:r>
    </w:p>
    <w:p>
      <w:pPr>
        <w:shd w:val="clear" w:fill="F4F0E9"/>
        <w:spacing w:before="0" w:after="0" w:line="240" w:lineRule="auto"/>
        <w:ind w:left="220" w:right="220"/>
      </w:pPr>
      <w:r>
        <w:rPr>
          <w:rFonts w:ascii="Consolas" w:hAnsi="Consolas"/>
          <w:color w:val="3A332C"/>
          <w:sz w:val="17"/>
        </w:rPr>
        <w:t xml:space="preserve">             heading.lg 28/1.20/600 · heading.md 22/1.25/600 · heading.sm 18/1.30/600</w:t>
      </w:r>
    </w:p>
    <w:p>
      <w:pPr>
        <w:shd w:val="clear" w:fill="F4F0E9"/>
        <w:spacing w:before="0" w:after="0" w:line="240" w:lineRule="auto"/>
        <w:ind w:left="220" w:right="220"/>
      </w:pPr>
      <w:r>
        <w:rPr>
          <w:rFonts w:ascii="Consolas" w:hAnsi="Consolas"/>
          <w:color w:val="3A332C"/>
          <w:sz w:val="17"/>
        </w:rPr>
        <w:t xml:space="preserve">             body.lg 16/1.50/400 · body.md 14/1.50/400 · body.sm 12/1.45/400</w:t>
      </w:r>
    </w:p>
    <w:p>
      <w:pPr>
        <w:shd w:val="clear" w:fill="F4F0E9"/>
        <w:spacing w:before="0" w:after="0" w:line="240" w:lineRule="auto"/>
        <w:ind w:left="220" w:right="220"/>
      </w:pPr>
      <w:r>
        <w:rPr>
          <w:rFonts w:ascii="Consolas" w:hAnsi="Consolas"/>
          <w:color w:val="3A332C"/>
          <w:sz w:val="17"/>
        </w:rPr>
        <w:t xml:space="preserve">             label.md 14/1.30/600 · label.sm 12/1.30/600 (+4% tracking)</w:t>
      </w:r>
    </w:p>
    <w:p>
      <w:pPr>
        <w:shd w:val="clear" w:fill="F4F0E9"/>
        <w:spacing w:before="0" w:after="0" w:line="240" w:lineRule="auto"/>
        <w:ind w:left="220" w:right="220"/>
      </w:pPr>
      <w:r>
        <w:rPr>
          <w:rFonts w:ascii="Consolas" w:hAnsi="Consolas"/>
          <w:color w:val="3A332C"/>
          <w:sz w:val="17"/>
        </w:rPr>
        <w:t xml:space="preserve">             mono.md 14/1.45/500</w:t>
      </w:r>
    </w:p>
    <w:p>
      <w:pPr>
        <w:shd w:val="clear" w:fill="F4F0E9"/>
        <w:spacing w:before="0" w:after="0" w:line="240" w:lineRule="auto"/>
        <w:ind w:left="220" w:right="220"/>
      </w:pPr>
      <w:r>
        <w:rPr>
          <w:rFonts w:ascii="Consolas" w:hAnsi="Consolas"/>
          <w:color w:val="3A332C"/>
          <w:sz w:val="17"/>
        </w:rPr>
        <w:t xml:space="preserve">FEATURES     tabular-nums ON for prices, times, timers, seat labels</w:t>
      </w:r>
    </w:p>
    <w:p>
      <w:pPr>
        <w:shd w:val="clear" w:fill="F4F0E9"/>
        <w:spacing w:before="0" w:after="0" w:line="240" w:lineRule="auto"/>
        <w:ind w:left="220" w:right="220"/>
      </w:pPr>
      <w:r>
        <w:rPr>
          <w:rFonts w:ascii="Consolas" w:hAnsi="Consolas"/>
          <w:color w:val="3A332C"/>
          <w:sz w:val="17"/>
        </w:rPr>
        <w:t xml:space="preserve">             Arabic line-height +4% compensation · responsive steps per §3.4</w:t>
      </w:r>
    </w:p>
    <w:p>
      <w:pPr>
        <w:spacing w:before="0" w:after="140"/>
      </w:pPr>
    </w:p>
    <w:p>
      <w:pPr>
        <w:pStyle w:val="Heading2"/>
      </w:pPr>
      <w:r>
        <w:t>12.3 Spacing, Radius, Elevation, Breakpoints</w:t>
      </w:r>
    </w:p>
    <w:p>
      <w:pPr>
        <w:shd w:val="clear" w:fill="F4F0E9"/>
        <w:spacing w:before="0" w:after="0" w:line="240" w:lineRule="auto"/>
        <w:ind w:left="220" w:right="220"/>
      </w:pPr>
      <w:r>
        <w:rPr>
          <w:rFonts w:ascii="Consolas" w:hAnsi="Consolas"/>
          <w:color w:val="3A332C"/>
          <w:sz w:val="17"/>
        </w:rPr>
        <w:t xml:space="preserve">SPACE        space.1 4 · space.2 8 · space.3 12 · space.4 16 · space.6 24</w:t>
      </w:r>
    </w:p>
    <w:p>
      <w:pPr>
        <w:shd w:val="clear" w:fill="F4F0E9"/>
        <w:spacing w:before="0" w:after="0" w:line="240" w:lineRule="auto"/>
        <w:ind w:left="220" w:right="220"/>
      </w:pPr>
      <w:r>
        <w:rPr>
          <w:rFonts w:ascii="Consolas" w:hAnsi="Consolas"/>
          <w:color w:val="3A332C"/>
          <w:sz w:val="17"/>
        </w:rPr>
        <w:t xml:space="preserve">             space.8 32 · space.12 48 · space.16 64 · space.24 96   (8px grid)</w:t>
      </w:r>
    </w:p>
    <w:p>
      <w:pPr>
        <w:shd w:val="clear" w:fill="F4F0E9"/>
        <w:spacing w:before="0" w:after="0" w:line="240" w:lineRule="auto"/>
        <w:ind w:left="220" w:right="220"/>
      </w:pPr>
      <w:r>
        <w:rPr>
          <w:rFonts w:ascii="Consolas" w:hAnsi="Consolas"/>
          <w:color w:val="3A332C"/>
          <w:sz w:val="17"/>
        </w:rPr>
        <w:t xml:space="preserve">RADIUS       radius.sm 8 · radius.md 12 · radius.lg 16 · radius.xl 20</w:t>
      </w:r>
    </w:p>
    <w:p>
      <w:pPr>
        <w:shd w:val="clear" w:fill="F4F0E9"/>
        <w:spacing w:before="0" w:after="0" w:line="240" w:lineRule="auto"/>
        <w:ind w:left="220" w:right="220"/>
      </w:pPr>
      <w:r>
        <w:rPr>
          <w:rFonts w:ascii="Consolas" w:hAnsi="Consolas"/>
          <w:color w:val="3A332C"/>
          <w:sz w:val="17"/>
        </w:rPr>
        <w:t xml:space="preserve">             radius.full 999</w:t>
      </w:r>
    </w:p>
    <w:p>
      <w:pPr>
        <w:shd w:val="clear" w:fill="F4F0E9"/>
        <w:spacing w:before="0" w:after="0" w:line="240" w:lineRule="auto"/>
        <w:ind w:left="220" w:right="220"/>
      </w:pPr>
      <w:r>
        <w:rPr>
          <w:rFonts w:ascii="Consolas" w:hAnsi="Consolas"/>
          <w:color w:val="3A332C"/>
          <w:sz w:val="17"/>
        </w:rPr>
        <w:t xml:space="preserve">SHADOW       shadow.sm 0 1 3 rgba(34,29,24,.08)</w:t>
      </w:r>
    </w:p>
    <w:p>
      <w:pPr>
        <w:shd w:val="clear" w:fill="F4F0E9"/>
        <w:spacing w:before="0" w:after="0" w:line="240" w:lineRule="auto"/>
        <w:ind w:left="220" w:right="220"/>
      </w:pPr>
      <w:r>
        <w:rPr>
          <w:rFonts w:ascii="Consolas" w:hAnsi="Consolas"/>
          <w:color w:val="3A332C"/>
          <w:sz w:val="17"/>
        </w:rPr>
        <w:t xml:space="preserve">             shadow.md 0 4 12 rgba(34,29,24,.10)</w:t>
      </w:r>
    </w:p>
    <w:p>
      <w:pPr>
        <w:shd w:val="clear" w:fill="F4F0E9"/>
        <w:spacing w:before="0" w:after="0" w:line="240" w:lineRule="auto"/>
        <w:ind w:left="220" w:right="220"/>
      </w:pPr>
      <w:r>
        <w:rPr>
          <w:rFonts w:ascii="Consolas" w:hAnsi="Consolas"/>
          <w:color w:val="3A332C"/>
          <w:sz w:val="17"/>
        </w:rPr>
        <w:t xml:space="preserve">             shadow.lg 0 8 24 rgba(34,29,24,.12)</w:t>
      </w:r>
    </w:p>
    <w:p>
      <w:pPr>
        <w:shd w:val="clear" w:fill="F4F0E9"/>
        <w:spacing w:before="0" w:after="0" w:line="240" w:lineRule="auto"/>
        <w:ind w:left="220" w:right="220"/>
      </w:pPr>
      <w:r>
        <w:rPr>
          <w:rFonts w:ascii="Consolas" w:hAnsi="Consolas"/>
          <w:color w:val="3A332C"/>
          <w:sz w:val="17"/>
        </w:rPr>
        <w:t xml:space="preserve">             shadow.xl 0 16 48 rgba(34,29,24,.16)</w:t>
      </w:r>
    </w:p>
    <w:p>
      <w:pPr>
        <w:shd w:val="clear" w:fill="F4F0E9"/>
        <w:spacing w:before="0" w:after="0" w:line="240" w:lineRule="auto"/>
        <w:ind w:left="220" w:right="220"/>
      </w:pPr>
      <w:r>
        <w:rPr>
          <w:rFonts w:ascii="Consolas" w:hAnsi="Consolas"/>
          <w:color w:val="3A332C"/>
          <w:sz w:val="17"/>
        </w:rPr>
        <w:t xml:space="preserve">BREAKPOINT   xs 0–479 · sm 480–767 · md 768–1279 · lg 1280–1535 · xl ≥1536</w:t>
      </w:r>
    </w:p>
    <w:p>
      <w:pPr>
        <w:shd w:val="clear" w:fill="F4F0E9"/>
        <w:spacing w:before="0" w:after="0" w:line="240" w:lineRule="auto"/>
        <w:ind w:left="220" w:right="220"/>
      </w:pPr>
      <w:r>
        <w:rPr>
          <w:rFonts w:ascii="Consolas" w:hAnsi="Consolas"/>
          <w:color w:val="3A332C"/>
          <w:sz w:val="17"/>
        </w:rPr>
        <w:t xml:space="preserve">CONTAINER    reading 720 · form 560 · content 1200 · wide 1440</w:t>
      </w:r>
    </w:p>
    <w:p>
      <w:pPr>
        <w:shd w:val="clear" w:fill="F4F0E9"/>
        <w:spacing w:before="0" w:after="0" w:line="240" w:lineRule="auto"/>
        <w:ind w:left="220" w:right="220"/>
      </w:pPr>
      <w:r>
        <w:rPr>
          <w:rFonts w:ascii="Consolas" w:hAnsi="Consolas"/>
          <w:color w:val="3A332C"/>
          <w:sz w:val="17"/>
        </w:rPr>
        <w:t xml:space="preserve">             gutter 16 (mobile) / 24 (desktop)</w:t>
      </w:r>
    </w:p>
    <w:p>
      <w:pPr>
        <w:shd w:val="clear" w:fill="F4F0E9"/>
        <w:spacing w:before="0" w:after="0" w:line="240" w:lineRule="auto"/>
        <w:ind w:left="220" w:right="220"/>
      </w:pPr>
      <w:r>
        <w:rPr>
          <w:rFonts w:ascii="Consolas" w:hAnsi="Consolas"/>
          <w:color w:val="3A332C"/>
          <w:sz w:val="17"/>
        </w:rPr>
        <w:t xml:space="preserve">Z-INDEX      base 0 · sticky 100 · navbar 200 · drawer 300 · modal 400</w:t>
      </w:r>
    </w:p>
    <w:p>
      <w:pPr>
        <w:shd w:val="clear" w:fill="F4F0E9"/>
        <w:spacing w:before="0" w:after="0" w:line="240" w:lineRule="auto"/>
        <w:ind w:left="220" w:right="220"/>
      </w:pPr>
      <w:r>
        <w:rPr>
          <w:rFonts w:ascii="Consolas" w:hAnsi="Consolas"/>
          <w:color w:val="3A332C"/>
          <w:sz w:val="17"/>
        </w:rPr>
        <w:t xml:space="preserve">             toast 500 · offline-banner 550</w:t>
      </w:r>
    </w:p>
    <w:p>
      <w:pPr>
        <w:spacing w:before="0" w:after="140"/>
      </w:pPr>
    </w:p>
    <w:p>
      <w:pPr>
        <w:pStyle w:val="Heading2"/>
      </w:pPr>
      <w:r>
        <w:t>12.4 Motion Tokens</w:t>
      </w:r>
    </w:p>
    <w:p>
      <w:pPr>
        <w:shd w:val="clear" w:fill="F4F0E9"/>
        <w:spacing w:before="0" w:after="0" w:line="240" w:lineRule="auto"/>
        <w:ind w:left="220" w:right="220"/>
      </w:pPr>
      <w:r>
        <w:rPr>
          <w:rFonts w:ascii="Consolas" w:hAnsi="Consolas"/>
          <w:color w:val="3A332C"/>
          <w:sz w:val="17"/>
        </w:rPr>
        <w:t xml:space="preserve">DURATION     instant 100 · fast 150 · base 200–250 · emphasis 300–400</w:t>
      </w:r>
    </w:p>
    <w:p>
      <w:pPr>
        <w:shd w:val="clear" w:fill="F4F0E9"/>
        <w:spacing w:before="0" w:after="0" w:line="240" w:lineRule="auto"/>
        <w:ind w:left="220" w:right="220"/>
      </w:pPr>
      <w:r>
        <w:rPr>
          <w:rFonts w:ascii="Consolas" w:hAnsi="Consolas"/>
          <w:color w:val="3A332C"/>
          <w:sz w:val="17"/>
        </w:rPr>
        <w:t xml:space="preserve">EASING       standard cubic-bezier(0.2,0,0,1) · exit cubic-bezier(0.4,0,1,1)</w:t>
      </w:r>
    </w:p>
    <w:p>
      <w:pPr>
        <w:shd w:val="clear" w:fill="F4F0E9"/>
        <w:spacing w:before="0" w:after="0" w:line="240" w:lineRule="auto"/>
        <w:ind w:left="220" w:right="220"/>
      </w:pPr>
      <w:r>
        <w:rPr>
          <w:rFonts w:ascii="Consolas" w:hAnsi="Consolas"/>
          <w:color w:val="3A332C"/>
          <w:sz w:val="17"/>
        </w:rPr>
        <w:t xml:space="preserve">STAGGER      40–100ms, max 8 items · shimmer 1500 · spinner 800</w:t>
      </w:r>
    </w:p>
    <w:p>
      <w:pPr>
        <w:shd w:val="clear" w:fill="F4F0E9"/>
        <w:spacing w:before="0" w:after="0" w:line="240" w:lineRule="auto"/>
        <w:ind w:left="220" w:right="220"/>
      </w:pPr>
      <w:r>
        <w:rPr>
          <w:rFonts w:ascii="Consolas" w:hAnsi="Consolas"/>
          <w:color w:val="3A332C"/>
          <w:sz w:val="17"/>
        </w:rPr>
        <w:t xml:space="preserve">REDUCED      transforms removed, opacity ≤150ms only (AC-08 / §10.3)</w:t>
      </w:r>
    </w:p>
    <w:p>
      <w:pPr>
        <w:spacing w:before="0" w:after="140"/>
      </w:pPr>
    </w:p>
    <w:p>
      <w:pPr>
        <w:pStyle w:val="Heading2"/>
      </w:pPr>
      <w:r>
        <w:t>12.5 Component Token Reference</w:t>
      </w:r>
    </w:p>
    <w:tbl>
      <w:tblPr>
        <w:tblW w:w="5000" w:type="pct"/>
        <w:tblBorders>
          <w:top w:val="single" w:color="B4540A" w:sz="10"/>
          <w:left w:val="nil"/>
          <w:bottom w:val="single" w:color="B4540A" w:sz="10"/>
          <w:right w:val="nil"/>
          <w:insideH w:val="single" w:color="DCD5CC" w:sz="4"/>
          <w:insideV w:val="nil"/>
        </w:tblBorders>
      </w:tblPr>
      <w:tblGrid>
        <w:gridCol w:w="2600"/>
        <w:gridCol w:w="5962"/>
      </w:tblGrid>
      <w:tr>
        <w:trPr>
          <w:tblHeader/>
        </w:trPr>
        <w:tc>
          <w:tcPr>
            <w:tcW w:w="2600" w:type="dxa"/>
            <w:shd w:val="clear" w:fill="F3EDE4"/>
          </w:tcPr>
          <w:p>
            <w:pPr>
              <w:spacing w:before="50" w:after="50"/>
            </w:pPr>
            <w:r>
              <w:rPr>
                <w:b/>
                <w:color w:val="221D18"/>
                <w:sz w:val="18"/>
              </w:rPr>
              <w:t xml:space="preserve">Component</w:t>
            </w:r>
          </w:p>
        </w:tc>
        <w:tc>
          <w:tcPr>
            <w:tcW w:w="5962" w:type="dxa"/>
            <w:shd w:val="clear" w:fill="F3EDE4"/>
          </w:tcPr>
          <w:p>
            <w:pPr>
              <w:spacing w:before="50" w:after="50"/>
            </w:pPr>
            <w:r>
              <w:rPr>
                <w:b/>
                <w:color w:val="221D18"/>
                <w:sz w:val="18"/>
              </w:rPr>
              <w:t xml:space="preserve">Primary tokens consumed</w:t>
            </w:r>
          </w:p>
        </w:tc>
      </w:tr>
      <w:tr>
        <w:tc>
          <w:tcPr>
            <w:tcW w:w="2600" w:type="dxa"/>
          </w:tcPr>
          <w:p>
            <w:pPr>
              <w:spacing w:before="50" w:after="50"/>
            </w:pPr>
            <w:r>
              <w:rPr>
                <w:color w:val="564F47"/>
                <w:sz w:val="18"/>
              </w:rPr>
              <w:t xml:space="preserve">C-01 Buttons</w:t>
            </w:r>
          </w:p>
        </w:tc>
        <w:tc>
          <w:tcPr>
            <w:tcW w:w="5962" w:type="dxa"/>
          </w:tcPr>
          <w:p>
            <w:pPr>
              <w:spacing w:before="50" w:after="50"/>
            </w:pPr>
            <w:r>
              <w:rPr>
                <w:color w:val="564F47"/>
                <w:sz w:val="18"/>
              </w:rPr>
              <w:t xml:space="preserve">action.primary/700 · surface.white · state.* · radius.md · motion.fast · space.2/3/4</w:t>
            </w:r>
          </w:p>
        </w:tc>
      </w:tr>
      <w:tr>
        <w:tc>
          <w:tcPr>
            <w:tcW w:w="2600" w:type="dxa"/>
          </w:tcPr>
          <w:p>
            <w:pPr>
              <w:spacing w:before="50" w:after="50"/>
            </w:pPr>
            <w:r>
              <w:rPr>
                <w:color w:val="564F47"/>
                <w:sz w:val="18"/>
              </w:rPr>
              <w:t xml:space="preserve">C-02 Inputs</w:t>
            </w:r>
          </w:p>
        </w:tc>
        <w:tc>
          <w:tcPr>
            <w:tcW w:w="5962" w:type="dxa"/>
          </w:tcPr>
          <w:p>
            <w:pPr>
              <w:spacing w:before="50" w:after="50"/>
            </w:pPr>
            <w:r>
              <w:rPr>
                <w:color w:val="564F47"/>
                <w:sz w:val="18"/>
              </w:rPr>
              <w:t xml:space="preserve">bg.surface · border.default · primary.600/100 · error.600/050 · radius.md · space.1/2/3</w:t>
            </w:r>
          </w:p>
        </w:tc>
      </w:tr>
      <w:tr>
        <w:tc>
          <w:tcPr>
            <w:tcW w:w="2600" w:type="dxa"/>
          </w:tcPr>
          <w:p>
            <w:pPr>
              <w:spacing w:before="50" w:after="50"/>
            </w:pPr>
            <w:r>
              <w:rPr>
                <w:color w:val="564F47"/>
                <w:sz w:val="18"/>
              </w:rPr>
              <w:t xml:space="preserve">C-04 Date Picker</w:t>
            </w:r>
          </w:p>
        </w:tc>
        <w:tc>
          <w:tcPr>
            <w:tcW w:w="5962" w:type="dxa"/>
          </w:tcPr>
          <w:p>
            <w:pPr>
              <w:spacing w:before="50" w:after="50"/>
            </w:pPr>
            <w:r>
              <w:rPr>
                <w:color w:val="564F47"/>
                <w:sz w:val="18"/>
              </w:rPr>
              <w:t xml:space="preserve">primary.600/100 · ink.400 · state.disabled · radius.sm/md · motion.fast</w:t>
            </w:r>
          </w:p>
        </w:tc>
      </w:tr>
      <w:tr>
        <w:tc>
          <w:tcPr>
            <w:tcW w:w="2600" w:type="dxa"/>
          </w:tcPr>
          <w:p>
            <w:pPr>
              <w:spacing w:before="50" w:after="50"/>
            </w:pPr>
            <w:r>
              <w:rPr>
                <w:color w:val="564F47"/>
                <w:sz w:val="18"/>
              </w:rPr>
              <w:t xml:space="preserve">C-06 Trip Cards</w:t>
            </w:r>
          </w:p>
        </w:tc>
        <w:tc>
          <w:tcPr>
            <w:tcW w:w="5962" w:type="dxa"/>
          </w:tcPr>
          <w:p>
            <w:pPr>
              <w:spacing w:before="50" w:after="50"/>
            </w:pPr>
            <w:r>
              <w:rPr>
                <w:color w:val="564F47"/>
                <w:sz w:val="18"/>
              </w:rPr>
              <w:t xml:space="preserve">bg.surface · shadow.sm/md · primary.050/600 · warning.600 · radius.lg · motion.card</w:t>
            </w:r>
          </w:p>
        </w:tc>
      </w:tr>
      <w:tr>
        <w:tc>
          <w:tcPr>
            <w:tcW w:w="2600" w:type="dxa"/>
          </w:tcPr>
          <w:p>
            <w:pPr>
              <w:spacing w:before="50" w:after="50"/>
            </w:pPr>
            <w:r>
              <w:rPr>
                <w:color w:val="564F47"/>
                <w:sz w:val="18"/>
              </w:rPr>
              <w:t xml:space="preserve">C-07 Seat Layout</w:t>
            </w:r>
          </w:p>
        </w:tc>
        <w:tc>
          <w:tcPr>
            <w:tcW w:w="5962" w:type="dxa"/>
          </w:tcPr>
          <w:p>
            <w:pPr>
              <w:spacing w:before="50" w:after="50"/>
            </w:pPr>
            <w:r>
              <w:rPr>
                <w:color w:val="564F47"/>
                <w:sz w:val="18"/>
              </w:rPr>
              <w:t xml:space="preserve">seat-map palette §2.5 · state.selected · radius.sm · space.1/2 · motion.seat</w:t>
            </w:r>
          </w:p>
        </w:tc>
      </w:tr>
      <w:tr>
        <w:tc>
          <w:tcPr>
            <w:tcW w:w="2600" w:type="dxa"/>
          </w:tcPr>
          <w:p>
            <w:pPr>
              <w:spacing w:before="50" w:after="50"/>
            </w:pPr>
            <w:r>
              <w:rPr>
                <w:color w:val="564F47"/>
                <w:sz w:val="18"/>
              </w:rPr>
              <w:t xml:space="preserve">C-08 Booking Summary</w:t>
            </w:r>
          </w:p>
        </w:tc>
        <w:tc>
          <w:tcPr>
            <w:tcW w:w="5962" w:type="dxa"/>
          </w:tcPr>
          <w:p>
            <w:pPr>
              <w:spacing w:before="50" w:after="50"/>
            </w:pPr>
            <w:r>
              <w:rPr>
                <w:color w:val="564F47"/>
                <w:sz w:val="18"/>
              </w:rPr>
              <w:t xml:space="preserve">bg.surface · success.600 · warning.600 · radius.lg · shadow.sm · tabular-nums</w:t>
            </w:r>
          </w:p>
        </w:tc>
      </w:tr>
      <w:tr>
        <w:tc>
          <w:tcPr>
            <w:tcW w:w="2600" w:type="dxa"/>
          </w:tcPr>
          <w:p>
            <w:pPr>
              <w:spacing w:before="50" w:after="50"/>
            </w:pPr>
            <w:r>
              <w:rPr>
                <w:color w:val="564F47"/>
                <w:sz w:val="18"/>
              </w:rPr>
              <w:t xml:space="preserve">C-09 Navbar / C-10 Footer</w:t>
            </w:r>
          </w:p>
        </w:tc>
        <w:tc>
          <w:tcPr>
            <w:tcW w:w="5962" w:type="dxa"/>
          </w:tcPr>
          <w:p>
            <w:pPr>
              <w:spacing w:before="50" w:after="50"/>
            </w:pPr>
            <w:r>
              <w:rPr>
                <w:color w:val="564F47"/>
                <w:sz w:val="18"/>
              </w:rPr>
              <w:t xml:space="preserve">bg.inverse · text.inverse · primary.500 · shadow.sm · space.4/8</w:t>
            </w:r>
          </w:p>
        </w:tc>
      </w:tr>
      <w:tr>
        <w:tc>
          <w:tcPr>
            <w:tcW w:w="2600" w:type="dxa"/>
          </w:tcPr>
          <w:p>
            <w:pPr>
              <w:spacing w:before="50" w:after="50"/>
            </w:pPr>
            <w:r>
              <w:rPr>
                <w:color w:val="564F47"/>
                <w:sz w:val="18"/>
              </w:rPr>
              <w:t xml:space="preserve">C-13 Tables</w:t>
            </w:r>
          </w:p>
        </w:tc>
        <w:tc>
          <w:tcPr>
            <w:tcW w:w="5962" w:type="dxa"/>
          </w:tcPr>
          <w:p>
            <w:pPr>
              <w:spacing w:before="50" w:after="50"/>
            </w:pPr>
            <w:r>
              <w:rPr>
                <w:color w:val="564F47"/>
                <w:sz w:val="18"/>
              </w:rPr>
              <w:t xml:space="preserve">paper.100/050 · border.default · primary.050 · ink.* · body.md tabular</w:t>
            </w:r>
          </w:p>
        </w:tc>
      </w:tr>
      <w:tr>
        <w:tc>
          <w:tcPr>
            <w:tcW w:w="2600" w:type="dxa"/>
          </w:tcPr>
          <w:p>
            <w:pPr>
              <w:spacing w:before="50" w:after="50"/>
            </w:pPr>
            <w:r>
              <w:rPr>
                <w:color w:val="564F47"/>
                <w:sz w:val="18"/>
              </w:rPr>
              <w:t xml:space="preserve">C-17 Modals / C-18 Drawer</w:t>
            </w:r>
          </w:p>
        </w:tc>
        <w:tc>
          <w:tcPr>
            <w:tcW w:w="5962" w:type="dxa"/>
          </w:tcPr>
          <w:p>
            <w:pPr>
              <w:spacing w:before="50" w:after="50"/>
            </w:pPr>
            <w:r>
              <w:rPr>
                <w:color w:val="564F47"/>
                <w:sz w:val="18"/>
              </w:rPr>
              <w:t xml:space="preserve">surface.white · shadow.xl · scrim (ink.900 48%) · radius.xl · motion.modal/panel</w:t>
            </w:r>
          </w:p>
        </w:tc>
      </w:tr>
      <w:tr>
        <w:tc>
          <w:tcPr>
            <w:tcW w:w="2600" w:type="dxa"/>
          </w:tcPr>
          <w:p>
            <w:pPr>
              <w:spacing w:before="50" w:after="50"/>
            </w:pPr>
            <w:r>
              <w:rPr>
                <w:color w:val="564F47"/>
                <w:sz w:val="18"/>
              </w:rPr>
              <w:t xml:space="preserve">C-19 Toast</w:t>
            </w:r>
          </w:p>
        </w:tc>
        <w:tc>
          <w:tcPr>
            <w:tcW w:w="5962" w:type="dxa"/>
          </w:tcPr>
          <w:p>
            <w:pPr>
              <w:spacing w:before="50" w:after="50"/>
            </w:pPr>
            <w:r>
              <w:rPr>
                <w:color w:val="564F47"/>
                <w:sz w:val="18"/>
              </w:rPr>
              <w:t xml:space="preserve">functional 600/050 · surface.white · shadow.lg · motion.toast · z 500</w:t>
            </w:r>
          </w:p>
        </w:tc>
      </w:tr>
      <w:tr>
        <w:tc>
          <w:tcPr>
            <w:tcW w:w="2600" w:type="dxa"/>
          </w:tcPr>
          <w:p>
            <w:pPr>
              <w:spacing w:before="50" w:after="50"/>
            </w:pPr>
            <w:r>
              <w:rPr>
                <w:color w:val="564F47"/>
                <w:sz w:val="18"/>
              </w:rPr>
              <w:t xml:space="preserve">C-21 Skeletons</w:t>
            </w:r>
          </w:p>
        </w:tc>
        <w:tc>
          <w:tcPr>
            <w:tcW w:w="5962" w:type="dxa"/>
          </w:tcPr>
          <w:p>
            <w:pPr>
              <w:spacing w:before="50" w:after="50"/>
            </w:pPr>
            <w:r>
              <w:rPr>
                <w:color w:val="564F47"/>
                <w:sz w:val="18"/>
              </w:rPr>
              <w:t xml:space="preserve">paper.100 · shimmer gradient · radius.* · motion 1500</w:t>
            </w:r>
          </w:p>
        </w:tc>
      </w:tr>
    </w:tbl>
    <w:p>
      <w:pPr>
        <w:spacing w:before="0" w:after="160"/>
      </w:pPr>
    </w:p>
    <w:p>
      <w:pPr>
        <w:pStyle w:val="Heading2"/>
      </w:pPr>
      <w:r>
        <w:t>12.6 Governance</w:t>
      </w:r>
    </w:p>
    <w:p>
      <w:pPr>
        <w:numPr>
          <w:ilvl w:val="0"/>
          <w:numId w:val="2"/>
        </w:numPr>
      </w:pPr>
      <w:r>
        <w:t>Tokens are the only legal values: components that hard-code a color, space, radius, or duration fail design review. New tokens are added by extending this document first (version bump + changelog), then the theme layer.</w:t>
      </w:r>
    </w:p>
    <w:p>
      <w:pPr>
        <w:numPr>
          <w:ilvl w:val="0"/>
          <w:numId w:val="2"/>
        </w:numPr>
      </w:pPr>
      <w:r>
        <w:t>This document (05) is the design contract; Documents 01–04 govern behavior where they overlap (API states, validation messages, business rules). Conflicts resolve in favor of the behavioral documents, and this document is updated to match.</w:t>
      </w:r>
    </w:p>
    <w:p>
      <w:pPr>
        <w:numPr>
          <w:ilvl w:val="0"/>
          <w:numId w:val="2"/>
        </w:numPr>
      </w:pPr>
      <w:r>
        <w:t>Acceptance: every Part 5 component ships with its Part 11 criteria verified on the reference devices (360×800 Android Chrome, 390×844 iOS Safari, 1440×900 desktop) in both ar-EG (RTL) and en (LTR).</w:t>
      </w:r>
    </w:p>
    <w:p>
      <w:pPr>
        <w:sectPr>
          <w:headerReference w:type="default" r:id="R86973150079240c8"/>
          <w:footerReference w:type="default" r:id="R86a772d252af4be8"/>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b18a76daad1146e3"/>
                    <a:stretch>
                      <a:fillRect/>
                    </a:stretch>
                  </pic:blipFill>
                  <pic:spPr>
                    <a:xfrm>
                      <a:off x="0" y="0"/>
                      <a:ext cx="7560000" cy="10692000"/>
                    </a:xfrm>
                    <a:prstGeom prst="rect"/>
                  </pic:spPr>
                </pic:pic>
              </a:graphicData>
            </a:graphic>
          </wp:anchor>
        </w:drawing>
      </w:r>
    </w:p>
    <w:p>
      <w:pPr>
        <w:spacing w:before="6400"/>
        <w:ind w:left="900" w:right="900"/>
      </w:pPr>
      <w:r>
        <w:rPr>
          <w:b/>
          <w:color w:val="F7F3EC"/>
          <w:spacing w:val="20"/>
          <w:sz w:val="44"/>
        </w:rPr>
        <w:t>Design System &amp; UI/UX</w:t>
      </w:r>
    </w:p>
    <w:p>
      <w:pPr>
        <w:spacing w:after="2200"/>
        <w:ind w:left="900" w:right="900"/>
      </w:pPr>
      <w:r>
        <w:rPr>
          <w:color w:val="D97B3A"/>
          <w:spacing w:val="30"/>
          <w:sz w:val="22"/>
        </w:rPr>
        <w:t>Transportation Booking Platform — Document 05</w:t>
      </w:r>
    </w:p>
    <w:p>
      <w:pPr>
        <w:spacing w:after="80"/>
        <w:ind w:left="900"/>
      </w:pPr>
      <w:r>
        <w:rPr>
          <w:color w:val="A79C90"/>
          <w:sz w:val="20"/>
        </w:rPr>
        <w:t>Six principles  ·  23 components  ·  30 screens  ·  one token system.</w:t>
      </w:r>
    </w:p>
    <w:p>
      <w:pPr>
        <w:ind w:left="900"/>
      </w:pPr>
      <w:r>
        <w:rPr>
          <w:color w:val="A79C90"/>
          <w:sz w:val="20"/>
        </w:rPr>
        <w:t>Companion to Documents 01–04. Version 1.0.</w:t>
      </w:r>
    </w:p>
    <w:sectPr>
      <w:headerReference w:type="default" r:id="R3448572fa2384f6e"/>
      <w:footerReference w:type="default" r:id="R842ef93f7a4f43ff"/>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f5e86f150cdf43cc"/>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Design System &amp; UI/UX Specification</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decimal"/>
      <w:lvlText w:val="%1."/>
      <w:pPr>
        <w:ind w:left="480" w:hanging="320"/>
      </w:pPr>
    </w:lvl>
  </w:abstractNum>
  <w:abstractNum w:abstractNumId="2">
    <w:lvl w:ilvl="0">
      <w:numFmt w:val="bullet"/>
      <w:lvlText w:val="•"/>
      <w:pPr>
        <w:ind w:left="480" w:hanging="28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21D18"/>
      <w:sz w:val="21"/>
    </w:rPr>
  </w:style>
  <w:style w:type="paragraph" w:styleId="Heading1">
    <w:name w:val="heading 1"/>
    <w:basedOn w:val="Normal"/>
    <w:pPr>
      <w:keepNext/>
      <w:keepLines/>
      <w:spacing w:before="560" w:after="220"/>
      <w:outlineLvl w:val="0"/>
    </w:pPr>
    <w:rPr>
      <w:rFonts w:ascii="Calibri" w:hAnsi="Calibri" w:eastAsia="Microsoft YaHei"/>
      <w:b/>
      <w:color w:val="B4540A"/>
      <w:sz w:val="34"/>
    </w:rPr>
  </w:style>
  <w:style w:type="paragraph" w:styleId="Heading2">
    <w:name w:val="heading 2"/>
    <w:basedOn w:val="Normal"/>
    <w:pPr>
      <w:keepNext/>
      <w:keepLines/>
      <w:spacing w:before="420" w:after="160"/>
      <w:outlineLvl w:val="1"/>
    </w:pPr>
    <w:rPr>
      <w:rFonts w:ascii="Calibri" w:hAnsi="Calibri" w:eastAsia="Microsoft YaHei"/>
      <w:b/>
      <w:color w:val="221D18"/>
      <w:sz w:val="27"/>
    </w:rPr>
  </w:style>
  <w:style w:type="paragraph" w:styleId="Heading3">
    <w:name w:val="heading 3"/>
    <w:basedOn w:val="Normal"/>
    <w:pPr>
      <w:keepNext/>
      <w:keepLines/>
      <w:spacing w:before="300" w:after="120"/>
      <w:outlineLvl w:val="2"/>
    </w:pPr>
    <w:rPr>
      <w:rFonts w:ascii="Calibri" w:hAnsi="Calibri" w:eastAsia="Microsoft YaHei"/>
      <w:b/>
      <w:color w:val="564F47"/>
      <w:sz w:val="23"/>
    </w:rPr>
  </w:style>
  <w:style w:type="paragraph" w:styleId="Caption">
    <w:name w:val="Caption"/>
    <w:basedOn w:val="Normal"/>
    <w:pPr>
      <w:spacing w:before="60" w:after="320"/>
      <w:jc w:val="center"/>
    </w:pPr>
    <w:rPr>
      <w:color w:val="8C847B"/>
      <w:sz w:val="20"/>
    </w:rPr>
  </w:style>
  <w:style w:type="paragraph" w:styleId="TOC1">
    <w:name w:val="toc 1"/>
    <w:basedOn w:val="Normal"/>
    <w:pPr>
      <w:tabs>
        <w:tab w:val="right" w:leader="dot" w:pos="9350"/>
      </w:tabs>
      <w:spacing w:before="200" w:after="60"/>
      <w:ind w:left="0"/>
    </w:pPr>
    <w:rPr>
      <w:b/>
      <w:color w:val="221D18"/>
    </w:rPr>
  </w:style>
  <w:style w:type="paragraph" w:styleId="TOC2">
    <w:name w:val="toc 2"/>
    <w:basedOn w:val="Normal"/>
    <w:pPr>
      <w:tabs>
        <w:tab w:val="right" w:leader="dot" w:pos="9350"/>
      </w:tabs>
      <w:spacing w:before="60" w:after="60"/>
      <w:ind w:left="360"/>
    </w:pPr>
    <w:rPr>
      <w:color w:val="564F47"/>
    </w:rPr>
  </w:style>
</w:styles>
</file>

<file path=word/_rels/document.xml.rels><?xml version='1.0' encoding='UTF-8'?>
<Relationships xmlns="http://schemas.openxmlformats.org/package/2006/relationships"><Relationship Type="http://schemas.openxmlformats.org/officeDocument/2006/relationships/styles" Target="styles.xml" Id="Rbbcba246a0d44380" /><Relationship Type="http://schemas.openxmlformats.org/officeDocument/2006/relationships/numbering" Target="numbering.xml" Id="R4444a00db97c4194" /><Relationship Type="http://schemas.openxmlformats.org/officeDocument/2006/relationships/image" Target="media/image.png" Id="R547013e089f94b76" /><Relationship Type="http://schemas.openxmlformats.org/officeDocument/2006/relationships/image" Target="media/image2.png" Id="Rb18a76daad1146e3" /><Relationship Type="http://schemas.openxmlformats.org/officeDocument/2006/relationships/header" Target="header1.xml" Id="R86973150079240c8" /><Relationship Type="http://schemas.openxmlformats.org/officeDocument/2006/relationships/footer" Target="footer1.xml" Id="R86a772d252af4be8" /><Relationship Type="http://schemas.openxmlformats.org/officeDocument/2006/relationships/header" Target="header2.xml" Id="R3448572fa2384f6e" /><Relationship Type="http://schemas.openxmlformats.org/officeDocument/2006/relationships/footer" Target="footer2.xml" Id="R842ef93f7a4f43ff" /><Relationship Type="http://schemas.openxmlformats.org/officeDocument/2006/relationships/settings" Target="settings.xml" Id="Raa07d994c8ef4d3e" /></Relationships>
</file>

<file path=word/_rels/header1.xml.rels><?xml version='1.0' encoding='UTF-8'?>
<Relationships xmlns="http://schemas.openxmlformats.org/package/2006/relationships"><Relationship Type="http://schemas.openxmlformats.org/officeDocument/2006/relationships/image" Target="media/image3.png" Id="Rf5e86f150cdf43cc" /></Relationships>
</file>