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线程池耗尽告警处理方案</w:t>
      </w:r>
    </w:p>
    <w:p>
      <w:pPr>
        <w:pStyle w:val="Heading2"/>
      </w:pPr>
      <w:r>
        <w:t>告警名称</w:t>
      </w:r>
    </w:p>
    <w:p>
      <w:pPr>
        <w:pStyle w:val="ListBullet"/>
      </w:pPr>
      <w:r>
        <w:rPr>
          <w:b/>
        </w:rPr>
        <w:t>告警名</w:t>
      </w:r>
      <w:r>
        <w:t>: `ThreadPoolExhausted`</w:t>
      </w:r>
    </w:p>
    <w:p>
      <w:pPr>
        <w:pStyle w:val="ListBullet"/>
      </w:pPr>
      <w:r>
        <w:rPr>
          <w:b/>
        </w:rPr>
        <w:t>告警级别</w:t>
      </w:r>
      <w:r>
        <w:t>: 严重</w:t>
      </w:r>
    </w:p>
    <w:p>
      <w:pPr>
        <w:pStyle w:val="ListBullet"/>
      </w:pPr>
      <w:r>
        <w:rPr>
          <w:b/>
        </w:rPr>
        <w:t>触发条件</w:t>
      </w:r>
      <w:r>
        <w:t>: 线程池活跃线程数持续2分钟达到最大值且队列积压</w:t>
      </w:r>
    </w:p>
    <w:p>
      <w:pPr>
        <w:pStyle w:val="Heading2"/>
      </w:pPr>
      <w:r>
        <w:t>问题描述</w:t>
      </w:r>
    </w:p>
    <w:p>
      <w:r>
        <w:t>当服务线程池被耗尽时，可能导致：</w:t>
      </w:r>
    </w:p>
    <w:p>
      <w:pPr>
        <w:pStyle w:val="ListBullet"/>
      </w:pPr>
      <w:r>
        <w:t>新请求被拒绝或长时间排队，接口大面积超时</w:t>
      </w:r>
    </w:p>
    <w:p>
      <w:pPr>
        <w:pStyle w:val="ListBullet"/>
      </w:pPr>
      <w:r>
        <w:t>服务表现类似不可用，但进程本身可能仍然存活</w:t>
      </w:r>
    </w:p>
    <w:p>
      <w:pPr>
        <w:pStyle w:val="ListBullet"/>
      </w:pPr>
      <w:r>
        <w:t>与CPU使用率升高常常相伴出现，容易混淆根因</w:t>
      </w:r>
    </w:p>
    <w:p>
      <w:pPr>
        <w:pStyle w:val="Heading2"/>
      </w:pPr>
      <w:r>
        <w:t>排查步骤</w:t>
      </w:r>
    </w:p>
    <w:p>
      <w:pPr>
        <w:pStyle w:val="Heading3"/>
      </w:pPr>
      <w:r>
        <w:t>步骤1: 获取当前时间</w:t>
      </w:r>
    </w:p>
    <w:p>
      <w:r>
        <w:rPr>
          <w:b/>
        </w:rPr>
        <w:t>工具</w:t>
      </w:r>
      <w:r>
        <w:t>: `get_current_time`</w:t>
      </w:r>
    </w:p>
    <w:p>
      <w:r>
        <w:rPr>
          <w:b/>
        </w:rPr>
        <w:t>目的</w:t>
      </w:r>
      <w:r>
        <w:t>: 确定告警发生的时间范围，用于后续日志查询</w:t>
      </w:r>
    </w:p>
    <w:p>
      <w:pPr>
        <w:pStyle w:val="Heading3"/>
      </w:pPr>
      <w:r>
        <w:t>步骤2: 查询线程池监控日志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`thread-pool-metrics`</w:t>
      </w:r>
    </w:p>
    <w:p>
      <w:pPr>
        <w:pStyle w:val="ListBullet"/>
      </w:pPr>
      <w:r>
        <w:rPr>
          <w:b/>
        </w:rPr>
        <w:t>时间范围</w:t>
      </w:r>
      <w:r>
        <w:t>: 最近30分钟</w:t>
      </w:r>
    </w:p>
    <w:p>
      <w:pPr>
        <w:pStyle w:val="ListBullet"/>
      </w:pPr>
      <w:r>
        <w:rPr>
          <w:b/>
        </w:rPr>
        <w:t>查询条件</w:t>
      </w:r>
      <w:r>
        <w:t>: `active_threads:&gt;=max_pool_size`</w:t>
      </w:r>
    </w:p>
    <w:p>
      <w:pPr>
        <w:pStyle w:val="Heading3"/>
      </w:pPr>
      <w:r>
        <w:t>步骤3: 分析线程堆栈</w:t>
      </w:r>
    </w:p>
    <w:p>
      <w:r>
        <w:t>查看日志中线程堆栈信息，重点关注：</w:t>
      </w:r>
    </w:p>
    <w:p>
      <w:pPr>
        <w:pStyle w:val="ListBullet"/>
      </w:pPr>
      <w:r>
        <w:t>线程是否大量阻塞在同一个调用点</w:t>
      </w:r>
    </w:p>
    <w:p>
      <w:pPr>
        <w:pStyle w:val="ListBullet"/>
      </w:pPr>
      <w:r>
        <w:t>是否等待某个外部依赖响应</w:t>
      </w:r>
    </w:p>
    <w:p>
      <w:pPr>
        <w:pStyle w:val="ListBullet"/>
      </w:pPr>
      <w:r>
        <w:t>是否存在死锁迹象</w:t>
      </w:r>
    </w:p>
    <w:p>
      <w:pPr>
        <w:pStyle w:val="Heading3"/>
      </w:pPr>
      <w:r>
        <w:t>步骤4: 查询应用日志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`application-logs`</w:t>
      </w:r>
    </w:p>
    <w:p>
      <w:pPr>
        <w:pStyle w:val="ListBullet"/>
      </w:pPr>
      <w:r>
        <w:rPr>
          <w:b/>
        </w:rPr>
        <w:t>时间范围</w:t>
      </w:r>
      <w:r>
        <w:t>: 与告警时间一致</w:t>
      </w:r>
    </w:p>
    <w:p>
      <w:pPr>
        <w:pStyle w:val="ListBullet"/>
      </w:pPr>
      <w:r>
        <w:rPr>
          <w:b/>
        </w:rPr>
        <w:t>查询条件</w:t>
      </w:r>
      <w:r>
        <w:t>: `level:ERROR OR level:WARN`</w:t>
      </w:r>
    </w:p>
    <w:p>
      <w:pPr>
        <w:pStyle w:val="Heading2"/>
      </w:pPr>
      <w:r>
        <w:t>常见原因分析</w:t>
      </w:r>
    </w:p>
    <w:p>
      <w:pPr>
        <w:pStyle w:val="Heading3"/>
      </w:pPr>
      <w:r>
        <w:t>原因1: 下游依赖响应缓慢导致线程阻塞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大量线程堆栈停留在调用外部服务/数据库的位置</w:t>
      </w:r>
    </w:p>
    <w:p>
      <w:pPr>
        <w:pStyle w:val="ListBullet"/>
      </w:pPr>
      <w:r>
        <w:t>与`网络延迟过高`或`慢查询`告警同时出现</w:t>
      </w:r>
    </w:p>
    <w:p>
      <w:pPr>
        <w:pStyle w:val="ListBullet"/>
      </w:pPr>
      <w:r>
        <w:t>线程池打满但CPU使用率并不高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排查下游依赖是否异常，优先处理根因</w:t>
      </w:r>
    </w:p>
    <w:p>
      <w:pPr>
        <w:pStyle w:val="ListNumber"/>
      </w:pPr>
      <w:r>
        <w:t>为外部调用设置合理超时，避免无限等待</w:t>
      </w:r>
    </w:p>
    <w:p>
      <w:pPr>
        <w:pStyle w:val="ListNumber"/>
      </w:pPr>
      <w:r>
        <w:t>临时降级非核心依赖调用</w:t>
      </w:r>
    </w:p>
    <w:p>
      <w:pPr>
        <w:pStyle w:val="Heading3"/>
      </w:pPr>
      <w:r>
        <w:t>原因2: 线程池容量配置不合理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业务量正常但线程池上限偏低</w:t>
      </w:r>
    </w:p>
    <w:p>
      <w:pPr>
        <w:pStyle w:val="ListBullet"/>
      </w:pPr>
      <w:r>
        <w:t>高峰期规律性出现线程池打满</w:t>
      </w:r>
    </w:p>
    <w:p>
      <w:pPr>
        <w:pStyle w:val="ListBullet"/>
      </w:pPr>
      <w:r>
        <w:t>历史数据显示多次逼近上限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结合CPU核数与业务特性评估合理的线程池大小</w:t>
      </w:r>
    </w:p>
    <w:p>
      <w:pPr>
        <w:pStyle w:val="ListNumber"/>
      </w:pPr>
      <w:r>
        <w:t>适当调大线程池上限及队列容量</w:t>
      </w:r>
    </w:p>
    <w:p>
      <w:pPr>
        <w:pStyle w:val="ListNumber"/>
      </w:pPr>
      <w:r>
        <w:t>灰度调整后观察效果</w:t>
      </w:r>
    </w:p>
    <w:p>
      <w:pPr>
        <w:pStyle w:val="Heading3"/>
      </w:pPr>
      <w:r>
        <w:t>原因3: 存在死锁或长时间持锁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部分线程长时间处于BLOCKED状态</w:t>
      </w:r>
    </w:p>
    <w:p>
      <w:pPr>
        <w:pStyle w:val="ListBullet"/>
      </w:pPr>
      <w:r>
        <w:t>线程堆栈显示多个线程互相等待对方持有的锁</w:t>
      </w:r>
    </w:p>
    <w:p>
      <w:pPr>
        <w:pStyle w:val="ListBullet"/>
      </w:pPr>
      <w:r>
        <w:t>服务完全无法处理新请求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dump线程堆栈分析死锁链路</w:t>
      </w:r>
    </w:p>
    <w:p>
      <w:pPr>
        <w:pStyle w:val="ListNumber"/>
      </w:pPr>
      <w:r>
        <w:t>定位加锁代码，评估锁粒度是否过大</w:t>
      </w:r>
    </w:p>
    <w:p>
      <w:pPr>
        <w:pStyle w:val="ListNumber"/>
      </w:pPr>
      <w:r>
        <w:t>必要时重启服务实例恢复可用性</w:t>
      </w:r>
    </w:p>
    <w:p>
      <w:pPr>
        <w:pStyle w:val="Heading2"/>
      </w:pPr>
      <w:r>
        <w:t>紧急处理措施</w:t>
      </w:r>
    </w:p>
    <w:p>
      <w:pPr>
        <w:pStyle w:val="Heading3"/>
      </w:pPr>
      <w:r>
        <w:t>立即操作（5分钟内）</w:t>
      </w:r>
    </w:p>
    <w:p>
      <w:pPr>
        <w:pStyle w:val="ListNumber"/>
      </w:pPr>
      <w:r>
        <w:rPr>
          <w:b/>
        </w:rPr>
        <w:t>重启</w:t>
      </w:r>
      <w:r>
        <w:t>: 如确认死锁，重启相关服务实例</w:t>
      </w:r>
    </w:p>
    <w:p>
      <w:pPr>
        <w:pStyle w:val="ListNumber"/>
      </w:pPr>
      <w:r>
        <w:rPr>
          <w:b/>
        </w:rPr>
        <w:t>降级</w:t>
      </w:r>
      <w:r>
        <w:t>: 对慢依赖调用启用降级熔断</w:t>
      </w:r>
    </w:p>
    <w:p>
      <w:pPr>
        <w:pStyle w:val="ListNumber"/>
      </w:pPr>
      <w:r>
        <w:rPr>
          <w:b/>
        </w:rPr>
        <w:t>扩容</w:t>
      </w:r>
      <w:r>
        <w:t>: 临时增加服务实例数量分担压力</w:t>
      </w:r>
    </w:p>
    <w:p>
      <w:pPr>
        <w:pStyle w:val="Heading3"/>
      </w:pPr>
      <w:r>
        <w:t>短期措施（30分钟内）</w:t>
      </w:r>
    </w:p>
    <w:p>
      <w:pPr>
        <w:pStyle w:val="ListNumber"/>
      </w:pPr>
      <w:r>
        <w:t>持续观察线程池活跃线程数变化</w:t>
      </w:r>
    </w:p>
    <w:p>
      <w:pPr>
        <w:pStyle w:val="ListNumber"/>
      </w:pPr>
      <w:r>
        <w:t>dump线程堆栈保留现场用于分析</w:t>
      </w:r>
    </w:p>
    <w:p>
      <w:pPr>
        <w:pStyle w:val="ListNumber"/>
      </w:pPr>
      <w:r>
        <w:t>排查具体阻塞点并制定修复方案</w:t>
      </w:r>
    </w:p>
    <w:p>
      <w:pPr>
        <w:pStyle w:val="Heading3"/>
      </w:pPr>
      <w:r>
        <w:t>长期优化</w:t>
      </w:r>
    </w:p>
    <w:p>
      <w:pPr>
        <w:pStyle w:val="ListNumber"/>
      </w:pPr>
      <w:r>
        <w:t>建立线程池使用率与阻塞时长监控</w:t>
      </w:r>
    </w:p>
    <w:p>
      <w:pPr>
        <w:pStyle w:val="ListNumber"/>
      </w:pPr>
      <w:r>
        <w:t>完善关键依赖调用的超时与熔断机制</w:t>
      </w:r>
    </w:p>
    <w:p>
      <w:pPr>
        <w:pStyle w:val="ListNumber"/>
      </w:pPr>
      <w:r>
        <w:t>定期评估线程池容量配置合理性</w:t>
      </w:r>
    </w:p>
    <w:p>
      <w:pPr>
        <w:pStyle w:val="Heading2"/>
      </w:pPr>
      <w:r>
        <w:t>验证步骤</w:t>
      </w:r>
    </w:p>
    <w:p>
      <w:pPr>
        <w:pStyle w:val="ListNumber"/>
      </w:pPr>
      <w:r>
        <w:t>确认线程池活跃线程数回落到正常水平</w:t>
      </w:r>
    </w:p>
    <w:p>
      <w:pPr>
        <w:pStyle w:val="ListNumber"/>
      </w:pPr>
      <w:r>
        <w:t>检查请求队列长度恢复为0</w:t>
      </w:r>
    </w:p>
    <w:p>
      <w:pPr>
        <w:pStyle w:val="ListNumber"/>
      </w:pPr>
      <w:r>
        <w:t>观察30分钟确保不再打满</w:t>
      </w:r>
    </w:p>
    <w:p>
      <w:pPr>
        <w:pStyle w:val="Heading2"/>
      </w:pPr>
      <w:r>
        <w:t>相关告警</w:t>
      </w:r>
    </w:p>
    <w:p>
      <w:pPr>
        <w:pStyle w:val="ListBullet"/>
      </w:pPr>
      <w:r>
        <w:t>`HighCPUUsage`: CPU使用率过高</w:t>
      </w:r>
    </w:p>
    <w:p>
      <w:pPr>
        <w:pStyle w:val="ListBullet"/>
      </w:pPr>
      <w:r>
        <w:t>`SlowResponse`: 响应时间过长</w:t>
      </w:r>
    </w:p>
    <w:p>
      <w:pPr>
        <w:pStyle w:val="Heading2"/>
      </w:pPr>
      <w:r>
        <w:t>联系方式</w:t>
      </w:r>
    </w:p>
    <w:p>
      <w:pPr>
        <w:pStyle w:val="ListBullet"/>
      </w:pPr>
      <w:r>
        <w:rPr>
          <w:b/>
        </w:rPr>
        <w:t>运维团队</w:t>
      </w:r>
      <w:r>
        <w:t>: ops-team@company.com</w:t>
      </w:r>
    </w:p>
    <w:p>
      <w:pPr>
        <w:pStyle w:val="ListBullet"/>
      </w:pPr>
      <w:r>
        <w:rPr>
          <w:b/>
        </w:rPr>
        <w:t>开发团队</w:t>
      </w:r>
      <w:r>
        <w:t>: dev-team@company.com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