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Retrieval‑Augmented Generation (RAG) enhances the precision of AI‑generated responses by enabling real‑time access to up‑to‑date information from external sources. This approach mitigates the risk of producing incorrect or misleading content, as answers are grounded in verifiable documents and knowledge bases. By fusing the strengths of information retrieval with advanced language generation, RAG delivers responses that are not only relevant but also transparent—each answer can be traced back to its source. The framework allows organizations to build more dependable chatbots and virtual assistants without the need to retrain large models, thereby supporting efficient utilization of extensive data sets. Moreover, businesses can tailor RAG‑powered applications to their proprietary documents and databases, ensuring that AI outputs align closely with organizational context. Overall, RAG improves the relevance, trustworthiness, and practical utility of AI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