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F07AA" w:rsidR="000C23D2" w:rsidP="00456621" w:rsidRDefault="000C23D2" w14:paraId="01F5C1AB" w14:textId="68DBA2B0">
      <w:pPr>
        <w:pStyle w:val="Title"/>
        <w:rPr>
          <w:b/>
          <w:bCs/>
          <w:sz w:val="28"/>
          <w:szCs w:val="28"/>
        </w:rPr>
      </w:pPr>
      <w:bookmarkStart w:name="_vojyliu2wwhg" w:id="0"/>
      <w:bookmarkEnd w:id="0"/>
      <w:r w:rsidRPr="67931444">
        <w:rPr>
          <w:b/>
          <w:bCs/>
          <w:sz w:val="28"/>
          <w:szCs w:val="28"/>
        </w:rPr>
        <w:t xml:space="preserve">[PDK08] </w:t>
      </w:r>
    </w:p>
    <w:p w:rsidRPr="000A311A" w:rsidR="000A311A" w:rsidP="00BB5034" w:rsidRDefault="00456621" w14:paraId="51F1BB4E" w14:textId="2ACF9775">
      <w:pPr>
        <w:pStyle w:val="Title"/>
      </w:pPr>
      <w:r>
        <w:t xml:space="preserve">Security </w:t>
      </w:r>
      <w:r w:rsidRPr="003C52C8" w:rsidR="000C23D2">
        <w:t>Incident Response Procedure</w:t>
      </w:r>
    </w:p>
    <w:tbl>
      <w:tblPr>
        <w:tblpPr w:leftFromText="180" w:rightFromText="180" w:vertAnchor="text" w:tblpY="254"/>
        <w:tblW w:w="5000" w:type="pc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600" w:firstRow="0" w:lastRow="0" w:firstColumn="0" w:lastColumn="0" w:noHBand="1" w:noVBand="1"/>
      </w:tblPr>
      <w:tblGrid>
        <w:gridCol w:w="10060"/>
      </w:tblGrid>
      <w:tr w:rsidRPr="00591796" w:rsidR="000C23D2" w:rsidTr="78A35F12" w14:paraId="671CE7C9" w14:textId="77777777">
        <w:tc>
          <w:tcPr>
            <w:tcW w:w="5000" w:type="pct"/>
            <w:shd w:val="clear" w:color="auto" w:fill="FAE2D5" w:themeFill="accent2" w:themeFillTint="33"/>
            <w:tcMar>
              <w:top w:w="100" w:type="dxa"/>
              <w:left w:w="100" w:type="dxa"/>
              <w:bottom w:w="100" w:type="dxa"/>
              <w:right w:w="100" w:type="dxa"/>
            </w:tcMar>
          </w:tcPr>
          <w:p w:rsidRPr="00CB46A4" w:rsidR="000C23D2" w:rsidP="78A35F12" w:rsidRDefault="000C23D2" w14:paraId="14E7C2C3" w14:textId="75ED6796">
            <w:pPr>
              <w:widowControl w:val="0"/>
              <w:rPr>
                <w:rFonts w:eastAsia="Calibri"/>
                <w:b/>
                <w:bCs/>
                <w:lang w:val="en-US"/>
              </w:rPr>
            </w:pPr>
            <w:r w:rsidRPr="78A35F12">
              <w:rPr>
                <w:rFonts w:eastAsia="Calibri"/>
                <w:b/>
                <w:bCs/>
                <w:lang w:val="en-US"/>
              </w:rPr>
              <w:t xml:space="preserve">Questions to consider: </w:t>
            </w:r>
          </w:p>
          <w:p w:rsidRPr="00187C4D" w:rsidR="00187C4D" w:rsidP="00187C4D" w:rsidRDefault="00187C4D" w14:paraId="266CFE87" w14:textId="0072B662">
            <w:pPr>
              <w:widowControl w:val="0"/>
              <w:numPr>
                <w:ilvl w:val="0"/>
                <w:numId w:val="5"/>
              </w:numPr>
              <w:rPr>
                <w:rFonts w:eastAsia="Calibri"/>
                <w:szCs w:val="24"/>
                <w:lang w:val="en-US"/>
              </w:rPr>
            </w:pPr>
            <w:r w:rsidRPr="00187C4D">
              <w:rPr>
                <w:rFonts w:eastAsia="Calibri"/>
                <w:szCs w:val="24"/>
                <w:lang w:val="en-US"/>
              </w:rPr>
              <w:t>How will the Collaboration maintain current and accurate security contact information for participating organisations and key operational contacts?</w:t>
            </w:r>
          </w:p>
          <w:p w:rsidRPr="00187C4D" w:rsidR="00187C4D" w:rsidP="00187C4D" w:rsidRDefault="00187C4D" w14:paraId="012DE558" w14:textId="54B08E2F">
            <w:pPr>
              <w:widowControl w:val="0"/>
              <w:numPr>
                <w:ilvl w:val="0"/>
                <w:numId w:val="5"/>
              </w:numPr>
              <w:rPr>
                <w:rFonts w:eastAsia="Calibri"/>
                <w:szCs w:val="24"/>
                <w:lang w:val="en-US"/>
              </w:rPr>
            </w:pPr>
            <w:r w:rsidRPr="00187C4D">
              <w:rPr>
                <w:rFonts w:eastAsia="Calibri"/>
                <w:szCs w:val="24"/>
                <w:lang w:val="en-US"/>
              </w:rPr>
              <w:t>Does the Collaboration require a dedicated security incident coordination function, or will incident coordination responsibilities be assigned to existing personnel or participating organisations?</w:t>
            </w:r>
          </w:p>
          <w:p w:rsidRPr="00187C4D" w:rsidR="00187C4D" w:rsidP="00187C4D" w:rsidRDefault="00187C4D" w14:paraId="729C6A40" w14:textId="17CE20FC">
            <w:pPr>
              <w:widowControl w:val="0"/>
              <w:numPr>
                <w:ilvl w:val="0"/>
                <w:numId w:val="5"/>
              </w:numPr>
              <w:rPr>
                <w:rFonts w:eastAsia="Calibri"/>
                <w:szCs w:val="24"/>
                <w:lang w:val="en-US"/>
              </w:rPr>
            </w:pPr>
            <w:r w:rsidRPr="00187C4D">
              <w:rPr>
                <w:rFonts w:eastAsia="Calibri"/>
                <w:szCs w:val="24"/>
                <w:lang w:val="en-US"/>
              </w:rPr>
              <w:t>What communication channels will be used to support timely and secure communication between participating organisations during a security incident?</w:t>
            </w:r>
          </w:p>
          <w:p w:rsidRPr="00187C4D" w:rsidR="00187C4D" w:rsidP="00187C4D" w:rsidRDefault="00187C4D" w14:paraId="5AD0FD3F" w14:textId="47C1DD69">
            <w:pPr>
              <w:widowControl w:val="0"/>
              <w:numPr>
                <w:ilvl w:val="0"/>
                <w:numId w:val="5"/>
              </w:numPr>
              <w:rPr>
                <w:rFonts w:eastAsia="Calibri"/>
                <w:szCs w:val="24"/>
                <w:lang w:val="en-US"/>
              </w:rPr>
            </w:pPr>
            <w:r w:rsidRPr="00187C4D">
              <w:rPr>
                <w:rFonts w:eastAsia="Calibri"/>
                <w:szCs w:val="24"/>
                <w:lang w:val="en-US"/>
              </w:rPr>
              <w:t>How will incident-related information, evidence, and records be securely stored, shared, and retained where required?</w:t>
            </w:r>
          </w:p>
          <w:p w:rsidRPr="00187C4D" w:rsidR="00187C4D" w:rsidP="00187C4D" w:rsidRDefault="00187C4D" w14:paraId="2002D6E1" w14:textId="458420E5">
            <w:pPr>
              <w:widowControl w:val="0"/>
              <w:numPr>
                <w:ilvl w:val="0"/>
                <w:numId w:val="5"/>
              </w:numPr>
              <w:rPr>
                <w:rFonts w:eastAsia="Calibri"/>
                <w:szCs w:val="24"/>
                <w:lang w:val="en-US"/>
              </w:rPr>
            </w:pPr>
            <w:r w:rsidRPr="00187C4D">
              <w:rPr>
                <w:rFonts w:eastAsia="Calibri"/>
                <w:szCs w:val="24"/>
                <w:lang w:val="en-US"/>
              </w:rPr>
              <w:t>What arrangements are in place to communicate service disruptions, service suspensions, or other incident-related impacts to affected users and participating organisations?</w:t>
            </w:r>
          </w:p>
          <w:p w:rsidRPr="00187C4D" w:rsidR="00187C4D" w:rsidP="00187C4D" w:rsidRDefault="00187C4D" w14:paraId="449E628C" w14:textId="5F69C41B">
            <w:pPr>
              <w:widowControl w:val="0"/>
              <w:numPr>
                <w:ilvl w:val="0"/>
                <w:numId w:val="5"/>
              </w:numPr>
              <w:rPr>
                <w:rFonts w:eastAsia="Calibri"/>
                <w:szCs w:val="24"/>
                <w:lang w:val="en-US"/>
              </w:rPr>
            </w:pPr>
            <w:r w:rsidRPr="00187C4D">
              <w:rPr>
                <w:rFonts w:eastAsia="Calibri"/>
                <w:szCs w:val="24"/>
                <w:lang w:val="en-US"/>
              </w:rPr>
              <w:t>What escalation pathways are available when an incident has the potential to affect multiple organisations, services, or shared Collaboration assets?</w:t>
            </w:r>
          </w:p>
          <w:p w:rsidRPr="00591796" w:rsidR="000C23D2" w:rsidP="00187C4D" w:rsidRDefault="00187C4D" w14:paraId="73FFCC6C" w14:textId="0B376CC1">
            <w:pPr>
              <w:widowControl w:val="0"/>
              <w:numPr>
                <w:ilvl w:val="0"/>
                <w:numId w:val="5"/>
              </w:numPr>
              <w:rPr>
                <w:rFonts w:eastAsia="Calibri"/>
                <w:szCs w:val="24"/>
                <w:lang w:val="en-US"/>
              </w:rPr>
            </w:pPr>
            <w:r w:rsidRPr="00187C4D">
              <w:rPr>
                <w:rFonts w:eastAsia="Calibri"/>
                <w:szCs w:val="24"/>
                <w:lang w:val="en-US"/>
              </w:rPr>
              <w:t>Are participating organisations aware of any external obligations, including regulatory, contractual, institutional, or federation-related incident reporting requirements that may apply during a security incident?</w:t>
            </w:r>
          </w:p>
          <w:p w:rsidRPr="00591796" w:rsidR="000C23D2" w:rsidP="00456621" w:rsidRDefault="000C23D2" w14:paraId="3752308A" w14:textId="77777777">
            <w:pPr>
              <w:widowControl w:val="0"/>
              <w:rPr>
                <w:rFonts w:eastAsia="Calibri" w:cs="Calibri"/>
                <w:i/>
                <w:iCs/>
                <w:szCs w:val="24"/>
                <w:lang w:val="en-US"/>
              </w:rPr>
            </w:pPr>
            <w:r w:rsidRPr="00591796">
              <w:rPr>
                <w:rFonts w:eastAsia="Calibri"/>
                <w:i/>
                <w:iCs/>
                <w:szCs w:val="24"/>
                <w:lang w:val="en-US"/>
              </w:rPr>
              <w:t>*delete this box after completing the policy.</w:t>
            </w:r>
          </w:p>
        </w:tc>
      </w:tr>
    </w:tbl>
    <w:p w:rsidRPr="003C52C8" w:rsidR="00DF799D" w:rsidP="00456621" w:rsidRDefault="00DF799D" w14:paraId="56DE6BEB" w14:textId="62000C58">
      <w:pPr>
        <w:pStyle w:val="Heading1"/>
        <w:rPr>
          <w:szCs w:val="32"/>
          <w:lang w:val="en-US"/>
        </w:rPr>
      </w:pPr>
      <w:r w:rsidRPr="003C52C8">
        <w:rPr>
          <w:szCs w:val="32"/>
          <w:lang w:val="en-US"/>
        </w:rPr>
        <w:t xml:space="preserve">Introduction </w:t>
      </w:r>
    </w:p>
    <w:p w:rsidRPr="003C52C8" w:rsidR="00DF799D" w:rsidP="00456621" w:rsidRDefault="008B0EC4" w14:paraId="584D6F33" w14:textId="2F001C14">
      <w:pPr>
        <w:pStyle w:val="Heading2"/>
        <w:rPr>
          <w:sz w:val="26"/>
          <w:szCs w:val="26"/>
        </w:rPr>
      </w:pPr>
      <w:commentRangeStart w:id="1"/>
      <w:r w:rsidRPr="36DAF361" w:rsidR="008B0EC4">
        <w:rPr>
          <w:sz w:val="26"/>
          <w:szCs w:val="26"/>
        </w:rPr>
        <w:t>Summary</w:t>
      </w:r>
      <w:commentRangeEnd w:id="1"/>
      <w:r>
        <w:rPr>
          <w:rStyle w:val="CommentReference"/>
        </w:rPr>
        <w:commentReference w:id="1"/>
      </w:r>
    </w:p>
    <w:p w:rsidR="005E45ED" w:rsidP="005E45ED" w:rsidRDefault="005E45ED" w14:paraId="51842599" w14:textId="63579414">
      <w:pPr>
        <w:rPr>
          <w:lang w:val="en-US"/>
        </w:rPr>
      </w:pPr>
      <w:r w:rsidRPr="005E45ED">
        <w:rPr>
          <w:lang w:val="en-US"/>
        </w:rPr>
        <w:t>This Procedure describes a common approach for responding to security incidents that may affect the GUARDIANS Collaboration. It aims to support consistent communication, coordination, reporting, and resolution of security incidents across participating organisations, while recognising that incident response activities are primarily managed through each organisation's local governance arrangements, policies, procedures, and operational practices.</w:t>
      </w:r>
      <w:r>
        <w:rPr>
          <w:lang w:val="en-US"/>
        </w:rPr>
        <w:br/>
      </w:r>
    </w:p>
    <w:p w:rsidR="005E45ED" w:rsidP="005E45ED" w:rsidRDefault="005E45ED" w14:paraId="121FA708" w14:textId="31D8C09F">
      <w:pPr>
        <w:rPr>
          <w:lang w:val="en-US"/>
        </w:rPr>
      </w:pPr>
      <w:r w:rsidRPr="005E45ED">
        <w:rPr>
          <w:lang w:val="en-US"/>
        </w:rPr>
        <w:t>Participating organisations are expected to manage incidents in accordance with their local requirements and obligations. Where a security incident has the potential to affect the Collaboration, organisations should work together to coordinate response activities, share relevant information, and help protect Collaboration services, users, data, and other shared assets.</w:t>
      </w:r>
      <w:r>
        <w:rPr>
          <w:lang w:val="en-US"/>
        </w:rPr>
        <w:br/>
      </w:r>
    </w:p>
    <w:p w:rsidRPr="00DF799D" w:rsidR="005E45ED" w:rsidP="005E45ED" w:rsidRDefault="005E45ED" w14:paraId="43DB4ABE" w14:textId="0212464D">
      <w:pPr>
        <w:rPr>
          <w:lang w:val="en-US"/>
        </w:rPr>
      </w:pPr>
      <w:r w:rsidRPr="005E45ED">
        <w:rPr>
          <w:lang w:val="en-US"/>
        </w:rPr>
        <w:t>Some participating organisations may also be part of other federated or collaborative environments and may have additional incident response obligations arising from those arrangements. This Procedure is intended to complement, rather than replace, those obligations by supporting effective collaboration and communication across GUARDIANS.</w:t>
      </w:r>
    </w:p>
    <w:p w:rsidRPr="003C52C8" w:rsidR="00DF799D" w:rsidP="00456621" w:rsidRDefault="00DF799D" w14:paraId="22FC96D0" w14:textId="77777777">
      <w:pPr>
        <w:pStyle w:val="Heading2"/>
        <w:rPr>
          <w:sz w:val="26"/>
          <w:szCs w:val="26"/>
        </w:rPr>
      </w:pPr>
      <w:r w:rsidRPr="003C52C8">
        <w:rPr>
          <w:sz w:val="26"/>
          <w:szCs w:val="26"/>
        </w:rPr>
        <w:lastRenderedPageBreak/>
        <w:t>Scope</w:t>
      </w:r>
    </w:p>
    <w:p w:rsidRPr="002B778E" w:rsidR="002B778E" w:rsidP="002B778E" w:rsidRDefault="002B778E" w14:paraId="2853F738" w14:textId="2CB1A0BC">
      <w:pPr>
        <w:rPr>
          <w:rFonts w:eastAsia="Calibri"/>
          <w:szCs w:val="24"/>
          <w:lang w:val="en-US"/>
        </w:rPr>
      </w:pPr>
      <w:r w:rsidRPr="002B778E">
        <w:rPr>
          <w:rFonts w:eastAsia="Calibri"/>
          <w:szCs w:val="24"/>
          <w:lang w:val="en-US"/>
        </w:rPr>
        <w:t>This Procedure applies to suspected or confirmed security incidents that may affect the GUARDIANS Collaboration, its participating organisations, services, users, or associated infrastructure.</w:t>
      </w:r>
    </w:p>
    <w:p w:rsidRPr="002B778E" w:rsidR="002B778E" w:rsidP="002B778E" w:rsidRDefault="002B778E" w14:paraId="383FD67E" w14:textId="77777777">
      <w:pPr>
        <w:rPr>
          <w:rFonts w:eastAsia="Calibri"/>
          <w:szCs w:val="24"/>
          <w:lang w:val="en-US"/>
        </w:rPr>
      </w:pPr>
    </w:p>
    <w:p w:rsidR="00571817" w:rsidP="002B778E" w:rsidRDefault="002B778E" w14:paraId="344851B5" w14:textId="04146DA1">
      <w:pPr>
        <w:rPr>
          <w:rFonts w:eastAsia="Calibri"/>
          <w:szCs w:val="24"/>
          <w:lang w:val="en-US"/>
        </w:rPr>
      </w:pPr>
      <w:r w:rsidRPr="002B778E">
        <w:rPr>
          <w:rFonts w:eastAsia="Calibri"/>
          <w:szCs w:val="24"/>
          <w:lang w:val="en-US"/>
        </w:rPr>
        <w:t>The Procedure is intended for Collaborating Organisations, Service Providers, operational contacts, and other authorised parties involved in the operation and management of services supporting GUARDIANS</w:t>
      </w:r>
    </w:p>
    <w:p w:rsidR="005476AE" w:rsidP="00456621" w:rsidRDefault="002B778E" w14:paraId="52D86E24" w14:textId="51A4220B">
      <w:pPr>
        <w:pStyle w:val="Heading2"/>
        <w:rPr>
          <w:rFonts w:eastAsia="Calibri"/>
          <w:szCs w:val="24"/>
          <w:lang w:val="en-US"/>
        </w:rPr>
      </w:pPr>
      <w:r>
        <w:rPr>
          <w:sz w:val="26"/>
          <w:szCs w:val="26"/>
        </w:rPr>
        <w:t>Objectives</w:t>
      </w:r>
    </w:p>
    <w:p w:rsidR="00B7766D" w:rsidP="00456621" w:rsidRDefault="002B778E" w14:paraId="15604EB3" w14:textId="1C607285">
      <w:pPr>
        <w:rPr>
          <w:rFonts w:eastAsia="Calibri"/>
          <w:color w:val="auto"/>
          <w:szCs w:val="24"/>
          <w:lang w:val="en-US"/>
        </w:rPr>
      </w:pPr>
      <w:r>
        <w:rPr>
          <w:rFonts w:eastAsia="Calibri"/>
          <w:color w:val="auto"/>
          <w:szCs w:val="24"/>
          <w:lang w:val="en-US"/>
        </w:rPr>
        <w:t xml:space="preserve">The </w:t>
      </w:r>
      <w:r w:rsidR="00730234">
        <w:rPr>
          <w:rFonts w:eastAsia="Calibri"/>
          <w:color w:val="auto"/>
          <w:szCs w:val="24"/>
          <w:lang w:val="en-US"/>
        </w:rPr>
        <w:t>objectives of this Procedure are to:</w:t>
      </w:r>
    </w:p>
    <w:p w:rsidRPr="00F44642" w:rsidR="00F44642" w:rsidP="00F44642" w:rsidRDefault="00F44642" w14:paraId="10681529" w14:textId="77777777">
      <w:pPr>
        <w:pStyle w:val="ListParagraph"/>
        <w:numPr>
          <w:ilvl w:val="0"/>
          <w:numId w:val="15"/>
        </w:numPr>
        <w:rPr>
          <w:rFonts w:eastAsia="Calibri"/>
          <w:lang w:val="en-US"/>
        </w:rPr>
      </w:pPr>
      <w:r w:rsidRPr="00F44642">
        <w:rPr>
          <w:rFonts w:eastAsia="Calibri"/>
          <w:lang w:val="en-US"/>
        </w:rPr>
        <w:t>support effective coordination during security incidents affecting the Collaboration;</w:t>
      </w:r>
    </w:p>
    <w:p w:rsidRPr="00F44642" w:rsidR="00F44642" w:rsidP="00F44642" w:rsidRDefault="00F44642" w14:paraId="04008177" w14:textId="77777777">
      <w:pPr>
        <w:pStyle w:val="ListParagraph"/>
        <w:numPr>
          <w:ilvl w:val="0"/>
          <w:numId w:val="15"/>
        </w:numPr>
        <w:rPr>
          <w:rFonts w:eastAsia="Calibri"/>
          <w:lang w:val="en-US"/>
        </w:rPr>
      </w:pPr>
      <w:r w:rsidRPr="00F44642">
        <w:rPr>
          <w:rFonts w:eastAsia="Calibri"/>
          <w:lang w:val="en-US"/>
        </w:rPr>
        <w:t>encourage timely communication between affected organisations;</w:t>
      </w:r>
    </w:p>
    <w:p w:rsidRPr="00F44642" w:rsidR="00F44642" w:rsidP="00F44642" w:rsidRDefault="00F44642" w14:paraId="22737538" w14:textId="77777777">
      <w:pPr>
        <w:pStyle w:val="ListParagraph"/>
        <w:numPr>
          <w:ilvl w:val="0"/>
          <w:numId w:val="15"/>
        </w:numPr>
        <w:rPr>
          <w:rFonts w:eastAsia="Calibri"/>
          <w:lang w:val="en-US"/>
        </w:rPr>
      </w:pPr>
      <w:r w:rsidRPr="00F44642">
        <w:rPr>
          <w:rFonts w:eastAsia="Calibri"/>
          <w:lang w:val="en-US"/>
        </w:rPr>
        <w:t>facilitate appropriate sharing of incident-related information;</w:t>
      </w:r>
    </w:p>
    <w:p w:rsidRPr="00F44642" w:rsidR="00F44642" w:rsidP="00F44642" w:rsidRDefault="00F44642" w14:paraId="4264A7A8" w14:textId="77777777">
      <w:pPr>
        <w:pStyle w:val="ListParagraph"/>
        <w:numPr>
          <w:ilvl w:val="0"/>
          <w:numId w:val="15"/>
        </w:numPr>
        <w:rPr>
          <w:rFonts w:eastAsia="Calibri"/>
          <w:lang w:val="en-US"/>
        </w:rPr>
      </w:pPr>
      <w:r w:rsidRPr="00F44642">
        <w:rPr>
          <w:rFonts w:eastAsia="Calibri"/>
          <w:lang w:val="en-US"/>
        </w:rPr>
        <w:t>support the protection of Collaboration services, users, and data; and</w:t>
      </w:r>
    </w:p>
    <w:p w:rsidR="00F44642" w:rsidP="36DAF361" w:rsidRDefault="00F44642" w14:paraId="6E0FC55E" w14:textId="6CC17E17">
      <w:pPr>
        <w:pStyle w:val="ListParagraph"/>
        <w:numPr>
          <w:ilvl w:val="0"/>
          <w:numId w:val="15"/>
        </w:numPr>
        <w:rPr>
          <w:rFonts w:eastAsia="Calibri"/>
          <w:lang w:val="en-US"/>
        </w:rPr>
      </w:pPr>
      <w:r w:rsidRPr="36DAF361" w:rsidR="00F44642">
        <w:rPr>
          <w:rFonts w:eastAsia="Calibri"/>
          <w:lang w:val="en-US"/>
        </w:rPr>
        <w:t>promote</w:t>
      </w:r>
      <w:r w:rsidRPr="36DAF361" w:rsidR="00F44642">
        <w:rPr>
          <w:rFonts w:eastAsia="Calibri"/>
          <w:lang w:val="en-US"/>
        </w:rPr>
        <w:t xml:space="preserve"> continuous improvement through lessons learned and post-incident review activities.</w:t>
      </w:r>
    </w:p>
    <w:p w:rsidR="4F39F54A" w:rsidP="36DAF361" w:rsidRDefault="4F39F54A" w14:paraId="6333D4EF" w14:textId="082A7A77">
      <w:pPr>
        <w:pStyle w:val="Heading2"/>
        <w:rPr/>
      </w:pPr>
      <w:r w:rsidRPr="36DAF361" w:rsidR="4F39F54A">
        <w:rPr>
          <w:sz w:val="26"/>
          <w:szCs w:val="26"/>
        </w:rPr>
        <w:t xml:space="preserve">Guidance </w:t>
      </w:r>
      <w:r w:rsidRPr="36DAF361" w:rsidR="7D8C89B7">
        <w:rPr>
          <w:sz w:val="26"/>
          <w:szCs w:val="26"/>
        </w:rPr>
        <w:t>on Incidents That May Have Broader Impacts Across the Collaboration</w:t>
      </w:r>
    </w:p>
    <w:p w:rsidR="7D8C89B7" w:rsidP="36DAF361" w:rsidRDefault="7D8C89B7" w14:paraId="625092E9" w14:textId="43CF2556">
      <w:pPr>
        <w:pStyle w:val="Normal"/>
        <w:ind w:left="0"/>
      </w:pPr>
      <w:r w:rsidRPr="36DAF361" w:rsidR="7D8C89B7">
        <w:rPr>
          <w:rFonts w:eastAsia="Calibri"/>
          <w:b w:val="0"/>
          <w:bCs w:val="0"/>
          <w:lang w:val="en-US"/>
        </w:rPr>
        <w:t xml:space="preserve">Service Providers should notify the Collaboration of security incidents that may have broader impacts across the Collaboration, particularly where the incident could affect trust, security, or the operation of shared services beyond the originating </w:t>
      </w:r>
      <w:r w:rsidRPr="36DAF361" w:rsidR="7D8C89B7">
        <w:rPr>
          <w:rFonts w:eastAsia="Calibri"/>
          <w:b w:val="0"/>
          <w:bCs w:val="0"/>
          <w:lang w:val="en-US"/>
        </w:rPr>
        <w:t>organisation</w:t>
      </w:r>
      <w:r w:rsidRPr="36DAF361" w:rsidR="551C1A1E">
        <w:rPr>
          <w:rFonts w:eastAsia="Calibri"/>
          <w:b w:val="0"/>
          <w:bCs w:val="0"/>
          <w:lang w:val="en-US"/>
        </w:rPr>
        <w:t xml:space="preserve">. </w:t>
      </w:r>
      <w:r w:rsidRPr="36DAF361" w:rsidR="7D8C89B7">
        <w:rPr>
          <w:rFonts w:eastAsia="Calibri"/>
          <w:b w:val="0"/>
          <w:bCs w:val="0"/>
          <w:lang w:val="en-US"/>
        </w:rPr>
        <w:t>Examples may include:</w:t>
      </w:r>
    </w:p>
    <w:p w:rsidR="7D8C89B7" w:rsidP="36DAF361" w:rsidRDefault="7D8C89B7" w14:paraId="1A5E62D0" w14:textId="1D01720E">
      <w:pPr>
        <w:pStyle w:val="ListParagraph"/>
        <w:numPr>
          <w:ilvl w:val="0"/>
          <w:numId w:val="16"/>
        </w:numPr>
        <w:rPr>
          <w:rFonts w:eastAsia="Calibri"/>
          <w:b w:val="0"/>
          <w:bCs w:val="0"/>
          <w:lang w:val="en-US"/>
        </w:rPr>
      </w:pPr>
      <w:r w:rsidRPr="36DAF361" w:rsidR="7D8C89B7">
        <w:rPr>
          <w:rFonts w:eastAsia="Calibri"/>
          <w:b w:val="0"/>
          <w:bCs w:val="0"/>
          <w:lang w:val="en-US"/>
        </w:rPr>
        <w:t xml:space="preserve">compromise or suspected compromise of a </w:t>
      </w:r>
      <w:r w:rsidRPr="36DAF361" w:rsidR="7D8C89B7">
        <w:rPr>
          <w:rFonts w:eastAsia="Calibri"/>
          <w:b w:val="0"/>
          <w:bCs w:val="0"/>
          <w:lang w:val="en-US"/>
        </w:rPr>
        <w:t>User</w:t>
      </w:r>
      <w:r w:rsidRPr="36DAF361" w:rsidR="7D8C89B7">
        <w:rPr>
          <w:rFonts w:eastAsia="Calibri"/>
          <w:b w:val="0"/>
          <w:bCs w:val="0"/>
          <w:lang w:val="en-US"/>
        </w:rPr>
        <w:t xml:space="preserve"> identity or account used to access Collaboration Services;</w:t>
      </w:r>
    </w:p>
    <w:p w:rsidR="7D8C89B7" w:rsidP="36DAF361" w:rsidRDefault="7D8C89B7" w14:paraId="0BF93E60" w14:textId="142C56A0">
      <w:pPr>
        <w:pStyle w:val="ListParagraph"/>
        <w:numPr>
          <w:ilvl w:val="0"/>
          <w:numId w:val="16"/>
        </w:numPr>
        <w:rPr>
          <w:rFonts w:eastAsia="Calibri"/>
          <w:b w:val="0"/>
          <w:bCs w:val="0"/>
          <w:lang w:val="en-US"/>
        </w:rPr>
      </w:pPr>
      <w:r w:rsidRPr="36DAF361" w:rsidR="7D8C89B7">
        <w:rPr>
          <w:rFonts w:eastAsia="Calibri"/>
          <w:b w:val="0"/>
          <w:bCs w:val="0"/>
          <w:lang w:val="en-US"/>
        </w:rPr>
        <w:t>unauthorised</w:t>
      </w:r>
      <w:r w:rsidRPr="36DAF361" w:rsidR="7D8C89B7">
        <w:rPr>
          <w:rFonts w:eastAsia="Calibri"/>
          <w:b w:val="0"/>
          <w:bCs w:val="0"/>
          <w:lang w:val="en-US"/>
        </w:rPr>
        <w:t xml:space="preserve"> access to, or misuse of, a Collaboration Service;</w:t>
      </w:r>
    </w:p>
    <w:p w:rsidR="7D8C89B7" w:rsidP="36DAF361" w:rsidRDefault="7D8C89B7" w14:paraId="60C5B6E3" w14:textId="2934AC19">
      <w:pPr>
        <w:pStyle w:val="ListParagraph"/>
        <w:numPr>
          <w:ilvl w:val="0"/>
          <w:numId w:val="16"/>
        </w:numPr>
        <w:rPr>
          <w:rFonts w:eastAsia="Calibri"/>
          <w:b w:val="0"/>
          <w:bCs w:val="0"/>
          <w:lang w:val="en-US"/>
        </w:rPr>
      </w:pPr>
      <w:r w:rsidRPr="36DAF361" w:rsidR="7D8C89B7">
        <w:rPr>
          <w:rFonts w:eastAsia="Calibri"/>
          <w:b w:val="0"/>
          <w:bCs w:val="0"/>
          <w:lang w:val="en-US"/>
        </w:rPr>
        <w:t xml:space="preserve">exposure, loss, corruption, or </w:t>
      </w:r>
      <w:r w:rsidRPr="36DAF361" w:rsidR="7D8C89B7">
        <w:rPr>
          <w:rFonts w:eastAsia="Calibri"/>
          <w:b w:val="0"/>
          <w:bCs w:val="0"/>
          <w:lang w:val="en-US"/>
        </w:rPr>
        <w:t>unauthorised</w:t>
      </w:r>
      <w:r w:rsidRPr="36DAF361" w:rsidR="7D8C89B7">
        <w:rPr>
          <w:rFonts w:eastAsia="Calibri"/>
          <w:b w:val="0"/>
          <w:bCs w:val="0"/>
          <w:lang w:val="en-US"/>
        </w:rPr>
        <w:t xml:space="preserve"> disclosure of shared data or information accessed through the Collaboration;</w:t>
      </w:r>
    </w:p>
    <w:p w:rsidR="7D8C89B7" w:rsidP="36DAF361" w:rsidRDefault="7D8C89B7" w14:paraId="2C0FC2B6" w14:textId="06B39F70">
      <w:pPr>
        <w:pStyle w:val="ListParagraph"/>
        <w:numPr>
          <w:ilvl w:val="0"/>
          <w:numId w:val="16"/>
        </w:numPr>
        <w:rPr>
          <w:rFonts w:eastAsia="Calibri"/>
          <w:b w:val="0"/>
          <w:bCs w:val="0"/>
          <w:lang w:val="en-US"/>
        </w:rPr>
      </w:pPr>
      <w:r w:rsidRPr="36DAF361" w:rsidR="7D8C89B7">
        <w:rPr>
          <w:rFonts w:eastAsia="Calibri"/>
          <w:b w:val="0"/>
          <w:bCs w:val="0"/>
          <w:lang w:val="en-US"/>
        </w:rPr>
        <w:t xml:space="preserve">compromise of a federated identity integration, trust relationship, authentication mechanism, or other shared infrastructure </w:t>
      </w:r>
      <w:r w:rsidRPr="36DAF361" w:rsidR="7D8C89B7">
        <w:rPr>
          <w:rFonts w:eastAsia="Calibri"/>
          <w:b w:val="0"/>
          <w:bCs w:val="0"/>
          <w:lang w:val="en-US"/>
        </w:rPr>
        <w:t>component</w:t>
      </w:r>
      <w:r w:rsidRPr="36DAF361" w:rsidR="7D8C89B7">
        <w:rPr>
          <w:rFonts w:eastAsia="Calibri"/>
          <w:b w:val="0"/>
          <w:bCs w:val="0"/>
          <w:lang w:val="en-US"/>
        </w:rPr>
        <w:t>;</w:t>
      </w:r>
    </w:p>
    <w:p w:rsidR="7D8C89B7" w:rsidP="36DAF361" w:rsidRDefault="7D8C89B7" w14:paraId="1CC1A4B3" w14:textId="1269BF9C">
      <w:pPr>
        <w:pStyle w:val="ListParagraph"/>
        <w:numPr>
          <w:ilvl w:val="0"/>
          <w:numId w:val="16"/>
        </w:numPr>
        <w:rPr>
          <w:rFonts w:eastAsia="Calibri"/>
          <w:b w:val="0"/>
          <w:bCs w:val="0"/>
          <w:lang w:val="en-US"/>
        </w:rPr>
      </w:pPr>
      <w:r w:rsidRPr="36DAF361" w:rsidR="7D8C89B7">
        <w:rPr>
          <w:rFonts w:eastAsia="Calibri"/>
          <w:b w:val="0"/>
          <w:bCs w:val="0"/>
          <w:lang w:val="en-US"/>
        </w:rPr>
        <w:t xml:space="preserve">security incidents affecting multiple Services, Service Providers, Partner </w:t>
      </w:r>
      <w:r w:rsidRPr="36DAF361" w:rsidR="7D8C89B7">
        <w:rPr>
          <w:rFonts w:eastAsia="Calibri"/>
          <w:b w:val="0"/>
          <w:bCs w:val="0"/>
          <w:lang w:val="en-US"/>
        </w:rPr>
        <w:t>Organisations</w:t>
      </w:r>
      <w:r w:rsidRPr="36DAF361" w:rsidR="7D8C89B7">
        <w:rPr>
          <w:rFonts w:eastAsia="Calibri"/>
          <w:b w:val="0"/>
          <w:bCs w:val="0"/>
          <w:lang w:val="en-US"/>
        </w:rPr>
        <w:t>, or Users across the Collaboration;</w:t>
      </w:r>
    </w:p>
    <w:p w:rsidR="7D8C89B7" w:rsidP="36DAF361" w:rsidRDefault="7D8C89B7" w14:paraId="7D27C0C3" w14:textId="214E73FA">
      <w:pPr>
        <w:pStyle w:val="ListParagraph"/>
        <w:numPr>
          <w:ilvl w:val="0"/>
          <w:numId w:val="16"/>
        </w:numPr>
        <w:rPr>
          <w:rFonts w:eastAsia="Calibri"/>
          <w:b w:val="0"/>
          <w:bCs w:val="0"/>
          <w:lang w:val="en-US"/>
        </w:rPr>
      </w:pPr>
      <w:r w:rsidRPr="36DAF361" w:rsidR="7D8C89B7">
        <w:rPr>
          <w:rFonts w:eastAsia="Calibri"/>
          <w:b w:val="0"/>
          <w:bCs w:val="0"/>
          <w:lang w:val="en-US"/>
        </w:rPr>
        <w:t>incidents that could undermine confidence in the Collaboration's trust framework or require coordinated communication or response activities.</w:t>
      </w:r>
    </w:p>
    <w:p w:rsidR="5572C347" w:rsidP="36DAF361" w:rsidRDefault="5572C347" w14:paraId="7E730BAC" w14:textId="471442E0">
      <w:pPr>
        <w:pStyle w:val="Normal"/>
        <w:ind w:left="0"/>
      </w:pPr>
      <w:r w:rsidRPr="36DAF361" w:rsidR="5572C347">
        <w:rPr>
          <w:rFonts w:eastAsia="Calibri"/>
          <w:b w:val="0"/>
          <w:bCs w:val="0"/>
          <w:lang w:val="en-US"/>
        </w:rPr>
        <w:t>These examples are intended as guidance only. Where there is uncertainty about the potential impact of an incident, Service Providers are encouraged to notify the Collaboration so that any required coordination can be assessed.</w:t>
      </w:r>
    </w:p>
    <w:p w:rsidR="780DBEE8" w:rsidP="36DAF361" w:rsidRDefault="780DBEE8" w14:paraId="6B5DF7DF" w14:textId="5118E3B0">
      <w:pPr>
        <w:pStyle w:val="Heading2"/>
        <w:suppressLineNumbers w:val="0"/>
        <w:bidi w:val="0"/>
        <w:spacing w:before="160" w:beforeAutospacing="off" w:after="80" w:afterAutospacing="off" w:line="276" w:lineRule="auto"/>
        <w:ind w:left="576" w:right="0" w:hanging="576"/>
        <w:jc w:val="left"/>
        <w:rPr/>
      </w:pPr>
      <w:r w:rsidRPr="36DAF361" w:rsidR="780DBEE8">
        <w:rPr>
          <w:sz w:val="26"/>
          <w:szCs w:val="26"/>
        </w:rPr>
        <w:t>Collaboration Security Contact</w:t>
      </w:r>
    </w:p>
    <w:p w:rsidR="780DBEE8" w:rsidP="36DAF361" w:rsidRDefault="780DBEE8" w14:paraId="052CE33D" w14:textId="2732EC65">
      <w:pPr>
        <w:pStyle w:val="Normal"/>
        <w:ind w:left="0"/>
      </w:pPr>
      <w:r w:rsidRPr="36DAF361" w:rsidR="780DBEE8">
        <w:rPr>
          <w:rFonts w:eastAsia="Calibri"/>
          <w:b w:val="0"/>
          <w:bCs w:val="0"/>
          <w:lang w:val="en-US"/>
        </w:rPr>
        <w:t>To support timely communication and coordination of security incidents, the Collaboration will maintain a designated Security Contact function. Where appropriate, an alternate or escalation contact may also be identified to ensure continuity of communication during absences or significant incidents.</w:t>
      </w:r>
    </w:p>
    <w:p w:rsidR="780DBEE8" w:rsidP="36DAF361" w:rsidRDefault="780DBEE8" w14:paraId="263909EF" w14:textId="56B8B0DD">
      <w:pPr>
        <w:pStyle w:val="Normal"/>
        <w:ind w:left="0"/>
      </w:pPr>
      <w:r w:rsidRPr="36DAF361" w:rsidR="780DBEE8">
        <w:rPr>
          <w:rFonts w:eastAsia="Calibri"/>
          <w:b w:val="0"/>
          <w:bCs w:val="0"/>
          <w:lang w:val="en-US"/>
        </w:rPr>
        <w:t>Current contact details will be maintained by the Collaboration and made available to participating Service Providers. Service Providers should ensure that relevant operational and security personnel are aware of how to contact the Collaboration Security Contact when reporting or coordinating the response to a security incident.</w:t>
      </w:r>
    </w:p>
    <w:p w:rsidR="00527966" w:rsidP="36DAF361" w:rsidRDefault="00527966" w14:paraId="7D2BC91F" w14:textId="056F3C07">
      <w:pPr>
        <w:pStyle w:val="Heading1"/>
        <w:rPr>
          <w:lang w:val="en-US"/>
        </w:rPr>
      </w:pPr>
      <w:r w:rsidRPr="36DAF361" w:rsidR="00527966">
        <w:rPr>
          <w:lang w:val="en-US"/>
        </w:rPr>
        <w:t xml:space="preserve">Security Incident Response Procedure for </w:t>
      </w:r>
      <w:r w:rsidRPr="36DAF361" w:rsidR="00AA42E9">
        <w:rPr>
          <w:lang w:val="en-US"/>
        </w:rPr>
        <w:t>Service Provide</w:t>
      </w:r>
      <w:r w:rsidRPr="36DAF361" w:rsidR="072B2818">
        <w:rPr>
          <w:lang w:val="en-US"/>
        </w:rPr>
        <w:t>rs</w:t>
      </w:r>
    </w:p>
    <w:p w:rsidRPr="00394865" w:rsidR="00394865" w:rsidP="00456621" w:rsidRDefault="00394865" w14:paraId="21D695C4" w14:textId="55E50DF8">
      <w:pPr>
        <w:rPr>
          <w:lang w:val="en-US"/>
        </w:rPr>
      </w:pPr>
      <w:r>
        <w:rPr>
          <w:lang w:val="en-US"/>
        </w:rPr>
        <w:t>Service Providers</w:t>
      </w:r>
      <w:r w:rsidR="005C627C">
        <w:rPr>
          <w:lang w:val="en-US"/>
        </w:rPr>
        <w:t xml:space="preserve"> are expected to</w:t>
      </w:r>
      <w:r>
        <w:rPr>
          <w:lang w:val="en-US"/>
        </w:rPr>
        <w:t>:</w:t>
      </w:r>
    </w:p>
    <w:p w:rsidR="00EB6B99" w:rsidP="00D14945" w:rsidRDefault="00EB6B99" w14:paraId="56D63BC3" w14:textId="77777777">
      <w:pPr>
        <w:numPr>
          <w:ilvl w:val="0"/>
          <w:numId w:val="3"/>
        </w:numPr>
        <w:spacing w:after="240"/>
        <w:rPr>
          <w:rFonts w:eastAsia="Calibri"/>
          <w:szCs w:val="24"/>
          <w:lang w:val="en-US"/>
        </w:rPr>
      </w:pPr>
      <w:r w:rsidRPr="00EB6B99">
        <w:rPr>
          <w:rFonts w:eastAsia="Calibri"/>
          <w:szCs w:val="24"/>
          <w:lang w:val="en-US"/>
        </w:rPr>
        <w:t>Take reasonable steps to contain a security incident in accordance with local processes, policies, and legislative obligations, while preserving relevant evidence, logs, and records where practical.</w:t>
      </w:r>
    </w:p>
    <w:p w:rsidRPr="00591796" w:rsidR="00527966" w:rsidP="7354C581" w:rsidRDefault="00EB6B99" w14:paraId="4261593D" w14:textId="262ACD8B">
      <w:pPr>
        <w:numPr>
          <w:ilvl w:val="0"/>
          <w:numId w:val="3"/>
        </w:numPr>
        <w:spacing w:after="240"/>
        <w:rPr>
          <w:rFonts w:eastAsia="Calibri"/>
          <w:lang w:val="en-US"/>
        </w:rPr>
      </w:pPr>
      <w:commentRangeStart w:id="1014907354"/>
      <w:r w:rsidRPr="36DAF361" w:rsidR="384885D6">
        <w:rPr>
          <w:rFonts w:eastAsia="Calibri"/>
          <w:lang w:val="en-US"/>
        </w:rPr>
        <w:t>As previously mentioned, n</w:t>
      </w:r>
      <w:r w:rsidRPr="36DAF361" w:rsidR="00EB6B99">
        <w:rPr>
          <w:rFonts w:eastAsia="Calibri"/>
          <w:lang w:val="en-US"/>
        </w:rPr>
        <w:t>otify t</w:t>
      </w:r>
      <w:r w:rsidRPr="36DAF361" w:rsidR="00EB6B99">
        <w:rPr>
          <w:rFonts w:eastAsia="Calibri"/>
          <w:lang w:val="en-US"/>
        </w:rPr>
        <w:t>he</w:t>
      </w:r>
      <w:r w:rsidRPr="36DAF361" w:rsidR="00C3738F">
        <w:rPr>
          <w:rFonts w:eastAsia="Calibri"/>
          <w:lang w:val="en-US"/>
        </w:rPr>
        <w:t xml:space="preserve"> nominated GUARDIANS Security Contact, or other designated incident coordination contact, </w:t>
      </w:r>
      <w:commentRangeStart w:id="1645015226"/>
      <w:r w:rsidRPr="36DAF361" w:rsidR="00C3738F">
        <w:rPr>
          <w:rFonts w:eastAsia="Calibri"/>
          <w:lang w:val="en-US"/>
        </w:rPr>
        <w:t xml:space="preserve">as soon as reasonably </w:t>
      </w:r>
      <w:r w:rsidRPr="36DAF361" w:rsidR="00C3738F">
        <w:rPr>
          <w:rFonts w:eastAsia="Calibri"/>
          <w:lang w:val="en-US"/>
        </w:rPr>
        <w:t>practicable</w:t>
      </w:r>
      <w:commentRangeEnd w:id="1645015226"/>
      <w:r>
        <w:rPr>
          <w:rStyle w:val="CommentReference"/>
        </w:rPr>
        <w:commentReference w:id="1645015226"/>
      </w:r>
      <w:r w:rsidRPr="36DAF361" w:rsidR="00C3738F">
        <w:rPr>
          <w:rFonts w:eastAsia="Calibri"/>
          <w:lang w:val="en-US"/>
        </w:rPr>
        <w:t xml:space="preserve"> following the discovery of an incident that may have broader impacts across the Collaboration.</w:t>
      </w:r>
      <w:commentRangeEnd w:id="1014907354"/>
      <w:r>
        <w:rPr>
          <w:rStyle w:val="CommentReference"/>
        </w:rPr>
        <w:commentReference w:id="1014907354"/>
      </w:r>
    </w:p>
    <w:p w:rsidRPr="00591796" w:rsidR="00527966" w:rsidP="00456621" w:rsidRDefault="00123473" w14:paraId="2BA9583F" w14:textId="71793E3C">
      <w:pPr>
        <w:numPr>
          <w:ilvl w:val="0"/>
          <w:numId w:val="3"/>
        </w:numPr>
        <w:rPr>
          <w:rFonts w:eastAsia="Calibri"/>
          <w:szCs w:val="24"/>
          <w:lang w:val="en-US"/>
        </w:rPr>
      </w:pPr>
      <w:r>
        <w:rPr>
          <w:rFonts w:eastAsia="Calibri"/>
          <w:szCs w:val="24"/>
          <w:lang w:val="en-US"/>
        </w:rPr>
        <w:t xml:space="preserve">Work </w:t>
      </w:r>
      <w:r w:rsidR="00DB4FBD">
        <w:rPr>
          <w:rFonts w:eastAsia="Calibri"/>
          <w:szCs w:val="24"/>
          <w:lang w:val="en-US"/>
        </w:rPr>
        <w:t>collaboratively with affected parties to:</w:t>
      </w:r>
    </w:p>
    <w:p w:rsidR="004C0D47" w:rsidP="004C0D47" w:rsidRDefault="004C0D47" w14:paraId="388138B0" w14:textId="77777777">
      <w:pPr>
        <w:numPr>
          <w:ilvl w:val="1"/>
          <w:numId w:val="3"/>
        </w:numPr>
        <w:rPr>
          <w:rFonts w:eastAsia="Calibri"/>
          <w:szCs w:val="24"/>
          <w:lang w:val="en-US"/>
        </w:rPr>
      </w:pPr>
      <w:r w:rsidRPr="004C0D47">
        <w:rPr>
          <w:rFonts w:eastAsia="Calibri"/>
          <w:szCs w:val="24"/>
          <w:lang w:val="en-US"/>
        </w:rPr>
        <w:t>Share relevant information that may assist in assessing and managing the incident, such as indicators of compromise or observed impacts.</w:t>
      </w:r>
    </w:p>
    <w:p w:rsidRPr="004C0D47" w:rsidR="004C0D47" w:rsidP="004C0D47" w:rsidRDefault="004C0D47" w14:paraId="6D475A0E" w14:textId="50688FC1">
      <w:pPr>
        <w:numPr>
          <w:ilvl w:val="1"/>
          <w:numId w:val="3"/>
        </w:numPr>
        <w:rPr>
          <w:rFonts w:eastAsia="Calibri"/>
          <w:szCs w:val="24"/>
          <w:lang w:val="en-US"/>
        </w:rPr>
      </w:pPr>
      <w:r w:rsidRPr="004C0D47">
        <w:rPr>
          <w:rFonts w:eastAsia="Calibri"/>
          <w:szCs w:val="24"/>
          <w:lang w:val="en-US"/>
        </w:rPr>
        <w:t>Provide updates as appropriate to support coordinated response activities across the Collaboration.</w:t>
      </w:r>
      <w:r>
        <w:rPr>
          <w:rFonts w:eastAsia="Calibri"/>
          <w:szCs w:val="24"/>
          <w:lang w:val="en-US"/>
        </w:rPr>
        <w:br/>
      </w:r>
    </w:p>
    <w:p w:rsidRPr="00591796" w:rsidR="00527966" w:rsidP="00D14945" w:rsidRDefault="00B8349B" w14:paraId="4931C8CB" w14:textId="1DBA804F">
      <w:pPr>
        <w:numPr>
          <w:ilvl w:val="0"/>
          <w:numId w:val="3"/>
        </w:numPr>
        <w:spacing w:after="240"/>
        <w:rPr>
          <w:rFonts w:eastAsia="Calibri"/>
          <w:szCs w:val="24"/>
          <w:lang w:val="en-US"/>
        </w:rPr>
      </w:pPr>
      <w:r w:rsidRPr="00B8349B">
        <w:rPr>
          <w:rFonts w:eastAsia="Calibri"/>
          <w:szCs w:val="24"/>
          <w:lang w:val="en-US"/>
        </w:rPr>
        <w:t>Where a service needs to be temporarily restricted, suspended, or taken offline to manage a security incident, the Service Provider should communicate this through appropriate channels and coordinate with affected parties where practicable.</w:t>
      </w:r>
    </w:p>
    <w:p w:rsidRPr="00344DAA" w:rsidR="00527966" w:rsidP="00D14945" w:rsidRDefault="008E5584" w14:paraId="15F0F588" w14:textId="4E258BD5">
      <w:pPr>
        <w:numPr>
          <w:ilvl w:val="0"/>
          <w:numId w:val="3"/>
        </w:numPr>
        <w:spacing w:after="240"/>
        <w:rPr>
          <w:rFonts w:eastAsia="Calibri"/>
          <w:szCs w:val="24"/>
          <w:lang w:val="en-US"/>
        </w:rPr>
      </w:pPr>
      <w:r w:rsidRPr="008E5584">
        <w:rPr>
          <w:rFonts w:eastAsia="Calibri"/>
          <w:szCs w:val="24"/>
          <w:lang w:val="en-US"/>
        </w:rPr>
        <w:t>Investigate the incident using local processes and available expertise to understand its nature, scope, cause, and potential impact. The level of investigation should be proportionate to the risks and potential consequences for affected organisations, services, users, and data.</w:t>
      </w:r>
    </w:p>
    <w:p w:rsidRPr="00344DAA" w:rsidR="00527966" w:rsidP="00D14945" w:rsidRDefault="00527966" w14:paraId="58081774" w14:textId="6EC047D9">
      <w:pPr>
        <w:numPr>
          <w:ilvl w:val="0"/>
          <w:numId w:val="3"/>
        </w:numPr>
        <w:spacing w:after="240"/>
        <w:rPr>
          <w:rFonts w:eastAsia="Calibri"/>
          <w:szCs w:val="24"/>
          <w:lang w:val="en-US"/>
        </w:rPr>
      </w:pPr>
      <w:r w:rsidRPr="00344DAA">
        <w:rPr>
          <w:rFonts w:eastAsia="Calibri"/>
          <w:szCs w:val="24"/>
          <w:lang w:val="en-US"/>
        </w:rPr>
        <w:t>Share</w:t>
      </w:r>
      <w:r w:rsidRPr="009E5823" w:rsidR="009E5823">
        <w:rPr>
          <w:rFonts w:eastAsia="Calibri"/>
          <w:szCs w:val="24"/>
          <w:lang w:val="en-US"/>
        </w:rPr>
        <w:t xml:space="preserve"> relevant updates and information with affected parties as appropriate, including indicators of compromise or other technical details that may assist in assessing, containing, or responding to the incident.</w:t>
      </w:r>
    </w:p>
    <w:p w:rsidRPr="00997446" w:rsidR="00997446" w:rsidP="78A35F12" w:rsidRDefault="009E5823" w14:paraId="6EAEFBD9" w14:textId="77777777">
      <w:pPr>
        <w:numPr>
          <w:ilvl w:val="0"/>
          <w:numId w:val="3"/>
        </w:numPr>
        <w:spacing w:after="240"/>
        <w:rPr>
          <w:rFonts w:eastAsia="Calibri"/>
          <w:lang w:val="en-US"/>
        </w:rPr>
      </w:pPr>
      <w:r w:rsidRPr="009E5823">
        <w:rPr>
          <w:rFonts w:eastAsia="Calibri"/>
          <w:szCs w:val="24"/>
          <w:lang w:val="en-US"/>
        </w:rPr>
        <w:lastRenderedPageBreak/>
        <w:t>Support reasonable requests for assistance from other affected organisations and consider any new information or indicators that may assist in the investigation or response.</w:t>
      </w:r>
    </w:p>
    <w:p w:rsidRPr="00997446" w:rsidR="00527966" w:rsidP="00997446" w:rsidRDefault="00527966" w14:paraId="35BA4506" w14:textId="095218CD">
      <w:pPr>
        <w:numPr>
          <w:ilvl w:val="0"/>
          <w:numId w:val="3"/>
        </w:numPr>
        <w:spacing w:after="240"/>
        <w:rPr>
          <w:rFonts w:eastAsia="Calibri"/>
          <w:lang w:val="en-US"/>
        </w:rPr>
      </w:pPr>
      <w:r w:rsidRPr="78A35F12">
        <w:rPr>
          <w:rFonts w:eastAsia="Calibri"/>
          <w:lang w:val="en-US"/>
        </w:rPr>
        <w:t>T</w:t>
      </w:r>
      <w:r w:rsidRPr="00997446" w:rsidR="00997446">
        <w:rPr>
          <w:rFonts w:eastAsia="Calibri"/>
          <w:lang w:val="en-US"/>
        </w:rPr>
        <w:t>ake appropriate corrective action to address identified issues and, where possible, restore normal service operations for authorised users.</w:t>
      </w:r>
    </w:p>
    <w:p w:rsidR="004A7D5A" w:rsidP="00D14945" w:rsidRDefault="004A7D5A" w14:paraId="762013EB" w14:textId="77777777">
      <w:pPr>
        <w:numPr>
          <w:ilvl w:val="0"/>
          <w:numId w:val="3"/>
        </w:numPr>
        <w:spacing w:after="240"/>
        <w:rPr>
          <w:rFonts w:eastAsia="Calibri"/>
          <w:szCs w:val="24"/>
          <w:lang w:val="en-US"/>
        </w:rPr>
      </w:pPr>
      <w:r>
        <w:rPr>
          <w:rFonts w:eastAsia="Calibri"/>
          <w:szCs w:val="24"/>
          <w:lang w:val="en-US"/>
        </w:rPr>
        <w:t>C</w:t>
      </w:r>
      <w:r w:rsidRPr="004A7D5A">
        <w:rPr>
          <w:rFonts w:eastAsia="Calibri"/>
          <w:szCs w:val="24"/>
          <w:lang w:val="en-US"/>
        </w:rPr>
        <w:t>ontribute to post-incident review activities and share lessons learned with the Collaboration where appropriate to help strengthen operational resilience and future response activities.</w:t>
      </w:r>
    </w:p>
    <w:p w:rsidRPr="00344DAA" w:rsidR="00527966" w:rsidP="00D14945" w:rsidRDefault="004A7D5A" w14:paraId="282DC4F5" w14:textId="081294CF">
      <w:pPr>
        <w:numPr>
          <w:ilvl w:val="0"/>
          <w:numId w:val="3"/>
        </w:numPr>
        <w:spacing w:after="240"/>
        <w:rPr>
          <w:rFonts w:eastAsia="Calibri"/>
          <w:szCs w:val="24"/>
          <w:lang w:val="en-US"/>
        </w:rPr>
      </w:pPr>
      <w:r>
        <w:rPr>
          <w:rFonts w:eastAsia="Calibri"/>
          <w:szCs w:val="24"/>
          <w:lang w:val="en-US"/>
        </w:rPr>
        <w:t xml:space="preserve">Review and update local documentation, procedures, and operational practices as necessary following the resolution of the incident. </w:t>
      </w:r>
    </w:p>
    <w:p w:rsidRPr="0047680F" w:rsidR="005E218D" w:rsidP="7354C581" w:rsidRDefault="00527966" w14:paraId="0BAECE30" w14:textId="77777777">
      <w:pPr>
        <w:pStyle w:val="Heading1"/>
        <w:rPr>
          <w:lang w:val="en-US"/>
        </w:rPr>
      </w:pPr>
      <w:r w:rsidRPr="36DAF361" w:rsidR="00527966">
        <w:rPr>
          <w:lang w:val="en-US"/>
        </w:rPr>
        <w:t xml:space="preserve">Security Incident Response Procedure for the </w:t>
      </w:r>
      <w:r w:rsidRPr="36DAF361" w:rsidR="00A144F2">
        <w:rPr>
          <w:lang w:val="en-US"/>
        </w:rPr>
        <w:t xml:space="preserve">Collaboration </w:t>
      </w:r>
      <w:commentRangeStart w:id="1246586271"/>
      <w:r w:rsidRPr="36DAF361" w:rsidR="00527966">
        <w:rPr>
          <w:lang w:val="en-US"/>
        </w:rPr>
        <w:t>Security Contact</w:t>
      </w:r>
      <w:commentRangeEnd w:id="1246586271"/>
      <w:r>
        <w:rPr>
          <w:rStyle w:val="CommentReference"/>
        </w:rPr>
        <w:commentReference w:id="1246586271"/>
      </w:r>
    </w:p>
    <w:p w:rsidRPr="00591796" w:rsidR="00527966" w:rsidP="78A35F12" w:rsidRDefault="005E218D" w14:paraId="65828E8F" w14:textId="48A1F52E">
      <w:pPr>
        <w:rPr>
          <w:rFonts w:eastAsia="Calibri" w:cs="Calibri"/>
          <w:lang w:val="en-US"/>
        </w:rPr>
      </w:pPr>
      <w:r w:rsidRPr="78A35F12">
        <w:rPr>
          <w:lang w:val="en-US"/>
        </w:rPr>
        <w:t xml:space="preserve">The </w:t>
      </w:r>
      <w:r w:rsidRPr="78A35F12" w:rsidR="00406B87">
        <w:rPr>
          <w:lang w:val="en-US"/>
        </w:rPr>
        <w:t xml:space="preserve">Collaboration </w:t>
      </w:r>
      <w:r w:rsidRPr="78A35F12">
        <w:rPr>
          <w:lang w:val="en-US"/>
        </w:rPr>
        <w:t xml:space="preserve">Security Contact </w:t>
      </w:r>
      <w:r w:rsidR="00CF6DB7">
        <w:rPr>
          <w:lang w:val="en-US"/>
        </w:rPr>
        <w:t>is expected to:</w:t>
      </w:r>
      <w:r>
        <w:tab/>
      </w:r>
      <w:r>
        <w:tab/>
      </w:r>
      <w:r w:rsidRPr="78A35F12" w:rsidR="00527966">
        <w:rPr>
          <w:rFonts w:eastAsia="Calibri" w:cs="Calibri"/>
          <w:lang w:val="en-US"/>
        </w:rPr>
        <w:t xml:space="preserve"> </w:t>
      </w:r>
      <w:r>
        <w:tab/>
      </w:r>
      <w:r>
        <w:tab/>
      </w:r>
      <w:r>
        <w:tab/>
      </w:r>
      <w:r>
        <w:tab/>
      </w:r>
      <w:r>
        <w:tab/>
      </w:r>
    </w:p>
    <w:p w:rsidRPr="00550BD0" w:rsidR="00527966" w:rsidP="00D14945" w:rsidRDefault="005F51FD" w14:paraId="5CA3E654" w14:textId="31709699">
      <w:pPr>
        <w:numPr>
          <w:ilvl w:val="0"/>
          <w:numId w:val="2"/>
        </w:numPr>
        <w:spacing w:after="240"/>
        <w:rPr>
          <w:rFonts w:eastAsia="Calibri"/>
          <w:szCs w:val="24"/>
          <w:lang w:val="en-US"/>
        </w:rPr>
      </w:pPr>
      <w:r w:rsidRPr="005F51FD">
        <w:rPr>
          <w:rFonts w:eastAsia="Calibri"/>
          <w:szCs w:val="24"/>
          <w:lang w:val="en-US"/>
        </w:rPr>
        <w:t>Support communication and coordination between affected organisations during a security incident that may impact the Collaboration.</w:t>
      </w:r>
    </w:p>
    <w:p w:rsidRPr="005F51FD" w:rsidR="005F51FD" w:rsidP="005F51FD" w:rsidRDefault="005F51FD" w14:paraId="5CF22FDC" w14:textId="19940EA3">
      <w:pPr>
        <w:numPr>
          <w:ilvl w:val="0"/>
          <w:numId w:val="2"/>
        </w:numPr>
        <w:spacing w:after="240"/>
        <w:rPr>
          <w:rFonts w:eastAsia="Calibri"/>
          <w:szCs w:val="24"/>
          <w:lang w:val="en-US"/>
        </w:rPr>
      </w:pPr>
      <w:r w:rsidRPr="005F51FD">
        <w:rPr>
          <w:rFonts w:eastAsia="Calibri"/>
          <w:szCs w:val="24"/>
          <w:lang w:val="en-US"/>
        </w:rPr>
        <w:t>Notify relevant security contacts and stakeholders, as appropriate, when an incident has the potential to affect other participating organisations, services, users, or collaboration activities.</w:t>
      </w:r>
    </w:p>
    <w:p w:rsidRPr="005F51FD" w:rsidR="00527966" w:rsidP="147B8972" w:rsidRDefault="00527966" w14:paraId="144CFA04" w14:textId="4B79783D">
      <w:pPr>
        <w:numPr>
          <w:ilvl w:val="0"/>
          <w:numId w:val="2"/>
        </w:numPr>
        <w:spacing w:after="240"/>
        <w:rPr>
          <w:rFonts w:eastAsia="Calibri"/>
          <w:lang w:val="en-US"/>
        </w:rPr>
      </w:pPr>
      <w:r w:rsidRPr="147B8972" w:rsidR="00527966">
        <w:rPr>
          <w:rFonts w:eastAsia="Calibri"/>
          <w:lang w:val="en-US"/>
        </w:rPr>
        <w:t>C</w:t>
      </w:r>
      <w:r w:rsidRPr="147B8972" w:rsidR="00842888">
        <w:rPr>
          <w:rFonts w:eastAsia="Calibri"/>
          <w:lang w:val="en-US"/>
        </w:rPr>
        <w:t>oordinate information sharing and incident-related communications across affected parties until the incident is resolved or responsibility is otherwise transferred.</w:t>
      </w:r>
    </w:p>
    <w:p w:rsidRPr="00BE36A1" w:rsidR="00527966" w:rsidP="00BE36A1" w:rsidRDefault="00BE36A1" w14:paraId="682017A9" w14:textId="51D3C359">
      <w:pPr>
        <w:numPr>
          <w:ilvl w:val="1"/>
          <w:numId w:val="2"/>
        </w:numPr>
        <w:rPr>
          <w:rFonts w:eastAsia="Calibri"/>
          <w:szCs w:val="24"/>
          <w:lang w:val="en-US"/>
        </w:rPr>
      </w:pPr>
      <w:r w:rsidRPr="00BE36A1">
        <w:rPr>
          <w:rFonts w:eastAsia="Calibri"/>
          <w:szCs w:val="24"/>
          <w:lang w:val="en-US"/>
        </w:rPr>
        <w:t>Collect and distribute relevant information provided by affected organisations, including indicators of compromise or other information that may assist incident response activities.</w:t>
      </w:r>
    </w:p>
    <w:p w:rsidRPr="00BE36A1" w:rsidR="00527966" w:rsidP="00BE36A1" w:rsidRDefault="00BE36A1" w14:paraId="32388EAE" w14:textId="65E5C794">
      <w:pPr>
        <w:numPr>
          <w:ilvl w:val="1"/>
          <w:numId w:val="2"/>
        </w:numPr>
        <w:spacing w:after="240"/>
        <w:rPr>
          <w:rFonts w:eastAsia="Calibri"/>
          <w:szCs w:val="24"/>
          <w:lang w:val="en-US"/>
        </w:rPr>
      </w:pPr>
      <w:r w:rsidRPr="00BE36A1">
        <w:rPr>
          <w:rFonts w:eastAsia="Calibri"/>
          <w:szCs w:val="24"/>
          <w:lang w:val="en-US"/>
        </w:rPr>
        <w:t>Share incident updates with affected organisations and nominated security contacts, as appropriate, to support timely awareness, risk assessment, and response activities.</w:t>
      </w:r>
    </w:p>
    <w:p w:rsidRPr="00591796" w:rsidR="00527966" w:rsidP="00D14945" w:rsidRDefault="004177F7" w14:paraId="3EC66C59" w14:textId="59917ED7">
      <w:pPr>
        <w:numPr>
          <w:ilvl w:val="0"/>
          <w:numId w:val="2"/>
        </w:numPr>
        <w:spacing w:after="240"/>
        <w:rPr>
          <w:rFonts w:eastAsia="Calibri"/>
          <w:szCs w:val="24"/>
          <w:lang w:val="en-US"/>
        </w:rPr>
      </w:pPr>
      <w:r w:rsidRPr="004177F7">
        <w:rPr>
          <w:rFonts w:eastAsia="Calibri"/>
          <w:szCs w:val="24"/>
          <w:lang w:val="en-US"/>
        </w:rPr>
        <w:t>Facilitate collaboration between affected organisations and, where appropriate, assist in identifying additional parties that may be impacted.</w:t>
      </w:r>
    </w:p>
    <w:p w:rsidRPr="00591796" w:rsidR="00527966" w:rsidP="00D14945" w:rsidRDefault="004177F7" w14:paraId="5D376294" w14:textId="047E76B8">
      <w:pPr>
        <w:numPr>
          <w:ilvl w:val="0"/>
          <w:numId w:val="2"/>
        </w:numPr>
        <w:spacing w:after="240"/>
        <w:rPr>
          <w:rFonts w:eastAsia="Calibri"/>
          <w:szCs w:val="24"/>
          <w:lang w:val="en-US"/>
        </w:rPr>
      </w:pPr>
      <w:r w:rsidRPr="004177F7">
        <w:rPr>
          <w:rFonts w:eastAsia="Calibri"/>
          <w:szCs w:val="24"/>
          <w:lang w:val="en-US"/>
        </w:rPr>
        <w:t>Support participating organisations in coordinating response and recovery activities where the incident has broader implications for the Collaboration.</w:t>
      </w:r>
      <w:r w:rsidRPr="00591796" w:rsidR="00527966">
        <w:rPr>
          <w:rFonts w:eastAsia="Calibri"/>
          <w:szCs w:val="24"/>
          <w:lang w:val="en-US"/>
        </w:rPr>
        <w:t>.</w:t>
      </w:r>
    </w:p>
    <w:p w:rsidRPr="00591796" w:rsidR="00527966" w:rsidP="36DAF361" w:rsidRDefault="00D81CB7" w14:paraId="30CDB636" w14:textId="410BD204">
      <w:pPr>
        <w:numPr>
          <w:ilvl w:val="0"/>
          <w:numId w:val="2"/>
        </w:numPr>
        <w:spacing w:after="240"/>
        <w:rPr>
          <w:lang w:val="en-US"/>
        </w:rPr>
      </w:pPr>
      <w:r w:rsidRPr="36DAF361" w:rsidR="00D81CB7">
        <w:rPr>
          <w:rFonts w:eastAsia="Calibri"/>
          <w:lang w:val="en-US"/>
        </w:rPr>
        <w:t xml:space="preserve">Promote the sharing of lessons learned and improvement opportunities following significant </w:t>
      </w:r>
      <w:r w:rsidRPr="36DAF361" w:rsidR="00D81CB7">
        <w:rPr>
          <w:rFonts w:eastAsia="Calibri"/>
          <w:lang w:val="en-US"/>
        </w:rPr>
        <w:t>incidents.</w:t>
      </w:r>
    </w:p>
    <w:p w:rsidRPr="00591796" w:rsidR="00527966" w:rsidP="00D14945" w:rsidRDefault="00D81CB7" w14:paraId="5ED4056A" w14:textId="22FDE03B">
      <w:pPr>
        <w:numPr>
          <w:ilvl w:val="0"/>
          <w:numId w:val="2"/>
        </w:numPr>
        <w:spacing w:after="240"/>
        <w:rPr>
          <w:rFonts w:eastAsia="Calibri"/>
          <w:szCs w:val="24"/>
          <w:lang w:val="en-US"/>
        </w:rPr>
      </w:pPr>
      <w:r w:rsidRPr="00D81CB7">
        <w:rPr>
          <w:rFonts w:eastAsia="Calibri"/>
          <w:szCs w:val="24"/>
          <w:lang w:val="en-US"/>
        </w:rPr>
        <w:t>Review and update relevant collaboration documentation, contact information, and supporting procedures as necessary.</w:t>
      </w:r>
    </w:p>
    <w:p w:rsidR="000C606D" w:rsidP="000C606D" w:rsidRDefault="000C606D" w14:paraId="1357DCC7" w14:textId="77777777">
      <w:pPr>
        <w:pStyle w:val="Heading1"/>
      </w:pPr>
      <w:r>
        <w:lastRenderedPageBreak/>
        <w:t xml:space="preserve">Associated Documents </w:t>
      </w:r>
    </w:p>
    <w:p w:rsidR="000C606D" w:rsidP="000C606D" w:rsidRDefault="000C606D" w14:paraId="2CBD8434" w14:textId="77777777">
      <w:pPr>
        <w:pStyle w:val="Heading2"/>
      </w:pPr>
      <w:r>
        <w:t xml:space="preserve">Collaboration Policies </w:t>
      </w:r>
    </w:p>
    <w:p w:rsidR="000C606D" w:rsidP="000C606D" w:rsidRDefault="000C606D" w14:paraId="39C80D3E" w14:textId="181057ED">
      <w:pPr>
        <w:pStyle w:val="ListParagraph"/>
        <w:numPr>
          <w:ilvl w:val="0"/>
          <w:numId w:val="14"/>
        </w:numPr>
        <w:spacing w:line="276" w:lineRule="auto"/>
      </w:pPr>
      <w:r>
        <w:t>Top-Level Collaboration Policy [PDK01]</w:t>
      </w:r>
    </w:p>
    <w:p w:rsidR="000C606D" w:rsidP="000C606D" w:rsidRDefault="000C606D" w14:paraId="41BBA942" w14:textId="77777777">
      <w:pPr>
        <w:pStyle w:val="ListParagraph"/>
        <w:numPr>
          <w:ilvl w:val="0"/>
          <w:numId w:val="14"/>
        </w:numPr>
        <w:spacing w:line="276" w:lineRule="auto"/>
      </w:pPr>
      <w:r>
        <w:t>Membership Management Policy [PDK06]</w:t>
      </w:r>
    </w:p>
    <w:p w:rsidRPr="00D14945" w:rsidR="00663551" w:rsidP="36DAF361" w:rsidRDefault="00663551" w14:paraId="2573E047" w14:textId="1DF20D64">
      <w:pPr>
        <w:pStyle w:val="ListParagraph"/>
        <w:numPr>
          <w:ilvl w:val="0"/>
          <w:numId w:val="14"/>
        </w:numPr>
        <w:spacing w:after="240" w:line="276" w:lineRule="auto"/>
        <w:rPr/>
      </w:pPr>
      <w:r w:rsidR="000C606D">
        <w:rPr/>
        <w:t xml:space="preserve">Service </w:t>
      </w:r>
      <w:r w:rsidR="00F44642">
        <w:rPr/>
        <w:t>Security Practic</w:t>
      </w:r>
      <w:r w:rsidR="00293391">
        <w:rPr/>
        <w:t>es Guideline</w:t>
      </w:r>
      <w:r w:rsidR="000C606D">
        <w:rPr/>
        <w:t xml:space="preserve"> [PDK07]</w:t>
      </w:r>
    </w:p>
    <w:p w:rsidRPr="003C52C8" w:rsidR="0006036E" w:rsidP="00456621" w:rsidRDefault="0006036E" w14:paraId="38DB2365" w14:textId="5D4AC15A">
      <w:pPr>
        <w:pStyle w:val="Heading1"/>
        <w:numPr>
          <w:ilvl w:val="0"/>
          <w:numId w:val="0"/>
        </w:numPr>
        <w:ind w:left="432" w:hanging="432"/>
        <w:rPr>
          <w:szCs w:val="32"/>
        </w:rPr>
      </w:pPr>
      <w:r w:rsidRPr="003C52C8">
        <w:rPr>
          <w:szCs w:val="32"/>
        </w:rPr>
        <w:t>Version Control</w:t>
      </w:r>
    </w:p>
    <w:tbl>
      <w:tblPr>
        <w:tblStyle w:val="TableGrid"/>
        <w:tblW w:w="0" w:type="auto"/>
        <w:tblLook w:val="04A0" w:firstRow="1" w:lastRow="0" w:firstColumn="1" w:lastColumn="0" w:noHBand="0" w:noVBand="1"/>
      </w:tblPr>
      <w:tblGrid>
        <w:gridCol w:w="803"/>
        <w:gridCol w:w="1533"/>
        <w:gridCol w:w="9"/>
        <w:gridCol w:w="2224"/>
        <w:gridCol w:w="2227"/>
        <w:gridCol w:w="2227"/>
      </w:tblGrid>
      <w:tr w:rsidR="0006036E" w:rsidTr="36DAF361" w14:paraId="269BEE71" w14:textId="77777777">
        <w:trPr>
          <w:trHeight w:val="231"/>
        </w:trPr>
        <w:tc>
          <w:tcPr>
            <w:tcW w:w="9023" w:type="dxa"/>
            <w:gridSpan w:val="6"/>
            <w:tcBorders>
              <w:top w:val="single" w:color="auto" w:sz="4" w:space="0"/>
              <w:left w:val="single" w:color="auto" w:sz="4" w:space="0"/>
              <w:bottom w:val="single" w:color="auto" w:sz="4" w:space="0"/>
              <w:right w:val="single" w:color="auto" w:sz="4" w:space="0"/>
            </w:tcBorders>
            <w:shd w:val="clear" w:color="auto" w:fill="F2F2F2" w:themeFill="background1" w:themeFillShade="F2"/>
            <w:tcMar/>
            <w:vAlign w:val="center"/>
            <w:hideMark/>
          </w:tcPr>
          <w:p w:rsidR="0006036E" w:rsidP="00456621" w:rsidRDefault="0006036E" w14:paraId="49E9BA46" w14:textId="77777777">
            <w:pPr>
              <w:rPr>
                <w:b/>
                <w:bCs/>
                <w:sz w:val="16"/>
                <w:szCs w:val="16"/>
              </w:rPr>
            </w:pPr>
            <w:r>
              <w:rPr>
                <w:b/>
                <w:bCs/>
                <w:sz w:val="16"/>
                <w:szCs w:val="16"/>
              </w:rPr>
              <w:t>Document Control</w:t>
            </w:r>
          </w:p>
        </w:tc>
      </w:tr>
      <w:tr w:rsidR="0006036E" w:rsidTr="36DAF361" w14:paraId="30779E6E" w14:textId="77777777">
        <w:trPr>
          <w:trHeight w:val="231"/>
        </w:trPr>
        <w:tc>
          <w:tcPr>
            <w:tcW w:w="2336" w:type="dxa"/>
            <w:gridSpan w:val="2"/>
            <w:tcBorders>
              <w:top w:val="single" w:color="auto" w:sz="4" w:space="0"/>
              <w:left w:val="single" w:color="auto" w:sz="4" w:space="0"/>
              <w:bottom w:val="single" w:color="auto" w:sz="4" w:space="0"/>
              <w:right w:val="single" w:color="auto" w:sz="4" w:space="0"/>
            </w:tcBorders>
            <w:tcMar/>
            <w:vAlign w:val="center"/>
            <w:hideMark/>
          </w:tcPr>
          <w:p w:rsidR="0006036E" w:rsidP="00456621" w:rsidRDefault="0006036E" w14:paraId="471724D1" w14:textId="77777777">
            <w:pPr>
              <w:rPr>
                <w:sz w:val="16"/>
                <w:szCs w:val="16"/>
              </w:rPr>
            </w:pPr>
            <w:r>
              <w:rPr>
                <w:b/>
                <w:bCs/>
                <w:sz w:val="16"/>
                <w:szCs w:val="16"/>
              </w:rPr>
              <w:t>Document Approved:</w:t>
            </w:r>
          </w:p>
        </w:tc>
        <w:tc>
          <w:tcPr>
            <w:tcW w:w="2233" w:type="dxa"/>
            <w:gridSpan w:val="2"/>
            <w:tcBorders>
              <w:top w:val="single" w:color="auto" w:sz="4" w:space="0"/>
              <w:left w:val="single" w:color="auto" w:sz="4" w:space="0"/>
              <w:bottom w:val="single" w:color="auto" w:sz="4" w:space="0"/>
              <w:right w:val="single" w:color="auto" w:sz="4" w:space="0"/>
            </w:tcBorders>
            <w:tcMar/>
            <w:vAlign w:val="center"/>
          </w:tcPr>
          <w:p w:rsidR="0006036E" w:rsidP="00456621" w:rsidRDefault="0006036E" w14:paraId="5DEC2F81" w14:textId="77777777">
            <w:pPr>
              <w:rPr>
                <w:sz w:val="16"/>
                <w:szCs w:val="16"/>
              </w:rPr>
            </w:pPr>
          </w:p>
        </w:tc>
        <w:tc>
          <w:tcPr>
            <w:tcW w:w="2227" w:type="dxa"/>
            <w:tcBorders>
              <w:top w:val="single" w:color="auto" w:sz="4" w:space="0"/>
              <w:left w:val="single" w:color="auto" w:sz="4" w:space="0"/>
              <w:bottom w:val="single" w:color="auto" w:sz="4" w:space="0"/>
              <w:right w:val="single" w:color="auto" w:sz="4" w:space="0"/>
            </w:tcBorders>
            <w:tcMar/>
            <w:vAlign w:val="center"/>
            <w:hideMark/>
          </w:tcPr>
          <w:p w:rsidR="0006036E" w:rsidP="00456621" w:rsidRDefault="0006036E" w14:paraId="48E74FF0" w14:textId="77777777">
            <w:pPr>
              <w:rPr>
                <w:b/>
                <w:bCs/>
                <w:sz w:val="16"/>
                <w:szCs w:val="16"/>
              </w:rPr>
            </w:pPr>
            <w:r>
              <w:rPr>
                <w:b/>
                <w:bCs/>
                <w:sz w:val="16"/>
                <w:szCs w:val="16"/>
              </w:rPr>
              <w:t>Date Effective:</w:t>
            </w:r>
          </w:p>
        </w:tc>
        <w:tc>
          <w:tcPr>
            <w:tcW w:w="2227" w:type="dxa"/>
            <w:tcBorders>
              <w:top w:val="single" w:color="auto" w:sz="4" w:space="0"/>
              <w:left w:val="single" w:color="auto" w:sz="4" w:space="0"/>
              <w:bottom w:val="single" w:color="auto" w:sz="4" w:space="0"/>
              <w:right w:val="single" w:color="auto" w:sz="4" w:space="0"/>
            </w:tcBorders>
            <w:tcMar/>
            <w:vAlign w:val="center"/>
          </w:tcPr>
          <w:p w:rsidR="0006036E" w:rsidP="00456621" w:rsidRDefault="0006036E" w14:paraId="6CF28F7D" w14:textId="77777777">
            <w:pPr>
              <w:rPr>
                <w:sz w:val="16"/>
                <w:szCs w:val="16"/>
              </w:rPr>
            </w:pPr>
          </w:p>
        </w:tc>
      </w:tr>
      <w:tr w:rsidR="0006036E" w:rsidTr="36DAF361" w14:paraId="78FF1FB5" w14:textId="77777777">
        <w:trPr>
          <w:trHeight w:val="231"/>
        </w:trPr>
        <w:tc>
          <w:tcPr>
            <w:tcW w:w="2336" w:type="dxa"/>
            <w:gridSpan w:val="2"/>
            <w:tcBorders>
              <w:top w:val="single" w:color="auto" w:sz="4" w:space="0"/>
              <w:left w:val="single" w:color="auto" w:sz="4" w:space="0"/>
              <w:bottom w:val="single" w:color="auto" w:sz="4" w:space="0"/>
              <w:right w:val="single" w:color="auto" w:sz="4" w:space="0"/>
            </w:tcBorders>
            <w:tcMar/>
            <w:vAlign w:val="center"/>
            <w:hideMark/>
          </w:tcPr>
          <w:p w:rsidR="0006036E" w:rsidP="00456621" w:rsidRDefault="0006036E" w14:paraId="7805AAB7" w14:textId="77777777">
            <w:pPr>
              <w:rPr>
                <w:b/>
                <w:bCs/>
                <w:sz w:val="16"/>
                <w:szCs w:val="16"/>
              </w:rPr>
            </w:pPr>
            <w:r>
              <w:rPr>
                <w:b/>
                <w:bCs/>
                <w:sz w:val="16"/>
                <w:szCs w:val="16"/>
              </w:rPr>
              <w:t>Last Review Date:</w:t>
            </w:r>
          </w:p>
        </w:tc>
        <w:tc>
          <w:tcPr>
            <w:tcW w:w="2233" w:type="dxa"/>
            <w:gridSpan w:val="2"/>
            <w:tcBorders>
              <w:top w:val="single" w:color="auto" w:sz="4" w:space="0"/>
              <w:left w:val="single" w:color="auto" w:sz="4" w:space="0"/>
              <w:bottom w:val="single" w:color="auto" w:sz="4" w:space="0"/>
              <w:right w:val="single" w:color="auto" w:sz="4" w:space="0"/>
            </w:tcBorders>
            <w:tcMar/>
            <w:vAlign w:val="center"/>
          </w:tcPr>
          <w:p w:rsidR="0006036E" w:rsidP="00456621" w:rsidRDefault="0006036E" w14:paraId="0C7316A2" w14:textId="77777777">
            <w:pPr>
              <w:rPr>
                <w:sz w:val="16"/>
                <w:szCs w:val="16"/>
              </w:rPr>
            </w:pPr>
          </w:p>
        </w:tc>
        <w:tc>
          <w:tcPr>
            <w:tcW w:w="2227" w:type="dxa"/>
            <w:tcBorders>
              <w:top w:val="single" w:color="auto" w:sz="4" w:space="0"/>
              <w:left w:val="single" w:color="auto" w:sz="4" w:space="0"/>
              <w:bottom w:val="single" w:color="auto" w:sz="4" w:space="0"/>
              <w:right w:val="single" w:color="auto" w:sz="4" w:space="0"/>
            </w:tcBorders>
            <w:tcMar/>
            <w:vAlign w:val="center"/>
            <w:hideMark/>
          </w:tcPr>
          <w:p w:rsidR="0006036E" w:rsidP="00456621" w:rsidRDefault="0006036E" w14:paraId="36380AE9" w14:textId="77777777">
            <w:pPr>
              <w:rPr>
                <w:b/>
                <w:bCs/>
                <w:sz w:val="16"/>
                <w:szCs w:val="16"/>
              </w:rPr>
            </w:pPr>
            <w:r>
              <w:rPr>
                <w:b/>
                <w:bCs/>
                <w:sz w:val="16"/>
                <w:szCs w:val="16"/>
              </w:rPr>
              <w:t>Next Review Date:</w:t>
            </w:r>
          </w:p>
        </w:tc>
        <w:tc>
          <w:tcPr>
            <w:tcW w:w="2227" w:type="dxa"/>
            <w:tcBorders>
              <w:top w:val="single" w:color="auto" w:sz="4" w:space="0"/>
              <w:left w:val="single" w:color="auto" w:sz="4" w:space="0"/>
              <w:bottom w:val="single" w:color="auto" w:sz="4" w:space="0"/>
              <w:right w:val="single" w:color="auto" w:sz="4" w:space="0"/>
            </w:tcBorders>
            <w:tcMar/>
            <w:vAlign w:val="center"/>
          </w:tcPr>
          <w:p w:rsidR="0006036E" w:rsidP="00456621" w:rsidRDefault="0006036E" w14:paraId="1F07601E" w14:textId="77777777">
            <w:pPr>
              <w:rPr>
                <w:sz w:val="16"/>
                <w:szCs w:val="16"/>
              </w:rPr>
            </w:pPr>
          </w:p>
        </w:tc>
      </w:tr>
      <w:tr w:rsidR="0006036E" w:rsidTr="36DAF361" w14:paraId="69407AC9" w14:textId="77777777">
        <w:trPr>
          <w:trHeight w:val="231"/>
        </w:trPr>
        <w:tc>
          <w:tcPr>
            <w:tcW w:w="9023" w:type="dxa"/>
            <w:gridSpan w:val="6"/>
            <w:tcBorders>
              <w:top w:val="single" w:color="auto" w:sz="4" w:space="0"/>
              <w:left w:val="single" w:color="auto" w:sz="4" w:space="0"/>
              <w:bottom w:val="single" w:color="auto" w:sz="4" w:space="0"/>
              <w:right w:val="single" w:color="auto" w:sz="4" w:space="0"/>
            </w:tcBorders>
            <w:shd w:val="clear" w:color="auto" w:fill="F2F2F2" w:themeFill="background1" w:themeFillShade="F2"/>
            <w:tcMar/>
            <w:vAlign w:val="center"/>
            <w:hideMark/>
          </w:tcPr>
          <w:p w:rsidR="0006036E" w:rsidP="00456621" w:rsidRDefault="0006036E" w14:paraId="6E706786" w14:textId="77777777">
            <w:pPr>
              <w:rPr>
                <w:b/>
                <w:bCs/>
                <w:sz w:val="16"/>
                <w:szCs w:val="16"/>
              </w:rPr>
            </w:pPr>
            <w:r>
              <w:rPr>
                <w:b/>
                <w:bCs/>
                <w:sz w:val="16"/>
                <w:szCs w:val="16"/>
              </w:rPr>
              <w:t>Version Control</w:t>
            </w:r>
          </w:p>
        </w:tc>
      </w:tr>
      <w:tr w:rsidR="0006036E" w:rsidTr="36DAF361" w14:paraId="450F62F6" w14:textId="77777777">
        <w:trPr>
          <w:trHeight w:val="231"/>
        </w:trPr>
        <w:tc>
          <w:tcPr>
            <w:tcW w:w="803" w:type="dxa"/>
            <w:tcBorders>
              <w:top w:val="single" w:color="auto" w:sz="4" w:space="0"/>
              <w:left w:val="single" w:color="auto" w:sz="4" w:space="0"/>
              <w:bottom w:val="single" w:color="auto" w:sz="4" w:space="0"/>
              <w:right w:val="single" w:color="auto" w:sz="4" w:space="0"/>
            </w:tcBorders>
            <w:tcMar/>
            <w:vAlign w:val="center"/>
            <w:hideMark/>
          </w:tcPr>
          <w:p w:rsidR="0006036E" w:rsidP="00456621" w:rsidRDefault="0006036E" w14:paraId="69B35BA4" w14:textId="77777777">
            <w:pPr>
              <w:rPr>
                <w:b/>
                <w:bCs/>
                <w:sz w:val="16"/>
                <w:szCs w:val="16"/>
              </w:rPr>
            </w:pPr>
            <w:r>
              <w:rPr>
                <w:b/>
                <w:bCs/>
                <w:sz w:val="16"/>
                <w:szCs w:val="16"/>
              </w:rPr>
              <w:t>Version</w:t>
            </w:r>
          </w:p>
        </w:tc>
        <w:tc>
          <w:tcPr>
            <w:tcW w:w="1542" w:type="dxa"/>
            <w:gridSpan w:val="2"/>
            <w:tcBorders>
              <w:top w:val="single" w:color="auto" w:sz="4" w:space="0"/>
              <w:left w:val="single" w:color="auto" w:sz="4" w:space="0"/>
              <w:bottom w:val="single" w:color="auto" w:sz="4" w:space="0"/>
              <w:right w:val="single" w:color="auto" w:sz="4" w:space="0"/>
            </w:tcBorders>
            <w:tcMar/>
            <w:vAlign w:val="center"/>
            <w:hideMark/>
          </w:tcPr>
          <w:p w:rsidR="0006036E" w:rsidP="00456621" w:rsidRDefault="0006036E" w14:paraId="20CF8EA0" w14:textId="77777777">
            <w:pPr>
              <w:rPr>
                <w:b/>
                <w:bCs/>
                <w:sz w:val="16"/>
                <w:szCs w:val="16"/>
              </w:rPr>
            </w:pPr>
            <w:r>
              <w:rPr>
                <w:b/>
                <w:bCs/>
                <w:sz w:val="16"/>
                <w:szCs w:val="16"/>
              </w:rPr>
              <w:t>Author</w:t>
            </w:r>
          </w:p>
        </w:tc>
        <w:tc>
          <w:tcPr>
            <w:tcW w:w="4451" w:type="dxa"/>
            <w:gridSpan w:val="2"/>
            <w:tcBorders>
              <w:top w:val="single" w:color="auto" w:sz="4" w:space="0"/>
              <w:left w:val="single" w:color="auto" w:sz="4" w:space="0"/>
              <w:bottom w:val="single" w:color="auto" w:sz="4" w:space="0"/>
              <w:right w:val="single" w:color="auto" w:sz="4" w:space="0"/>
            </w:tcBorders>
            <w:tcMar/>
            <w:vAlign w:val="center"/>
            <w:hideMark/>
          </w:tcPr>
          <w:p w:rsidR="0006036E" w:rsidP="00456621" w:rsidRDefault="0006036E" w14:paraId="559F671E" w14:textId="77777777">
            <w:pPr>
              <w:rPr>
                <w:b/>
                <w:bCs/>
                <w:sz w:val="16"/>
                <w:szCs w:val="16"/>
              </w:rPr>
            </w:pPr>
            <w:r>
              <w:rPr>
                <w:b/>
                <w:bCs/>
                <w:sz w:val="16"/>
                <w:szCs w:val="16"/>
              </w:rPr>
              <w:t>Summary of Changes</w:t>
            </w:r>
          </w:p>
        </w:tc>
        <w:tc>
          <w:tcPr>
            <w:tcW w:w="2227" w:type="dxa"/>
            <w:tcBorders>
              <w:top w:val="single" w:color="auto" w:sz="4" w:space="0"/>
              <w:left w:val="single" w:color="auto" w:sz="4" w:space="0"/>
              <w:bottom w:val="single" w:color="auto" w:sz="4" w:space="0"/>
              <w:right w:val="single" w:color="auto" w:sz="4" w:space="0"/>
            </w:tcBorders>
            <w:tcMar/>
            <w:vAlign w:val="center"/>
            <w:hideMark/>
          </w:tcPr>
          <w:p w:rsidR="0006036E" w:rsidP="00456621" w:rsidRDefault="0006036E" w14:paraId="5F43BF51" w14:textId="77777777">
            <w:pPr>
              <w:rPr>
                <w:b/>
                <w:bCs/>
                <w:sz w:val="16"/>
                <w:szCs w:val="16"/>
              </w:rPr>
            </w:pPr>
            <w:r>
              <w:rPr>
                <w:b/>
                <w:bCs/>
                <w:sz w:val="16"/>
                <w:szCs w:val="16"/>
              </w:rPr>
              <w:t xml:space="preserve">Date </w:t>
            </w:r>
          </w:p>
        </w:tc>
      </w:tr>
      <w:tr w:rsidR="004833D1" w:rsidTr="36DAF361" w14:paraId="6629D67A" w14:textId="77777777">
        <w:trPr>
          <w:trHeight w:val="231"/>
        </w:trPr>
        <w:tc>
          <w:tcPr>
            <w:tcW w:w="803" w:type="dxa"/>
            <w:tcBorders>
              <w:top w:val="single" w:color="auto" w:sz="4" w:space="0"/>
              <w:left w:val="single" w:color="auto" w:sz="4" w:space="0"/>
              <w:bottom w:val="single" w:color="auto" w:sz="4" w:space="0"/>
              <w:right w:val="single" w:color="auto" w:sz="4" w:space="0"/>
            </w:tcBorders>
            <w:tcMar/>
            <w:vAlign w:val="center"/>
            <w:hideMark/>
          </w:tcPr>
          <w:p w:rsidR="004833D1" w:rsidP="004833D1" w:rsidRDefault="00293391" w14:paraId="7A545DB7" w14:textId="6FDD9EE9">
            <w:pPr>
              <w:rPr>
                <w:sz w:val="16"/>
                <w:szCs w:val="16"/>
              </w:rPr>
            </w:pPr>
            <w:r>
              <w:rPr>
                <w:sz w:val="16"/>
                <w:szCs w:val="16"/>
              </w:rPr>
              <w:t>0.1</w:t>
            </w:r>
          </w:p>
        </w:tc>
        <w:tc>
          <w:tcPr>
            <w:tcW w:w="1542" w:type="dxa"/>
            <w:gridSpan w:val="2"/>
            <w:tcBorders>
              <w:top w:val="single" w:color="auto" w:sz="4" w:space="0"/>
              <w:left w:val="single" w:color="auto" w:sz="4" w:space="0"/>
              <w:bottom w:val="single" w:color="auto" w:sz="4" w:space="0"/>
              <w:right w:val="single" w:color="auto" w:sz="4" w:space="0"/>
            </w:tcBorders>
            <w:tcMar/>
            <w:vAlign w:val="center"/>
            <w:hideMark/>
          </w:tcPr>
          <w:p w:rsidR="004833D1" w:rsidP="004833D1" w:rsidRDefault="004833D1" w14:paraId="119C3A55" w14:textId="74D9C77D">
            <w:pPr>
              <w:rPr>
                <w:sz w:val="16"/>
                <w:szCs w:val="16"/>
              </w:rPr>
            </w:pPr>
            <w:r w:rsidRPr="007D6582">
              <w:rPr>
                <w:sz w:val="16"/>
                <w:szCs w:val="16"/>
              </w:rPr>
              <w:t>AAF</w:t>
            </w:r>
          </w:p>
        </w:tc>
        <w:tc>
          <w:tcPr>
            <w:tcW w:w="4451" w:type="dxa"/>
            <w:gridSpan w:val="2"/>
            <w:tcBorders>
              <w:top w:val="single" w:color="auto" w:sz="4" w:space="0"/>
              <w:left w:val="single" w:color="auto" w:sz="4" w:space="0"/>
              <w:bottom w:val="single" w:color="auto" w:sz="4" w:space="0"/>
              <w:right w:val="single" w:color="auto" w:sz="4" w:space="0"/>
            </w:tcBorders>
            <w:tcMar/>
            <w:vAlign w:val="center"/>
            <w:hideMark/>
          </w:tcPr>
          <w:p w:rsidR="004833D1" w:rsidP="147B8972" w:rsidRDefault="00293391" w14:paraId="3176844E" w14:textId="4B877B49">
            <w:pPr>
              <w:rPr>
                <w:sz w:val="16"/>
                <w:szCs w:val="16"/>
                <w:lang w:val="en-US"/>
              </w:rPr>
            </w:pPr>
            <w:r w:rsidRPr="147B8972" w:rsidR="00293391">
              <w:rPr>
                <w:sz w:val="16"/>
                <w:szCs w:val="16"/>
                <w:lang w:val="en-US"/>
              </w:rPr>
              <w:t>The language was simplified and made less compliance-focused, emphasising collaborative incident coordination, information sharing, and locally managed response activities. Key concepts commonly associated with federated security incident response practices, including designated security contacts, timely communication, coordinated response, and continuous improvement, have been retained to support trusted operations across participating organisations.</w:t>
            </w:r>
          </w:p>
        </w:tc>
        <w:tc>
          <w:tcPr>
            <w:tcW w:w="2227" w:type="dxa"/>
            <w:tcBorders>
              <w:top w:val="single" w:color="auto" w:sz="4" w:space="0"/>
              <w:left w:val="single" w:color="auto" w:sz="4" w:space="0"/>
              <w:bottom w:val="single" w:color="auto" w:sz="4" w:space="0"/>
              <w:right w:val="single" w:color="auto" w:sz="4" w:space="0"/>
            </w:tcBorders>
            <w:tcMar/>
            <w:vAlign w:val="center"/>
            <w:hideMark/>
          </w:tcPr>
          <w:p w:rsidR="004833D1" w:rsidP="004833D1" w:rsidRDefault="00293391" w14:paraId="2ABE6B5F" w14:textId="39107D44">
            <w:pPr>
              <w:rPr>
                <w:sz w:val="16"/>
                <w:szCs w:val="16"/>
              </w:rPr>
            </w:pPr>
            <w:r>
              <w:rPr>
                <w:sz w:val="16"/>
                <w:szCs w:val="16"/>
              </w:rPr>
              <w:t>24 August 2026</w:t>
            </w:r>
          </w:p>
        </w:tc>
      </w:tr>
      <w:tr w:rsidR="0006036E" w:rsidTr="36DAF361" w14:paraId="4940EDC3" w14:textId="77777777">
        <w:trPr>
          <w:trHeight w:val="231"/>
        </w:trPr>
        <w:tc>
          <w:tcPr>
            <w:tcW w:w="803" w:type="dxa"/>
            <w:tcBorders>
              <w:top w:val="single" w:color="auto" w:sz="4" w:space="0"/>
              <w:left w:val="single" w:color="auto" w:sz="4" w:space="0"/>
              <w:bottom w:val="single" w:color="auto" w:sz="4" w:space="0"/>
              <w:right w:val="single" w:color="auto" w:sz="4" w:space="0"/>
            </w:tcBorders>
            <w:tcMar/>
            <w:vAlign w:val="center"/>
          </w:tcPr>
          <w:p w:rsidR="0006036E" w:rsidP="36DAF361" w:rsidRDefault="0006036E" w14:paraId="6E1604A6" w14:textId="5318C712">
            <w:pPr>
              <w:rPr>
                <w:b w:val="0"/>
                <w:bCs w:val="0"/>
                <w:color w:val="auto"/>
                <w:sz w:val="16"/>
                <w:szCs w:val="16"/>
              </w:rPr>
            </w:pPr>
            <w:r w:rsidRPr="36DAF361" w:rsidR="4BAC3EAC">
              <w:rPr>
                <w:b w:val="0"/>
                <w:bCs w:val="0"/>
                <w:color w:val="auto"/>
                <w:sz w:val="16"/>
                <w:szCs w:val="16"/>
              </w:rPr>
              <w:t>1.0</w:t>
            </w:r>
          </w:p>
        </w:tc>
        <w:tc>
          <w:tcPr>
            <w:tcW w:w="1542" w:type="dxa"/>
            <w:gridSpan w:val="2"/>
            <w:tcBorders>
              <w:top w:val="single" w:color="auto" w:sz="4" w:space="0"/>
              <w:left w:val="single" w:color="auto" w:sz="4" w:space="0"/>
              <w:bottom w:val="single" w:color="auto" w:sz="4" w:space="0"/>
              <w:right w:val="single" w:color="auto" w:sz="4" w:space="0"/>
            </w:tcBorders>
            <w:tcMar/>
            <w:vAlign w:val="center"/>
          </w:tcPr>
          <w:p w:rsidR="0006036E" w:rsidP="36DAF361" w:rsidRDefault="0006036E" w14:paraId="5DBD3795" w14:textId="151BBEAE">
            <w:pPr>
              <w:rPr>
                <w:b w:val="0"/>
                <w:bCs w:val="0"/>
                <w:color w:val="auto"/>
                <w:sz w:val="16"/>
                <w:szCs w:val="16"/>
              </w:rPr>
            </w:pPr>
            <w:r w:rsidRPr="36DAF361" w:rsidR="4BAC3EAC">
              <w:rPr>
                <w:b w:val="0"/>
                <w:bCs w:val="0"/>
                <w:color w:val="auto"/>
                <w:sz w:val="16"/>
                <w:szCs w:val="16"/>
              </w:rPr>
              <w:t>AAF</w:t>
            </w:r>
          </w:p>
        </w:tc>
        <w:tc>
          <w:tcPr>
            <w:tcW w:w="4451" w:type="dxa"/>
            <w:gridSpan w:val="2"/>
            <w:tcBorders>
              <w:top w:val="single" w:color="auto" w:sz="4" w:space="0"/>
              <w:left w:val="single" w:color="auto" w:sz="4" w:space="0"/>
              <w:bottom w:val="single" w:color="auto" w:sz="4" w:space="0"/>
              <w:right w:val="single" w:color="auto" w:sz="4" w:space="0"/>
            </w:tcBorders>
            <w:tcMar/>
            <w:vAlign w:val="center"/>
          </w:tcPr>
          <w:p w:rsidR="0006036E" w:rsidP="00456621" w:rsidRDefault="0006036E" w14:paraId="3F0A42E5" w14:textId="79B76125">
            <w:pPr/>
            <w:r w:rsidRPr="36DAF361" w:rsidR="4BAC3EAC">
              <w:rPr>
                <w:b w:val="0"/>
                <w:bCs w:val="0"/>
                <w:sz w:val="16"/>
                <w:szCs w:val="16"/>
              </w:rPr>
              <w:t>Incorporated internal feedback. Explicitly addressed examples of potential security incidents within a Collaboration and nominating a Collaboration Security Contact.</w:t>
            </w:r>
          </w:p>
        </w:tc>
        <w:tc>
          <w:tcPr>
            <w:tcW w:w="2227" w:type="dxa"/>
            <w:tcBorders>
              <w:top w:val="single" w:color="auto" w:sz="4" w:space="0"/>
              <w:left w:val="single" w:color="auto" w:sz="4" w:space="0"/>
              <w:bottom w:val="single" w:color="auto" w:sz="4" w:space="0"/>
              <w:right w:val="single" w:color="auto" w:sz="4" w:space="0"/>
            </w:tcBorders>
            <w:tcMar/>
            <w:vAlign w:val="center"/>
          </w:tcPr>
          <w:p w:rsidR="0006036E" w:rsidP="00456621" w:rsidRDefault="0006036E" w14:paraId="07B51706" w14:textId="39F0E22E">
            <w:pPr/>
            <w:r w:rsidRPr="36DAF361" w:rsidR="4BAC3EAC">
              <w:rPr>
                <w:b w:val="0"/>
                <w:bCs w:val="0"/>
                <w:sz w:val="16"/>
                <w:szCs w:val="16"/>
              </w:rPr>
              <w:t>4 September 2026.</w:t>
            </w:r>
          </w:p>
        </w:tc>
      </w:tr>
      <w:tr w:rsidR="0006036E" w:rsidTr="36DAF361" w14:paraId="4F99C925" w14:textId="77777777">
        <w:trPr>
          <w:trHeight w:val="231"/>
        </w:trPr>
        <w:tc>
          <w:tcPr>
            <w:tcW w:w="803" w:type="dxa"/>
            <w:tcBorders>
              <w:top w:val="single" w:color="auto" w:sz="4" w:space="0"/>
              <w:left w:val="single" w:color="auto" w:sz="4" w:space="0"/>
              <w:bottom w:val="single" w:color="auto" w:sz="4" w:space="0"/>
              <w:right w:val="single" w:color="auto" w:sz="4" w:space="0"/>
            </w:tcBorders>
            <w:tcMar/>
            <w:vAlign w:val="center"/>
          </w:tcPr>
          <w:p w:rsidR="0006036E" w:rsidP="00456621" w:rsidRDefault="0006036E" w14:paraId="5AEE2E9A" w14:textId="77777777">
            <w:pPr>
              <w:rPr>
                <w:b/>
                <w:bCs/>
                <w:sz w:val="16"/>
                <w:szCs w:val="16"/>
              </w:rPr>
            </w:pPr>
          </w:p>
        </w:tc>
        <w:tc>
          <w:tcPr>
            <w:tcW w:w="1542" w:type="dxa"/>
            <w:gridSpan w:val="2"/>
            <w:tcBorders>
              <w:top w:val="single" w:color="auto" w:sz="4" w:space="0"/>
              <w:left w:val="single" w:color="auto" w:sz="4" w:space="0"/>
              <w:bottom w:val="single" w:color="auto" w:sz="4" w:space="0"/>
              <w:right w:val="single" w:color="auto" w:sz="4" w:space="0"/>
            </w:tcBorders>
            <w:tcMar/>
            <w:vAlign w:val="center"/>
          </w:tcPr>
          <w:p w:rsidR="0006036E" w:rsidP="00456621" w:rsidRDefault="0006036E" w14:paraId="7E7E9ED6" w14:textId="77777777">
            <w:pPr>
              <w:rPr>
                <w:color w:val="FF0000"/>
                <w:sz w:val="16"/>
                <w:szCs w:val="16"/>
              </w:rPr>
            </w:pPr>
          </w:p>
        </w:tc>
        <w:tc>
          <w:tcPr>
            <w:tcW w:w="4451" w:type="dxa"/>
            <w:gridSpan w:val="2"/>
            <w:tcBorders>
              <w:top w:val="single" w:color="auto" w:sz="4" w:space="0"/>
              <w:left w:val="single" w:color="auto" w:sz="4" w:space="0"/>
              <w:bottom w:val="single" w:color="auto" w:sz="4" w:space="0"/>
              <w:right w:val="single" w:color="auto" w:sz="4" w:space="0"/>
            </w:tcBorders>
            <w:tcMar/>
            <w:vAlign w:val="center"/>
          </w:tcPr>
          <w:p w:rsidR="0006036E" w:rsidP="00456621" w:rsidRDefault="0006036E" w14:paraId="5AA0703A" w14:textId="77777777">
            <w:pPr>
              <w:rPr>
                <w:b/>
                <w:bCs/>
                <w:sz w:val="16"/>
                <w:szCs w:val="16"/>
              </w:rPr>
            </w:pPr>
          </w:p>
        </w:tc>
        <w:tc>
          <w:tcPr>
            <w:tcW w:w="2227" w:type="dxa"/>
            <w:tcBorders>
              <w:top w:val="single" w:color="auto" w:sz="4" w:space="0"/>
              <w:left w:val="single" w:color="auto" w:sz="4" w:space="0"/>
              <w:bottom w:val="single" w:color="auto" w:sz="4" w:space="0"/>
              <w:right w:val="single" w:color="auto" w:sz="4" w:space="0"/>
            </w:tcBorders>
            <w:tcMar/>
            <w:vAlign w:val="center"/>
          </w:tcPr>
          <w:p w:rsidR="0006036E" w:rsidP="00456621" w:rsidRDefault="0006036E" w14:paraId="57FE3DE8" w14:textId="77777777">
            <w:pPr>
              <w:rPr>
                <w:sz w:val="16"/>
                <w:szCs w:val="16"/>
              </w:rPr>
            </w:pPr>
          </w:p>
        </w:tc>
      </w:tr>
    </w:tbl>
    <w:p w:rsidRPr="00591796" w:rsidR="0006036E" w:rsidP="00456621" w:rsidRDefault="0006036E" w14:paraId="41BF7A35" w14:textId="77777777"/>
    <w:sectPr w:rsidRPr="00591796" w:rsidR="0006036E" w:rsidSect="00AB58B3">
      <w:headerReference w:type="default" r:id="rId15"/>
      <w:footerReference w:type="default" r:id="rId16"/>
      <w:pgSz w:w="12240" w:h="15840" w:orient="portrait"/>
      <w:pgMar w:top="1440" w:right="1080" w:bottom="2430" w:left="1080" w:header="737" w:footer="66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M" w:author="Ayana Menorca" w:date="2026-08-24T15:28:00Z" w:id="1">
    <w:p w:rsidR="00DD0DCC" w:rsidP="00DD0DCC" w:rsidRDefault="00DD0DCC" w14:paraId="7A657D58" w14:textId="77777777">
      <w:pPr>
        <w:pStyle w:val="CommentText"/>
      </w:pPr>
      <w:r>
        <w:rPr>
          <w:rStyle w:val="CommentReference"/>
        </w:rPr>
        <w:annotationRef/>
      </w:r>
      <w:r>
        <w:t>Summary focuses on collaborative incident response across GUARDIANS. The revised text emphasises locally managed incident response, protection of shared Collaboration assets, coordinated communication, and recognition that some participants may have obligations within other federated environments, while avoiding prescriptive or compliance-focused language.</w:t>
      </w:r>
    </w:p>
  </w:comment>
  <w:comment xmlns:w="http://schemas.openxmlformats.org/wordprocessingml/2006/main" w:initials="PM" w:author="Poornima Mani" w:date="2026-08-31T12:31:22" w:id="1014907354">
    <w:p xmlns:w14="http://schemas.microsoft.com/office/word/2010/wordml" xmlns:w="http://schemas.openxmlformats.org/wordprocessingml/2006/main" w:rsidR="35E6A034" w:rsidRDefault="0865FA40" w14:paraId="004730A4" w14:textId="0F224906">
      <w:pPr>
        <w:pStyle w:val="CommentText"/>
      </w:pPr>
      <w:r>
        <w:rPr>
          <w:rStyle w:val="CommentReference"/>
        </w:rPr>
        <w:annotationRef/>
      </w:r>
      <w:r w:rsidRPr="56CF49B3" w:rsidR="286DBC76">
        <w:t>Could we provide some guidance on what constitutes an incident that “may have broader impacts across the Collaboration”? For example, compromise of a User identity/account, unauthorised access to a Collaboration Service, exposure of shared data, compromise of an integration or trust relationship or an incident affecting multiple Services/organisations. This would help Service Providers understand when the GUARDIANS notification process is triggered.</w:t>
      </w:r>
    </w:p>
  </w:comment>
  <w:comment xmlns:w="http://schemas.openxmlformats.org/wordprocessingml/2006/main" w:initials="PM" w:author="Poornima Mani" w:date="2026-08-31T12:32:12" w:id="1645015226">
    <w:p xmlns:w14="http://schemas.microsoft.com/office/word/2010/wordml" xmlns:w="http://schemas.openxmlformats.org/wordprocessingml/2006/main" w:rsidR="051BF7B9" w:rsidRDefault="23951AF4" w14:paraId="34EB0FAD" w14:textId="5B6FD90E">
      <w:pPr>
        <w:pStyle w:val="CommentText"/>
      </w:pPr>
      <w:r>
        <w:rPr>
          <w:rStyle w:val="CommentReference"/>
        </w:rPr>
        <w:annotationRef/>
      </w:r>
      <w:r w:rsidRPr="21DEAEC6" w:rsidR="62866087">
        <w:t>Do we want to establish a minimum notification expectation or differentiate notification based on incident severity? “As soon as reasonably practicable” provides flexibility but may result in different interpretations across organisations.</w:t>
      </w:r>
    </w:p>
  </w:comment>
  <w:comment xmlns:w="http://schemas.openxmlformats.org/wordprocessingml/2006/main" w:initials="PM" w:author="Poornima Mani" w:date="2026-08-31T12:34:50" w:id="1246586271">
    <w:p xmlns:w14="http://schemas.microsoft.com/office/word/2010/wordml" xmlns:w="http://schemas.openxmlformats.org/wordprocessingml/2006/main" w:rsidR="006E1B13" w:rsidRDefault="4A42E9D8" w14:paraId="379EF001" w14:textId="4A1882C3">
      <w:pPr>
        <w:pStyle w:val="CommentText"/>
      </w:pPr>
      <w:r>
        <w:rPr>
          <w:rStyle w:val="CommentReference"/>
        </w:rPr>
        <w:annotationRef/>
      </w:r>
      <w:r w:rsidRPr="1D036AFF" w:rsidR="66C7EEB6">
        <w:t>Should we establish how the Collaboration Security Contact is nominated and maintained in this section including an alternate/escalation contact? Given this role is central to the procedure, Service Providers need to know how to identify and contact the appropriate person/function.</w:t>
      </w:r>
    </w:p>
  </w:comment>
</w:comments>
</file>

<file path=word/commentsExtended.xml><?xml version="1.0" encoding="utf-8"?>
<w15:commentsEx xmlns:mc="http://schemas.openxmlformats.org/markup-compatibility/2006" xmlns:w15="http://schemas.microsoft.com/office/word/2012/wordml" mc:Ignorable="w15">
  <w15:commentEx w15:done="1" w15:paraId="7A657D58"/>
  <w15:commentEx w15:done="1" w15:paraId="004730A4"/>
  <w15:commentEx w15:done="1" w15:paraId="34EB0FAD"/>
  <w15:commentEx w15:done="1" w15:paraId="379EF00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021FB7A" w16cex:dateUtc="2026-08-24T05:28:00Z"/>
  <w16cex:commentExtensible w16cex:durableId="6E0326A9" w16cex:dateUtc="2026-08-31T02:31:22.069Z"/>
  <w16cex:commentExtensible w16cex:durableId="46E7D54C" w16cex:dateUtc="2026-08-31T02:32:12.862Z"/>
  <w16cex:commentExtensible w16cex:durableId="2D8F5C32" w16cex:dateUtc="2026-08-31T02:34:50.465Z"/>
</w16cex:commentsExtensible>
</file>

<file path=word/commentsIds.xml><?xml version="1.0" encoding="utf-8"?>
<w16cid:commentsIds xmlns:mc="http://schemas.openxmlformats.org/markup-compatibility/2006" xmlns:w16cid="http://schemas.microsoft.com/office/word/2016/wordml/cid" mc:Ignorable="w16cid">
  <w16cid:commentId w16cid:paraId="7A657D58" w16cid:durableId="5021FB7A"/>
  <w16cid:commentId w16cid:paraId="004730A4" w16cid:durableId="6E0326A9"/>
  <w16cid:commentId w16cid:paraId="34EB0FAD" w16cid:durableId="46E7D54C"/>
  <w16cid:commentId w16cid:paraId="379EF001" w16cid:durableId="2D8F5C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74FB" w:rsidRDefault="00EB74FB" w14:paraId="2044E6B1" w14:textId="77777777">
      <w:pPr>
        <w:spacing w:line="240" w:lineRule="auto"/>
      </w:pPr>
      <w:r>
        <w:separator/>
      </w:r>
    </w:p>
  </w:endnote>
  <w:endnote w:type="continuationSeparator" w:id="0">
    <w:p w:rsidR="00EB74FB" w:rsidRDefault="00EB74FB" w14:paraId="1DBA95EF" w14:textId="77777777">
      <w:pPr>
        <w:spacing w:line="240" w:lineRule="auto"/>
      </w:pPr>
      <w:r>
        <w:continuationSeparator/>
      </w:r>
    </w:p>
  </w:endnote>
  <w:endnote w:type="continuationNotice" w:id="1">
    <w:p w:rsidR="00EB74FB" w:rsidRDefault="00EB74FB" w14:paraId="7559C3E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B58B3" w:rsidR="54B5C190" w:rsidP="78A35F12" w:rsidRDefault="78A35F12" w14:paraId="5535A03B" w14:textId="30CB60E5">
    <w:pPr>
      <w:spacing w:after="160" w:line="278" w:lineRule="auto"/>
      <w:rPr>
        <w:sz w:val="12"/>
        <w:szCs w:val="12"/>
        <w:lang w:val="en-US"/>
      </w:rPr>
    </w:pPr>
    <w:r w:rsidRPr="78A35F12">
      <w:rPr>
        <w:i/>
        <w:iCs/>
        <w:sz w:val="12"/>
        <w:szCs w:val="12"/>
        <w:lang w:val="en-US"/>
      </w:rPr>
      <w:t>This document is provided as guidance only. Each organisation or Collaboration must consider its own unique context, legislative obligations, and trust and identity requirements to complete and implement the Trust and Identity Policy Development Kit. AAF and other national research infrastructure members of the Policy Working Group, are not liable for any loss or damage, from any implementation or action taken to implement this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74FB" w:rsidRDefault="00EB74FB" w14:paraId="7F64C58D" w14:textId="77777777">
      <w:pPr>
        <w:spacing w:line="240" w:lineRule="auto"/>
      </w:pPr>
      <w:r>
        <w:separator/>
      </w:r>
    </w:p>
  </w:footnote>
  <w:footnote w:type="continuationSeparator" w:id="0">
    <w:p w:rsidR="00EB74FB" w:rsidRDefault="00EB74FB" w14:paraId="6E0450D3" w14:textId="77777777">
      <w:pPr>
        <w:spacing w:line="240" w:lineRule="auto"/>
      </w:pPr>
      <w:r>
        <w:continuationSeparator/>
      </w:r>
    </w:p>
  </w:footnote>
  <w:footnote w:type="continuationNotice" w:id="1">
    <w:p w:rsidR="00EB74FB" w:rsidRDefault="00EB74FB" w14:paraId="58CB8A94"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3610E" w:rsidP="00B3610E" w:rsidRDefault="00EB74FB" w14:paraId="097D8723" w14:textId="12B8F021">
    <w:pPr>
      <w:pStyle w:val="Header"/>
      <w:tabs>
        <w:tab w:val="center" w:pos="5040"/>
        <w:tab w:val="right" w:pos="9720"/>
      </w:tabs>
    </w:pPr>
    <w:sdt>
      <w:sdtPr>
        <w:id w:val="-1839685864"/>
        <w:showingPlcHdr/>
        <w:docPartObj>
          <w:docPartGallery w:val="Watermarks"/>
          <w:docPartUnique/>
        </w:docPartObj>
      </w:sdtPr>
      <w:sdtEndPr/>
      <w:sdtContent>
        <w:r w:rsidR="67931444">
          <w:t xml:space="preserve">     </w:t>
        </w:r>
      </w:sdtContent>
    </w:sdt>
    <w:r w:rsidR="00B3610E">
      <w:rPr>
        <w:noProof/>
        <w:sz w:val="16"/>
        <w:szCs w:val="16"/>
      </w:rPr>
      <w:drawing>
        <wp:anchor distT="0" distB="0" distL="114300" distR="114300" simplePos="0" relativeHeight="251657216" behindDoc="1" locked="0" layoutInCell="1" allowOverlap="1" wp14:anchorId="2FB5EDC2" wp14:editId="7B34FD49">
          <wp:simplePos x="0" y="0"/>
          <wp:positionH relativeFrom="margin">
            <wp:align>right</wp:align>
          </wp:positionH>
          <wp:positionV relativeFrom="topMargin">
            <wp:posOffset>461172</wp:posOffset>
          </wp:positionV>
          <wp:extent cx="1133856" cy="777240"/>
          <wp:effectExtent l="0" t="0" r="9525" b="3810"/>
          <wp:wrapSquare wrapText="bothSides"/>
          <wp:docPr id="1350345999" name="Picture 1" descr="A logo with blue and yellow cub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43639" name="Picture 1" descr="A logo with blue and yellow cub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3856" cy="777240"/>
                  </a:xfrm>
                  <a:prstGeom prst="rect">
                    <a:avLst/>
                  </a:prstGeom>
                </pic:spPr>
              </pic:pic>
            </a:graphicData>
          </a:graphic>
          <wp14:sizeRelH relativeFrom="margin">
            <wp14:pctWidth>0</wp14:pctWidth>
          </wp14:sizeRelH>
          <wp14:sizeRelV relativeFrom="margin">
            <wp14:pctHeight>0</wp14:pctHeight>
          </wp14:sizeRelV>
        </wp:anchor>
      </w:drawing>
    </w:r>
    <w:r w:rsidR="00B3610E">
      <w:rPr>
        <w:noProof/>
      </w:rPr>
      <w:drawing>
        <wp:inline distT="0" distB="0" distL="0" distR="0" wp14:anchorId="478B4FDF" wp14:editId="4683EBDD">
          <wp:extent cx="1344168" cy="640322"/>
          <wp:effectExtent l="0" t="0" r="8890" b="7620"/>
          <wp:docPr id="102625406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53785" name="Picture 1" descr="A close-up of a logo&#10;&#10;Description automatically generated"/>
                  <pic:cNvPicPr/>
                </pic:nvPicPr>
                <pic:blipFill>
                  <a:blip r:embed="rId2">
                    <a:extLst>
                      <a:ext uri="{28A0092B-C50C-407E-A947-70E740481C1C}">
                        <a14:useLocalDpi xmlns:a14="http://schemas.microsoft.com/office/drawing/2010/main" val="0"/>
                      </a:ext>
                    </a:extLst>
                  </a:blip>
                  <a:srcRect r="44627" b="7051"/>
                  <a:stretch>
                    <a:fillRect/>
                  </a:stretch>
                </pic:blipFill>
                <pic:spPr>
                  <a:xfrm>
                    <a:off x="0" y="0"/>
                    <a:ext cx="1344168" cy="640322"/>
                  </a:xfrm>
                  <a:prstGeom prst="rect">
                    <a:avLst/>
                  </a:prstGeom>
                </pic:spPr>
              </pic:pic>
            </a:graphicData>
          </a:graphic>
        </wp:inline>
      </w:drawing>
    </w:r>
  </w:p>
  <w:p w:rsidRPr="00B3610E" w:rsidR="009978A5" w:rsidP="00B3610E" w:rsidRDefault="009978A5" w14:paraId="4BD72AE9" w14:textId="24A7C0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6067b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6A07F4"/>
    <w:multiLevelType w:val="hybridMultilevel"/>
    <w:tmpl w:val="83A4C81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0EA75A39"/>
    <w:multiLevelType w:val="multilevel"/>
    <w:tmpl w:val="06148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8674A8"/>
    <w:multiLevelType w:val="multilevel"/>
    <w:tmpl w:val="0798C6C2"/>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CE4F20"/>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58D5EAC"/>
    <w:multiLevelType w:val="multilevel"/>
    <w:tmpl w:val="91607F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D15081C"/>
    <w:multiLevelType w:val="multilevel"/>
    <w:tmpl w:val="8D44F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C2A2B7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EA3139"/>
    <w:multiLevelType w:val="multilevel"/>
    <w:tmpl w:val="1B38A4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782D6C"/>
    <w:multiLevelType w:val="multilevel"/>
    <w:tmpl w:val="0358B1D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6">
    <w:abstractNumId w:val="9"/>
  </w:num>
  <w:num w:numId="1" w16cid:durableId="1108548025">
    <w:abstractNumId w:val="6"/>
  </w:num>
  <w:num w:numId="2" w16cid:durableId="473765501">
    <w:abstractNumId w:val="5"/>
  </w:num>
  <w:num w:numId="3" w16cid:durableId="1970281810">
    <w:abstractNumId w:val="4"/>
  </w:num>
  <w:num w:numId="4" w16cid:durableId="1069419185">
    <w:abstractNumId w:val="1"/>
  </w:num>
  <w:num w:numId="5" w16cid:durableId="365176654">
    <w:abstractNumId w:val="2"/>
  </w:num>
  <w:num w:numId="6" w16cid:durableId="125702945">
    <w:abstractNumId w:val="8"/>
  </w:num>
  <w:num w:numId="7" w16cid:durableId="165439115">
    <w:abstractNumId w:val="3"/>
  </w:num>
  <w:num w:numId="8" w16cid:durableId="1722896845">
    <w:abstractNumId w:val="3"/>
  </w:num>
  <w:num w:numId="9" w16cid:durableId="1126046963">
    <w:abstractNumId w:val="3"/>
  </w:num>
  <w:num w:numId="10" w16cid:durableId="1938512461">
    <w:abstractNumId w:val="3"/>
  </w:num>
  <w:num w:numId="11" w16cid:durableId="1806002542">
    <w:abstractNumId w:val="3"/>
  </w:num>
  <w:num w:numId="12" w16cid:durableId="1690795705">
    <w:abstractNumId w:val="3"/>
  </w:num>
  <w:num w:numId="13" w16cid:durableId="487746792">
    <w:abstractNumId w:val="3"/>
  </w:num>
  <w:num w:numId="14" w16cid:durableId="750155139">
    <w:abstractNumId w:val="7"/>
  </w:num>
  <w:num w:numId="15" w16cid:durableId="938951757">
    <w:abstractNumId w:val="0"/>
  </w:num>
</w:numbering>
</file>

<file path=word/people.xml><?xml version="1.0" encoding="utf-8"?>
<w15:people xmlns:mc="http://schemas.openxmlformats.org/markup-compatibility/2006" xmlns:w15="http://schemas.microsoft.com/office/word/2012/wordml" mc:Ignorable="w15">
  <w15:person w15:author="Ayana Menorca">
    <w15:presenceInfo w15:providerId="AD" w15:userId="S::Ayana.Menorca@aaf.edu.au::6b4b7039-5d37-4a11-b0c6-42c13ef72786"/>
  </w15:person>
  <w15:person w15:author="Poornima Mani">
    <w15:presenceInfo w15:providerId="AD" w15:userId="S::poornima.mani@aaf.edu.au::cd5fb61a-36e3-4146-904e-8eb102ed90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966"/>
    <w:rsid w:val="0000175A"/>
    <w:rsid w:val="00007291"/>
    <w:rsid w:val="00023488"/>
    <w:rsid w:val="000467B5"/>
    <w:rsid w:val="000514F6"/>
    <w:rsid w:val="00051BFE"/>
    <w:rsid w:val="000545EB"/>
    <w:rsid w:val="0005636B"/>
    <w:rsid w:val="0006036E"/>
    <w:rsid w:val="00066117"/>
    <w:rsid w:val="00070E90"/>
    <w:rsid w:val="0007754C"/>
    <w:rsid w:val="000A1D63"/>
    <w:rsid w:val="000A311A"/>
    <w:rsid w:val="000B034E"/>
    <w:rsid w:val="000B0E72"/>
    <w:rsid w:val="000C0F17"/>
    <w:rsid w:val="000C23D2"/>
    <w:rsid w:val="000C606D"/>
    <w:rsid w:val="000D052B"/>
    <w:rsid w:val="000D33AC"/>
    <w:rsid w:val="000D6B8E"/>
    <w:rsid w:val="000D7EDE"/>
    <w:rsid w:val="000E4BE4"/>
    <w:rsid w:val="000E6D52"/>
    <w:rsid w:val="000F56AD"/>
    <w:rsid w:val="001037C1"/>
    <w:rsid w:val="0010722E"/>
    <w:rsid w:val="00114271"/>
    <w:rsid w:val="00123473"/>
    <w:rsid w:val="0012759C"/>
    <w:rsid w:val="00133457"/>
    <w:rsid w:val="0014051C"/>
    <w:rsid w:val="00146E8B"/>
    <w:rsid w:val="00161594"/>
    <w:rsid w:val="001760E2"/>
    <w:rsid w:val="00181942"/>
    <w:rsid w:val="00187C4D"/>
    <w:rsid w:val="00191C95"/>
    <w:rsid w:val="001963E1"/>
    <w:rsid w:val="001A09D8"/>
    <w:rsid w:val="001A1269"/>
    <w:rsid w:val="001A5DD8"/>
    <w:rsid w:val="001C7FE5"/>
    <w:rsid w:val="001D3F97"/>
    <w:rsid w:val="001D44A8"/>
    <w:rsid w:val="001E2880"/>
    <w:rsid w:val="00212308"/>
    <w:rsid w:val="002126F1"/>
    <w:rsid w:val="002164F1"/>
    <w:rsid w:val="002169F0"/>
    <w:rsid w:val="00217B35"/>
    <w:rsid w:val="002220D3"/>
    <w:rsid w:val="00224250"/>
    <w:rsid w:val="0022732D"/>
    <w:rsid w:val="0023003A"/>
    <w:rsid w:val="002314BC"/>
    <w:rsid w:val="00231759"/>
    <w:rsid w:val="002446B3"/>
    <w:rsid w:val="00262C21"/>
    <w:rsid w:val="00293391"/>
    <w:rsid w:val="00294B12"/>
    <w:rsid w:val="002B3C0A"/>
    <w:rsid w:val="002B778E"/>
    <w:rsid w:val="002C5389"/>
    <w:rsid w:val="002C5D11"/>
    <w:rsid w:val="002E2035"/>
    <w:rsid w:val="002E3C70"/>
    <w:rsid w:val="002F23C0"/>
    <w:rsid w:val="002F51E0"/>
    <w:rsid w:val="00313B43"/>
    <w:rsid w:val="003365B3"/>
    <w:rsid w:val="0033714C"/>
    <w:rsid w:val="00337F81"/>
    <w:rsid w:val="00344DAA"/>
    <w:rsid w:val="0035173F"/>
    <w:rsid w:val="00362DC3"/>
    <w:rsid w:val="00370DEF"/>
    <w:rsid w:val="00375287"/>
    <w:rsid w:val="0038166E"/>
    <w:rsid w:val="00384EF7"/>
    <w:rsid w:val="003909F6"/>
    <w:rsid w:val="0039211A"/>
    <w:rsid w:val="00394865"/>
    <w:rsid w:val="003A2B7C"/>
    <w:rsid w:val="003B76DD"/>
    <w:rsid w:val="003C1B26"/>
    <w:rsid w:val="003C1FE8"/>
    <w:rsid w:val="003C52C8"/>
    <w:rsid w:val="003C6F1E"/>
    <w:rsid w:val="003D0B74"/>
    <w:rsid w:val="003D0DAF"/>
    <w:rsid w:val="003D131A"/>
    <w:rsid w:val="003F4BE6"/>
    <w:rsid w:val="003F504A"/>
    <w:rsid w:val="00406B87"/>
    <w:rsid w:val="00406BE9"/>
    <w:rsid w:val="004177F7"/>
    <w:rsid w:val="00420A5A"/>
    <w:rsid w:val="004213D5"/>
    <w:rsid w:val="00424F98"/>
    <w:rsid w:val="00427B9F"/>
    <w:rsid w:val="004336BD"/>
    <w:rsid w:val="004514EF"/>
    <w:rsid w:val="00452551"/>
    <w:rsid w:val="00456621"/>
    <w:rsid w:val="00457867"/>
    <w:rsid w:val="0045792B"/>
    <w:rsid w:val="00466129"/>
    <w:rsid w:val="00471BED"/>
    <w:rsid w:val="0047680F"/>
    <w:rsid w:val="004825D2"/>
    <w:rsid w:val="004833D1"/>
    <w:rsid w:val="004872CE"/>
    <w:rsid w:val="004A0B0B"/>
    <w:rsid w:val="004A7D5A"/>
    <w:rsid w:val="004B0688"/>
    <w:rsid w:val="004C0D47"/>
    <w:rsid w:val="004D4CC0"/>
    <w:rsid w:val="004E0054"/>
    <w:rsid w:val="004E4D51"/>
    <w:rsid w:val="005013BC"/>
    <w:rsid w:val="00505AC0"/>
    <w:rsid w:val="005114B2"/>
    <w:rsid w:val="00517F6D"/>
    <w:rsid w:val="00527966"/>
    <w:rsid w:val="00535A3D"/>
    <w:rsid w:val="00535A45"/>
    <w:rsid w:val="005476AE"/>
    <w:rsid w:val="0055055E"/>
    <w:rsid w:val="00550BD0"/>
    <w:rsid w:val="00552AEB"/>
    <w:rsid w:val="005636EF"/>
    <w:rsid w:val="00564A2F"/>
    <w:rsid w:val="00571817"/>
    <w:rsid w:val="00591796"/>
    <w:rsid w:val="0059435A"/>
    <w:rsid w:val="005B34C8"/>
    <w:rsid w:val="005C280A"/>
    <w:rsid w:val="005C627C"/>
    <w:rsid w:val="005C62B5"/>
    <w:rsid w:val="005D52F1"/>
    <w:rsid w:val="005E218D"/>
    <w:rsid w:val="005E45ED"/>
    <w:rsid w:val="005E5E06"/>
    <w:rsid w:val="005F2C94"/>
    <w:rsid w:val="005F2D10"/>
    <w:rsid w:val="005F51FD"/>
    <w:rsid w:val="005F70B2"/>
    <w:rsid w:val="00600673"/>
    <w:rsid w:val="00606FB6"/>
    <w:rsid w:val="00612CED"/>
    <w:rsid w:val="006152B1"/>
    <w:rsid w:val="00615DF1"/>
    <w:rsid w:val="00622002"/>
    <w:rsid w:val="0062423E"/>
    <w:rsid w:val="00626DE8"/>
    <w:rsid w:val="006447AF"/>
    <w:rsid w:val="00651F79"/>
    <w:rsid w:val="0065338E"/>
    <w:rsid w:val="00654E53"/>
    <w:rsid w:val="00657B9E"/>
    <w:rsid w:val="00663551"/>
    <w:rsid w:val="00676547"/>
    <w:rsid w:val="00676B16"/>
    <w:rsid w:val="006A78A7"/>
    <w:rsid w:val="006B2744"/>
    <w:rsid w:val="006C57C3"/>
    <w:rsid w:val="006E1444"/>
    <w:rsid w:val="006E797A"/>
    <w:rsid w:val="006F3DA4"/>
    <w:rsid w:val="006F7725"/>
    <w:rsid w:val="00706000"/>
    <w:rsid w:val="00730228"/>
    <w:rsid w:val="00730234"/>
    <w:rsid w:val="007465DE"/>
    <w:rsid w:val="007638D6"/>
    <w:rsid w:val="007724AB"/>
    <w:rsid w:val="007724BD"/>
    <w:rsid w:val="00772961"/>
    <w:rsid w:val="007778EF"/>
    <w:rsid w:val="00785B79"/>
    <w:rsid w:val="00786EDC"/>
    <w:rsid w:val="007B1C97"/>
    <w:rsid w:val="007B2545"/>
    <w:rsid w:val="007C04D4"/>
    <w:rsid w:val="007E0E3B"/>
    <w:rsid w:val="007E23F2"/>
    <w:rsid w:val="007E2722"/>
    <w:rsid w:val="007F37B0"/>
    <w:rsid w:val="008007E0"/>
    <w:rsid w:val="00802DBE"/>
    <w:rsid w:val="0081127A"/>
    <w:rsid w:val="008255AD"/>
    <w:rsid w:val="00842888"/>
    <w:rsid w:val="0084362E"/>
    <w:rsid w:val="00847832"/>
    <w:rsid w:val="00857FDE"/>
    <w:rsid w:val="008639F0"/>
    <w:rsid w:val="00864C8A"/>
    <w:rsid w:val="00867A5F"/>
    <w:rsid w:val="00876993"/>
    <w:rsid w:val="008A01F3"/>
    <w:rsid w:val="008A2B0D"/>
    <w:rsid w:val="008A49E4"/>
    <w:rsid w:val="008B0EC4"/>
    <w:rsid w:val="008B2EE0"/>
    <w:rsid w:val="008C21DF"/>
    <w:rsid w:val="008C43DA"/>
    <w:rsid w:val="008D724A"/>
    <w:rsid w:val="008E18E4"/>
    <w:rsid w:val="008E5584"/>
    <w:rsid w:val="008F34E1"/>
    <w:rsid w:val="008F4775"/>
    <w:rsid w:val="008F6AAF"/>
    <w:rsid w:val="0090591B"/>
    <w:rsid w:val="00911403"/>
    <w:rsid w:val="00917E65"/>
    <w:rsid w:val="009275AE"/>
    <w:rsid w:val="009315A1"/>
    <w:rsid w:val="0095558A"/>
    <w:rsid w:val="00962764"/>
    <w:rsid w:val="0096326C"/>
    <w:rsid w:val="009664C8"/>
    <w:rsid w:val="00971B3C"/>
    <w:rsid w:val="00985750"/>
    <w:rsid w:val="00992A34"/>
    <w:rsid w:val="00997446"/>
    <w:rsid w:val="009978A5"/>
    <w:rsid w:val="009A1501"/>
    <w:rsid w:val="009B18A2"/>
    <w:rsid w:val="009B2802"/>
    <w:rsid w:val="009B79CE"/>
    <w:rsid w:val="009C27E3"/>
    <w:rsid w:val="009D0B67"/>
    <w:rsid w:val="009D682D"/>
    <w:rsid w:val="009E0FC9"/>
    <w:rsid w:val="009E30C1"/>
    <w:rsid w:val="009E5823"/>
    <w:rsid w:val="009F58F9"/>
    <w:rsid w:val="009F6B24"/>
    <w:rsid w:val="00A01588"/>
    <w:rsid w:val="00A03D00"/>
    <w:rsid w:val="00A12C77"/>
    <w:rsid w:val="00A144F2"/>
    <w:rsid w:val="00A3135E"/>
    <w:rsid w:val="00A42C5A"/>
    <w:rsid w:val="00A42E78"/>
    <w:rsid w:val="00A47AB6"/>
    <w:rsid w:val="00A540D6"/>
    <w:rsid w:val="00A54D41"/>
    <w:rsid w:val="00A74409"/>
    <w:rsid w:val="00A767CF"/>
    <w:rsid w:val="00A76ED7"/>
    <w:rsid w:val="00A80BC0"/>
    <w:rsid w:val="00A914A6"/>
    <w:rsid w:val="00A9152A"/>
    <w:rsid w:val="00AA42E9"/>
    <w:rsid w:val="00AA64BA"/>
    <w:rsid w:val="00AB4E00"/>
    <w:rsid w:val="00AB58B3"/>
    <w:rsid w:val="00AF07AA"/>
    <w:rsid w:val="00AF23EC"/>
    <w:rsid w:val="00B0048F"/>
    <w:rsid w:val="00B20EB7"/>
    <w:rsid w:val="00B2184B"/>
    <w:rsid w:val="00B25D0E"/>
    <w:rsid w:val="00B302B0"/>
    <w:rsid w:val="00B33014"/>
    <w:rsid w:val="00B354C6"/>
    <w:rsid w:val="00B3610E"/>
    <w:rsid w:val="00B46C97"/>
    <w:rsid w:val="00B51E16"/>
    <w:rsid w:val="00B61D91"/>
    <w:rsid w:val="00B64725"/>
    <w:rsid w:val="00B660AD"/>
    <w:rsid w:val="00B67971"/>
    <w:rsid w:val="00B7766D"/>
    <w:rsid w:val="00B819E8"/>
    <w:rsid w:val="00B8349B"/>
    <w:rsid w:val="00B87BCC"/>
    <w:rsid w:val="00BA509E"/>
    <w:rsid w:val="00BA6ECB"/>
    <w:rsid w:val="00BB5034"/>
    <w:rsid w:val="00BD4113"/>
    <w:rsid w:val="00BD6D60"/>
    <w:rsid w:val="00BE36A1"/>
    <w:rsid w:val="00BF78A7"/>
    <w:rsid w:val="00C06B75"/>
    <w:rsid w:val="00C31C31"/>
    <w:rsid w:val="00C3738F"/>
    <w:rsid w:val="00C458D9"/>
    <w:rsid w:val="00C5379F"/>
    <w:rsid w:val="00C63C4B"/>
    <w:rsid w:val="00C666EC"/>
    <w:rsid w:val="00C83645"/>
    <w:rsid w:val="00C9030F"/>
    <w:rsid w:val="00C91EE3"/>
    <w:rsid w:val="00C94ED6"/>
    <w:rsid w:val="00CB46A4"/>
    <w:rsid w:val="00CC6F65"/>
    <w:rsid w:val="00CE1124"/>
    <w:rsid w:val="00CE39EA"/>
    <w:rsid w:val="00CE5C53"/>
    <w:rsid w:val="00CF2B37"/>
    <w:rsid w:val="00CF6DB7"/>
    <w:rsid w:val="00D046B4"/>
    <w:rsid w:val="00D14945"/>
    <w:rsid w:val="00D14F1C"/>
    <w:rsid w:val="00D22605"/>
    <w:rsid w:val="00D243C7"/>
    <w:rsid w:val="00D31485"/>
    <w:rsid w:val="00D34074"/>
    <w:rsid w:val="00D523CE"/>
    <w:rsid w:val="00D52D39"/>
    <w:rsid w:val="00D632E5"/>
    <w:rsid w:val="00D642AD"/>
    <w:rsid w:val="00D653DC"/>
    <w:rsid w:val="00D66078"/>
    <w:rsid w:val="00D739B4"/>
    <w:rsid w:val="00D81CB7"/>
    <w:rsid w:val="00D91C1A"/>
    <w:rsid w:val="00D93098"/>
    <w:rsid w:val="00D969B7"/>
    <w:rsid w:val="00D96BA3"/>
    <w:rsid w:val="00DA54A9"/>
    <w:rsid w:val="00DB23BF"/>
    <w:rsid w:val="00DB36EA"/>
    <w:rsid w:val="00DB4FBD"/>
    <w:rsid w:val="00DB65C6"/>
    <w:rsid w:val="00DD0DCC"/>
    <w:rsid w:val="00DE4092"/>
    <w:rsid w:val="00DE75AA"/>
    <w:rsid w:val="00DF48B2"/>
    <w:rsid w:val="00DF4AD2"/>
    <w:rsid w:val="00DF55A6"/>
    <w:rsid w:val="00DF799D"/>
    <w:rsid w:val="00E0114E"/>
    <w:rsid w:val="00E0196E"/>
    <w:rsid w:val="00E04D84"/>
    <w:rsid w:val="00E14BFF"/>
    <w:rsid w:val="00E37257"/>
    <w:rsid w:val="00E6439B"/>
    <w:rsid w:val="00E71FA7"/>
    <w:rsid w:val="00E768B4"/>
    <w:rsid w:val="00E80E19"/>
    <w:rsid w:val="00E92F7C"/>
    <w:rsid w:val="00E94A3E"/>
    <w:rsid w:val="00EB4FAF"/>
    <w:rsid w:val="00EB6B99"/>
    <w:rsid w:val="00EB74FB"/>
    <w:rsid w:val="00EC0D34"/>
    <w:rsid w:val="00EC18B5"/>
    <w:rsid w:val="00EC6FDD"/>
    <w:rsid w:val="00ED37AB"/>
    <w:rsid w:val="00EE18AF"/>
    <w:rsid w:val="00F34DA3"/>
    <w:rsid w:val="00F35525"/>
    <w:rsid w:val="00F376BF"/>
    <w:rsid w:val="00F44642"/>
    <w:rsid w:val="00F53583"/>
    <w:rsid w:val="00F55FBB"/>
    <w:rsid w:val="00F65C85"/>
    <w:rsid w:val="00F66438"/>
    <w:rsid w:val="00F7026E"/>
    <w:rsid w:val="00F76189"/>
    <w:rsid w:val="00F860EB"/>
    <w:rsid w:val="00F8724B"/>
    <w:rsid w:val="00F8789A"/>
    <w:rsid w:val="00F91F6D"/>
    <w:rsid w:val="00F93CA6"/>
    <w:rsid w:val="00FA3947"/>
    <w:rsid w:val="00FA7CF8"/>
    <w:rsid w:val="00FD0F55"/>
    <w:rsid w:val="00FD38A3"/>
    <w:rsid w:val="00FE1868"/>
    <w:rsid w:val="00FE42C4"/>
    <w:rsid w:val="00FE6BAD"/>
    <w:rsid w:val="00FF1AB9"/>
    <w:rsid w:val="00FF4A3B"/>
    <w:rsid w:val="01514F6C"/>
    <w:rsid w:val="03AF4F5B"/>
    <w:rsid w:val="03D37418"/>
    <w:rsid w:val="072B2818"/>
    <w:rsid w:val="0BD24EBB"/>
    <w:rsid w:val="0CE48A2F"/>
    <w:rsid w:val="0F041279"/>
    <w:rsid w:val="0F70629A"/>
    <w:rsid w:val="12CD7A22"/>
    <w:rsid w:val="139C4CC9"/>
    <w:rsid w:val="147B8972"/>
    <w:rsid w:val="167028B5"/>
    <w:rsid w:val="1BD1D0FA"/>
    <w:rsid w:val="1C51EBF1"/>
    <w:rsid w:val="1E6B7267"/>
    <w:rsid w:val="21139EA8"/>
    <w:rsid w:val="26785776"/>
    <w:rsid w:val="2A07AE29"/>
    <w:rsid w:val="36DAF361"/>
    <w:rsid w:val="370639EF"/>
    <w:rsid w:val="384885D6"/>
    <w:rsid w:val="3DC3A2C8"/>
    <w:rsid w:val="415949FD"/>
    <w:rsid w:val="4311B591"/>
    <w:rsid w:val="43D1CD7F"/>
    <w:rsid w:val="4B470B1D"/>
    <w:rsid w:val="4BAC3EAC"/>
    <w:rsid w:val="4BFBEBCA"/>
    <w:rsid w:val="4D370AB2"/>
    <w:rsid w:val="4F39F54A"/>
    <w:rsid w:val="54B5C190"/>
    <w:rsid w:val="551C1A1E"/>
    <w:rsid w:val="5572C347"/>
    <w:rsid w:val="57D6A1C8"/>
    <w:rsid w:val="5D192C7A"/>
    <w:rsid w:val="5E237EA6"/>
    <w:rsid w:val="61B7E3BC"/>
    <w:rsid w:val="65D76B47"/>
    <w:rsid w:val="67931444"/>
    <w:rsid w:val="68A9EE53"/>
    <w:rsid w:val="6B289704"/>
    <w:rsid w:val="6CF54CC6"/>
    <w:rsid w:val="7354C581"/>
    <w:rsid w:val="780DBEE8"/>
    <w:rsid w:val="78A35F12"/>
    <w:rsid w:val="7B7B63F8"/>
    <w:rsid w:val="7D6FA696"/>
    <w:rsid w:val="7D8C89B7"/>
    <w:rsid w:val="7E9EBF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90EFC"/>
  <w15:chartTrackingRefBased/>
  <w15:docId w15:val="{97671CA9-BDBC-D14A-8A3A-4E4AA57B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07AA"/>
    <w:pPr>
      <w:spacing w:after="0" w:line="276" w:lineRule="auto"/>
    </w:pPr>
    <w:rPr>
      <w:rFonts w:ascii="Arial" w:hAnsi="Arial" w:eastAsia="Arial" w:cs="Arial"/>
      <w:color w:val="000000" w:themeColor="text1"/>
      <w:sz w:val="20"/>
      <w:szCs w:val="22"/>
      <w:lang w:val="en" w:eastAsia="en-GB"/>
    </w:rPr>
  </w:style>
  <w:style w:type="paragraph" w:styleId="Heading1">
    <w:name w:val="heading 1"/>
    <w:basedOn w:val="Normal"/>
    <w:next w:val="Normal"/>
    <w:link w:val="Heading1Char"/>
    <w:uiPriority w:val="9"/>
    <w:qFormat/>
    <w:rsid w:val="00AF07AA"/>
    <w:pPr>
      <w:keepNext/>
      <w:keepLines/>
      <w:numPr>
        <w:numId w:val="7"/>
      </w:numPr>
      <w:spacing w:before="360" w:after="80"/>
      <w:outlineLvl w:val="0"/>
    </w:pPr>
    <w:rPr>
      <w:rFonts w:eastAsiaTheme="majorEastAsia" w:cstheme="majorBidi"/>
      <w:b/>
      <w:color w:val="auto"/>
      <w:sz w:val="32"/>
      <w:szCs w:val="40"/>
    </w:rPr>
  </w:style>
  <w:style w:type="paragraph" w:styleId="Heading2">
    <w:name w:val="heading 2"/>
    <w:basedOn w:val="Normal"/>
    <w:next w:val="Normal"/>
    <w:link w:val="Heading2Char"/>
    <w:uiPriority w:val="9"/>
    <w:unhideWhenUsed/>
    <w:qFormat/>
    <w:rsid w:val="00AF07AA"/>
    <w:pPr>
      <w:keepNext/>
      <w:keepLines/>
      <w:numPr>
        <w:ilvl w:val="1"/>
        <w:numId w:val="7"/>
      </w:numPr>
      <w:spacing w:before="160" w:after="80"/>
      <w:outlineLvl w:val="1"/>
    </w:pPr>
    <w:rPr>
      <w:rFonts w:eastAsiaTheme="majorEastAsia" w:cstheme="majorBidi"/>
      <w:b/>
      <w:color w:val="auto"/>
      <w:sz w:val="28"/>
      <w:szCs w:val="32"/>
    </w:rPr>
  </w:style>
  <w:style w:type="paragraph" w:styleId="Heading3">
    <w:name w:val="heading 3"/>
    <w:basedOn w:val="Normal"/>
    <w:next w:val="Normal"/>
    <w:link w:val="Heading3Char"/>
    <w:uiPriority w:val="9"/>
    <w:unhideWhenUsed/>
    <w:qFormat/>
    <w:rsid w:val="00AF07AA"/>
    <w:pPr>
      <w:keepNext/>
      <w:keepLines/>
      <w:numPr>
        <w:ilvl w:val="2"/>
        <w:numId w:val="7"/>
      </w:numPr>
      <w:spacing w:before="160" w:after="80"/>
      <w:outlineLvl w:val="2"/>
    </w:pPr>
    <w:rPr>
      <w:rFonts w:eastAsiaTheme="majorEastAsia" w:cstheme="majorBidi"/>
      <w:b/>
      <w:color w:val="auto"/>
      <w:szCs w:val="28"/>
    </w:rPr>
  </w:style>
  <w:style w:type="paragraph" w:styleId="Heading4">
    <w:name w:val="heading 4"/>
    <w:basedOn w:val="Normal"/>
    <w:next w:val="Normal"/>
    <w:link w:val="Heading4Char"/>
    <w:uiPriority w:val="9"/>
    <w:unhideWhenUsed/>
    <w:qFormat/>
    <w:rsid w:val="00AF07AA"/>
    <w:pPr>
      <w:keepNext/>
      <w:keepLines/>
      <w:numPr>
        <w:ilvl w:val="3"/>
        <w:numId w:val="7"/>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314BC"/>
    <w:pPr>
      <w:keepNext/>
      <w:keepLines/>
      <w:numPr>
        <w:ilvl w:val="4"/>
        <w:numId w:val="7"/>
      </w:numPr>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2314BC"/>
    <w:pPr>
      <w:keepNext/>
      <w:keepLines/>
      <w:numPr>
        <w:ilvl w:val="5"/>
        <w:numId w:val="7"/>
      </w:numPr>
      <w:spacing w:before="40"/>
      <w:outlineLvl w:val="5"/>
    </w:pPr>
    <w:rPr>
      <w:rFonts w:eastAsiaTheme="majorEastAsia" w:cstheme="majorBidi"/>
      <w:i/>
      <w:iCs/>
    </w:rPr>
  </w:style>
  <w:style w:type="paragraph" w:styleId="Heading7">
    <w:name w:val="heading 7"/>
    <w:basedOn w:val="Normal"/>
    <w:next w:val="Normal"/>
    <w:link w:val="Heading7Char"/>
    <w:uiPriority w:val="9"/>
    <w:unhideWhenUsed/>
    <w:qFormat/>
    <w:rsid w:val="002314BC"/>
    <w:pPr>
      <w:keepNext/>
      <w:keepLines/>
      <w:numPr>
        <w:ilvl w:val="6"/>
        <w:numId w:val="7"/>
      </w:numPr>
      <w:spacing w:before="40"/>
      <w:outlineLvl w:val="6"/>
    </w:pPr>
    <w:rPr>
      <w:rFonts w:eastAsiaTheme="majorEastAsia" w:cstheme="majorBidi"/>
    </w:rPr>
  </w:style>
  <w:style w:type="paragraph" w:styleId="Heading8">
    <w:name w:val="heading 8"/>
    <w:basedOn w:val="Normal"/>
    <w:next w:val="Normal"/>
    <w:link w:val="Heading8Char"/>
    <w:uiPriority w:val="9"/>
    <w:unhideWhenUsed/>
    <w:qFormat/>
    <w:pPr>
      <w:keepNext/>
      <w:keepLines/>
      <w:numPr>
        <w:ilvl w:val="7"/>
        <w:numId w:val="7"/>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7"/>
      </w:numPr>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F07AA"/>
    <w:rPr>
      <w:rFonts w:ascii="Arial" w:hAnsi="Arial" w:eastAsiaTheme="majorEastAsia" w:cstheme="majorBidi"/>
      <w:b/>
      <w:sz w:val="32"/>
      <w:szCs w:val="40"/>
      <w:lang w:val="en" w:eastAsia="en-GB"/>
    </w:rPr>
  </w:style>
  <w:style w:type="character" w:styleId="Heading2Char" w:customStyle="1">
    <w:name w:val="Heading 2 Char"/>
    <w:basedOn w:val="DefaultParagraphFont"/>
    <w:link w:val="Heading2"/>
    <w:uiPriority w:val="9"/>
    <w:rsid w:val="00AF07AA"/>
    <w:rPr>
      <w:rFonts w:ascii="Arial" w:hAnsi="Arial" w:eastAsiaTheme="majorEastAsia" w:cstheme="majorBidi"/>
      <w:b/>
      <w:sz w:val="28"/>
      <w:szCs w:val="32"/>
      <w:lang w:val="en" w:eastAsia="en-GB"/>
    </w:rPr>
  </w:style>
  <w:style w:type="character" w:styleId="Heading3Char" w:customStyle="1">
    <w:name w:val="Heading 3 Char"/>
    <w:basedOn w:val="DefaultParagraphFont"/>
    <w:link w:val="Heading3"/>
    <w:uiPriority w:val="9"/>
    <w:rsid w:val="00AF07AA"/>
    <w:rPr>
      <w:rFonts w:ascii="Arial" w:hAnsi="Arial" w:eastAsiaTheme="majorEastAsia" w:cstheme="majorBidi"/>
      <w:b/>
      <w:sz w:val="20"/>
      <w:szCs w:val="28"/>
      <w:lang w:val="en" w:eastAsia="en-GB"/>
    </w:rPr>
  </w:style>
  <w:style w:type="character" w:styleId="Heading4Char" w:customStyle="1">
    <w:name w:val="Heading 4 Char"/>
    <w:basedOn w:val="DefaultParagraphFont"/>
    <w:link w:val="Heading4"/>
    <w:uiPriority w:val="9"/>
    <w:rsid w:val="00AF07AA"/>
    <w:rPr>
      <w:rFonts w:ascii="Arial" w:hAnsi="Arial" w:eastAsiaTheme="majorEastAsia" w:cstheme="majorBidi"/>
      <w:b/>
      <w:i/>
      <w:iCs/>
      <w:color w:val="000000" w:themeColor="text1"/>
      <w:sz w:val="20"/>
      <w:szCs w:val="22"/>
      <w:lang w:val="en" w:eastAsia="en-GB"/>
    </w:rPr>
  </w:style>
  <w:style w:type="character" w:styleId="Heading5Char" w:customStyle="1">
    <w:name w:val="Heading 5 Char"/>
    <w:basedOn w:val="DefaultParagraphFont"/>
    <w:link w:val="Heading5"/>
    <w:uiPriority w:val="9"/>
    <w:rsid w:val="002314BC"/>
    <w:rPr>
      <w:rFonts w:ascii="Arial" w:hAnsi="Arial" w:eastAsiaTheme="majorEastAsia" w:cstheme="majorBidi"/>
      <w:color w:val="000000" w:themeColor="text1"/>
      <w:szCs w:val="22"/>
      <w:lang w:val="en" w:eastAsia="en-GB"/>
    </w:rPr>
  </w:style>
  <w:style w:type="character" w:styleId="Heading6Char" w:customStyle="1">
    <w:name w:val="Heading 6 Char"/>
    <w:basedOn w:val="DefaultParagraphFont"/>
    <w:link w:val="Heading6"/>
    <w:uiPriority w:val="9"/>
    <w:rsid w:val="002314BC"/>
    <w:rPr>
      <w:rFonts w:ascii="Arial" w:hAnsi="Arial" w:eastAsiaTheme="majorEastAsia" w:cstheme="majorBidi"/>
      <w:i/>
      <w:iCs/>
      <w:color w:val="000000" w:themeColor="text1"/>
      <w:szCs w:val="22"/>
      <w:lang w:val="en" w:eastAsia="en-GB"/>
    </w:rPr>
  </w:style>
  <w:style w:type="character" w:styleId="Heading7Char" w:customStyle="1">
    <w:name w:val="Heading 7 Char"/>
    <w:basedOn w:val="DefaultParagraphFont"/>
    <w:link w:val="Heading7"/>
    <w:uiPriority w:val="9"/>
    <w:rsid w:val="002314BC"/>
    <w:rPr>
      <w:rFonts w:ascii="Arial" w:hAnsi="Arial" w:eastAsiaTheme="majorEastAsia" w:cstheme="majorBidi"/>
      <w:color w:val="000000" w:themeColor="text1"/>
      <w:szCs w:val="22"/>
      <w:lang w:val="en" w:eastAsia="en-GB"/>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sid w:val="00AF07AA"/>
    <w:rPr>
      <w:rFonts w:ascii="Arial" w:hAnsi="Arial" w:eastAsiaTheme="majorEastAsia" w:cstheme="majorBidi"/>
      <w:color w:val="000000" w:themeColor="text1"/>
      <w:spacing w:val="-10"/>
      <w:kern w:val="28"/>
      <w:sz w:val="52"/>
      <w:szCs w:val="56"/>
      <w:lang w:val="en" w:eastAsia="en-GB"/>
    </w:rPr>
  </w:style>
  <w:style w:type="paragraph" w:styleId="Title">
    <w:name w:val="Title"/>
    <w:basedOn w:val="Normal"/>
    <w:next w:val="Normal"/>
    <w:link w:val="TitleChar"/>
    <w:uiPriority w:val="10"/>
    <w:qFormat/>
    <w:rsid w:val="00AF07AA"/>
    <w:pPr>
      <w:spacing w:after="80" w:line="240" w:lineRule="auto"/>
      <w:contextualSpacing/>
    </w:pPr>
    <w:rPr>
      <w:rFonts w:eastAsiaTheme="majorEastAsia" w:cstheme="majorBidi"/>
      <w:spacing w:val="-10"/>
      <w:kern w:val="28"/>
      <w:sz w:val="52"/>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sid w:val="001D3F97"/>
    <w:rPr>
      <w:color w:val="467886" w:themeColor="hyperlink"/>
      <w:u w:val="single"/>
    </w:rPr>
  </w:style>
  <w:style w:type="character" w:styleId="UnresolvedMention">
    <w:name w:val="Unresolved Mention"/>
    <w:basedOn w:val="DefaultParagraphFont"/>
    <w:uiPriority w:val="99"/>
    <w:semiHidden/>
    <w:unhideWhenUsed/>
    <w:rsid w:val="001D3F97"/>
    <w:rPr>
      <w:color w:val="605E5C"/>
      <w:shd w:val="clear" w:color="auto" w:fill="E1DFDD"/>
    </w:rPr>
  </w:style>
  <w:style w:type="paragraph" w:styleId="FootnoteText">
    <w:name w:val="footnote text"/>
    <w:basedOn w:val="Normal"/>
    <w:link w:val="FootnoteTextChar"/>
    <w:uiPriority w:val="99"/>
    <w:semiHidden/>
    <w:unhideWhenUsed/>
    <w:rsid w:val="00DF799D"/>
    <w:pPr>
      <w:spacing w:line="240" w:lineRule="auto"/>
    </w:pPr>
    <w:rPr>
      <w:szCs w:val="20"/>
    </w:rPr>
  </w:style>
  <w:style w:type="character" w:styleId="FootnoteTextChar" w:customStyle="1">
    <w:name w:val="Footnote Text Char"/>
    <w:basedOn w:val="DefaultParagraphFont"/>
    <w:link w:val="FootnoteText"/>
    <w:uiPriority w:val="99"/>
    <w:semiHidden/>
    <w:rsid w:val="00DF799D"/>
    <w:rPr>
      <w:rFonts w:ascii="Arial" w:hAnsi="Arial" w:eastAsia="Arial" w:cs="Arial"/>
      <w:color w:val="000000" w:themeColor="text1"/>
      <w:sz w:val="20"/>
      <w:szCs w:val="20"/>
      <w:lang w:val="en" w:eastAsia="en-GB"/>
    </w:rPr>
  </w:style>
  <w:style w:type="character" w:styleId="FootnoteReference">
    <w:name w:val="footnote reference"/>
    <w:basedOn w:val="DefaultParagraphFont"/>
    <w:uiPriority w:val="99"/>
    <w:semiHidden/>
    <w:unhideWhenUsed/>
    <w:rsid w:val="00DF799D"/>
    <w:rPr>
      <w:vertAlign w:val="superscript"/>
    </w:rPr>
  </w:style>
  <w:style w:type="paragraph" w:styleId="Revision">
    <w:name w:val="Revision"/>
    <w:hidden/>
    <w:uiPriority w:val="99"/>
    <w:semiHidden/>
    <w:rsid w:val="00DF799D"/>
    <w:pPr>
      <w:spacing w:after="0" w:line="240" w:lineRule="auto"/>
    </w:pPr>
    <w:rPr>
      <w:rFonts w:eastAsia="Arial" w:cs="Arial"/>
      <w:color w:val="000000" w:themeColor="text1"/>
      <w:szCs w:val="22"/>
      <w:lang w:val="en" w:eastAsia="en-GB"/>
    </w:rPr>
  </w:style>
  <w:style w:type="character" w:styleId="CommentReference">
    <w:name w:val="annotation reference"/>
    <w:basedOn w:val="DefaultParagraphFont"/>
    <w:uiPriority w:val="99"/>
    <w:semiHidden/>
    <w:unhideWhenUsed/>
    <w:rsid w:val="00CE1124"/>
    <w:rPr>
      <w:sz w:val="16"/>
      <w:szCs w:val="16"/>
    </w:rPr>
  </w:style>
  <w:style w:type="paragraph" w:styleId="CommentText">
    <w:name w:val="annotation text"/>
    <w:basedOn w:val="Normal"/>
    <w:link w:val="CommentTextChar"/>
    <w:uiPriority w:val="99"/>
    <w:unhideWhenUsed/>
    <w:rsid w:val="00CE1124"/>
    <w:pPr>
      <w:spacing w:line="240" w:lineRule="auto"/>
    </w:pPr>
    <w:rPr>
      <w:szCs w:val="20"/>
    </w:rPr>
  </w:style>
  <w:style w:type="character" w:styleId="CommentTextChar" w:customStyle="1">
    <w:name w:val="Comment Text Char"/>
    <w:basedOn w:val="DefaultParagraphFont"/>
    <w:link w:val="CommentText"/>
    <w:uiPriority w:val="99"/>
    <w:rsid w:val="00CE1124"/>
    <w:rPr>
      <w:rFonts w:eastAsia="Arial" w:cs="Arial"/>
      <w:color w:val="000000" w:themeColor="text1"/>
      <w:sz w:val="20"/>
      <w:szCs w:val="20"/>
      <w:lang w:val="en" w:eastAsia="en-GB"/>
    </w:rPr>
  </w:style>
  <w:style w:type="paragraph" w:styleId="CommentSubject">
    <w:name w:val="annotation subject"/>
    <w:basedOn w:val="CommentText"/>
    <w:next w:val="CommentText"/>
    <w:link w:val="CommentSubjectChar"/>
    <w:uiPriority w:val="99"/>
    <w:semiHidden/>
    <w:unhideWhenUsed/>
    <w:rsid w:val="00CE1124"/>
    <w:rPr>
      <w:b/>
      <w:bCs/>
    </w:rPr>
  </w:style>
  <w:style w:type="character" w:styleId="CommentSubjectChar" w:customStyle="1">
    <w:name w:val="Comment Subject Char"/>
    <w:basedOn w:val="CommentTextChar"/>
    <w:link w:val="CommentSubject"/>
    <w:uiPriority w:val="99"/>
    <w:semiHidden/>
    <w:rsid w:val="00CE1124"/>
    <w:rPr>
      <w:rFonts w:eastAsia="Arial" w:cs="Arial"/>
      <w:b/>
      <w:bCs/>
      <w:color w:val="000000" w:themeColor="text1"/>
      <w:sz w:val="20"/>
      <w:szCs w:val="20"/>
      <w:lang w:val="en" w:eastAsia="en-GB"/>
    </w:rPr>
  </w:style>
  <w:style w:type="paragraph" w:styleId="ListParagraph">
    <w:name w:val="List Paragraph"/>
    <w:basedOn w:val="Normal"/>
    <w:uiPriority w:val="34"/>
    <w:qFormat/>
    <w:rsid w:val="000C606D"/>
    <w:pPr>
      <w:spacing w:after="160" w:line="278" w:lineRule="auto"/>
      <w:ind w:left="720"/>
      <w:contextualSpacing/>
    </w:pPr>
    <w:rPr>
      <w:rFonts w:eastAsiaTheme="minorHAnsi" w:cstheme="minorBidi"/>
      <w:color w:val="auto"/>
      <w:kern w:val="2"/>
      <w:szCs w:val="24"/>
      <w:lang w:val="en-AU"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0247">
      <w:bodyDiv w:val="1"/>
      <w:marLeft w:val="0"/>
      <w:marRight w:val="0"/>
      <w:marTop w:val="0"/>
      <w:marBottom w:val="0"/>
      <w:divBdr>
        <w:top w:val="none" w:sz="0" w:space="0" w:color="auto"/>
        <w:left w:val="none" w:sz="0" w:space="0" w:color="auto"/>
        <w:bottom w:val="none" w:sz="0" w:space="0" w:color="auto"/>
        <w:right w:val="none" w:sz="0" w:space="0" w:color="auto"/>
      </w:divBdr>
    </w:div>
    <w:div w:id="184712421">
      <w:bodyDiv w:val="1"/>
      <w:marLeft w:val="0"/>
      <w:marRight w:val="0"/>
      <w:marTop w:val="0"/>
      <w:marBottom w:val="0"/>
      <w:divBdr>
        <w:top w:val="none" w:sz="0" w:space="0" w:color="auto"/>
        <w:left w:val="none" w:sz="0" w:space="0" w:color="auto"/>
        <w:bottom w:val="none" w:sz="0" w:space="0" w:color="auto"/>
        <w:right w:val="none" w:sz="0" w:space="0" w:color="auto"/>
      </w:divBdr>
    </w:div>
    <w:div w:id="312637927">
      <w:bodyDiv w:val="1"/>
      <w:marLeft w:val="0"/>
      <w:marRight w:val="0"/>
      <w:marTop w:val="0"/>
      <w:marBottom w:val="0"/>
      <w:divBdr>
        <w:top w:val="none" w:sz="0" w:space="0" w:color="auto"/>
        <w:left w:val="none" w:sz="0" w:space="0" w:color="auto"/>
        <w:bottom w:val="none" w:sz="0" w:space="0" w:color="auto"/>
        <w:right w:val="none" w:sz="0" w:space="0" w:color="auto"/>
      </w:divBdr>
    </w:div>
    <w:div w:id="848908219">
      <w:bodyDiv w:val="1"/>
      <w:marLeft w:val="0"/>
      <w:marRight w:val="0"/>
      <w:marTop w:val="0"/>
      <w:marBottom w:val="0"/>
      <w:divBdr>
        <w:top w:val="none" w:sz="0" w:space="0" w:color="auto"/>
        <w:left w:val="none" w:sz="0" w:space="0" w:color="auto"/>
        <w:bottom w:val="none" w:sz="0" w:space="0" w:color="auto"/>
        <w:right w:val="none" w:sz="0" w:space="0" w:color="auto"/>
      </w:divBdr>
    </w:div>
    <w:div w:id="203838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133549-489b-4e9c-b3bf-910f2b3112fd" xsi:nil="true"/>
    <lcf76f155ced4ddcb4097134ff3c332f xmlns="2a12fdb8-5c51-4836-a4d4-381019e7a84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454FB267790B74DBF80C919FC4DCA51" ma:contentTypeVersion="14" ma:contentTypeDescription="Create a new document." ma:contentTypeScope="" ma:versionID="d463654221d12e603e7d1d575c288ee8">
  <xsd:schema xmlns:xsd="http://www.w3.org/2001/XMLSchema" xmlns:xs="http://www.w3.org/2001/XMLSchema" xmlns:p="http://schemas.microsoft.com/office/2006/metadata/properties" xmlns:ns2="2a12fdb8-5c51-4836-a4d4-381019e7a845" xmlns:ns3="53133549-489b-4e9c-b3bf-910f2b3112fd" targetNamespace="http://schemas.microsoft.com/office/2006/metadata/properties" ma:root="true" ma:fieldsID="cea57b4437418c5e82919a8f4c8193c3" ns2:_="" ns3:_="">
    <xsd:import namespace="2a12fdb8-5c51-4836-a4d4-381019e7a845"/>
    <xsd:import namespace="53133549-489b-4e9c-b3bf-910f2b3112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2fdb8-5c51-4836-a4d4-381019e7a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4fc7830-687c-4dbd-9941-2ec927a9a34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133549-489b-4e9c-b3bf-910f2b3112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b5cdb35-669b-4f2c-8cac-b08deca256e1}" ma:internalName="TaxCatchAll" ma:showField="CatchAllData" ma:web="53133549-489b-4e9c-b3bf-910f2b3112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FD6377-2C49-CD44-8775-20E9004D29EB}">
  <ds:schemaRefs>
    <ds:schemaRef ds:uri="http://schemas.openxmlformats.org/officeDocument/2006/bibliography"/>
  </ds:schemaRefs>
</ds:datastoreItem>
</file>

<file path=customXml/itemProps2.xml><?xml version="1.0" encoding="utf-8"?>
<ds:datastoreItem xmlns:ds="http://schemas.openxmlformats.org/officeDocument/2006/customXml" ds:itemID="{F9AF7530-AAB6-4275-A51B-AC8D7B3DBD4D}">
  <ds:schemaRefs>
    <ds:schemaRef ds:uri="http://schemas.microsoft.com/sharepoint/v3/contenttype/forms"/>
  </ds:schemaRefs>
</ds:datastoreItem>
</file>

<file path=customXml/itemProps3.xml><?xml version="1.0" encoding="utf-8"?>
<ds:datastoreItem xmlns:ds="http://schemas.openxmlformats.org/officeDocument/2006/customXml" ds:itemID="{E24BC9AF-60E3-4466-B904-2357085B3CA2}">
  <ds:schemaRefs>
    <ds:schemaRef ds:uri="http://schemas.microsoft.com/office/2006/metadata/properties"/>
    <ds:schemaRef ds:uri="http://schemas.microsoft.com/office/infopath/2007/PartnerControls"/>
    <ds:schemaRef ds:uri="085a972a-df9a-46d8-964d-eda0b9bfe572"/>
    <ds:schemaRef ds:uri="3b7d126e-bbc0-4834-aa1d-ffea385f371b"/>
    <ds:schemaRef ds:uri="http://schemas.microsoft.com/sharepoint/v3"/>
  </ds:schemaRefs>
</ds:datastoreItem>
</file>

<file path=customXml/itemProps4.xml><?xml version="1.0" encoding="utf-8"?>
<ds:datastoreItem xmlns:ds="http://schemas.openxmlformats.org/officeDocument/2006/customXml" ds:itemID="{896DC830-D67B-41BD-8650-4A72D4E7F8D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J Rossow</dc:creator>
  <cp:keywords/>
  <dc:description/>
  <cp:lastModifiedBy>Ayana Menorca</cp:lastModifiedBy>
  <cp:revision>65</cp:revision>
  <dcterms:created xsi:type="dcterms:W3CDTF">2025-02-03T00:09:00Z</dcterms:created>
  <dcterms:modified xsi:type="dcterms:W3CDTF">2026-09-04T02:41:05Z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0x0101004454FB267790B74DBF80C919FC4DCA51</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2024-06-07T02:18:20Z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462c1ba6-861b-4e44-b60a-e60c0b593a1a</vt:lpwstr>
  </property>
  <property fmtid="{D5CDD505-2E9C-101B-9397-08002B2CF9AE}" pid="9" name="MSIP_Label_defa4170-0d19-0005-0004-bc88714345d2_ActionId">
    <vt:lpwstr>eeb3b9a9-3182-4e5c-98a1-32881d1a4155</vt:lpwstr>
  </property>
  <property fmtid="{D5CDD505-2E9C-101B-9397-08002B2CF9AE}" pid="10" name="MSIP_Label_defa4170-0d19-0005-0004-bc88714345d2_ContentBits">
    <vt:lpwstr>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y fmtid="{D5CDD505-2E9C-101B-9397-08002B2CF9AE}" pid="17" name="docLang">
    <vt:lpwstr>en</vt:lpwstr>
  </property>
</Properties>
</file>