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CAC11AF">
      <w:pPr>
        <w:spacing w:before="624" w:after="936"/>
        <w:jc w:val="center"/>
        <w:rPr>
          <w:rFonts w:hint="eastAsia" w:eastAsia="Times New Roman"/>
          <w:b/>
          <w:sz w:val="28"/>
        </w:rPr>
      </w:pPr>
      <w:r>
        <w:rPr>
          <w:rFonts w:hint="eastAsia" w:ascii="宋体" w:hAnsi="宋体" w:cs="宋体"/>
          <w:b/>
          <w:sz w:val="48"/>
          <w:szCs w:val="48"/>
          <w:lang w:eastAsia="zh-CN"/>
        </w:rPr>
        <w:t>深圳</w:t>
      </w:r>
      <w:r>
        <w:rPr>
          <w:rFonts w:hint="eastAsia" w:ascii="宋体" w:hAnsi="宋体" w:cs="宋体"/>
          <w:b/>
          <w:sz w:val="48"/>
          <w:szCs w:val="48"/>
        </w:rPr>
        <w:t>大学实验报告</w:t>
      </w:r>
    </w:p>
    <w:p w14:paraId="278E9E8F">
      <w:pPr>
        <w:spacing w:before="312" w:after="312"/>
        <w:rPr>
          <w:rFonts w:hint="eastAsia" w:eastAsia="Times New Roman"/>
          <w:b/>
          <w:sz w:val="28"/>
        </w:rPr>
      </w:pPr>
      <w:r>
        <w:rPr>
          <w:rFonts w:hint="eastAsia" w:eastAsia="Times New Roman"/>
          <w:b/>
          <w:sz w:val="28"/>
        </w:rPr>
        <w:t xml:space="preserve">      </w:t>
      </w:r>
      <w:r>
        <w:rPr>
          <w:rFonts w:hint="eastAsia"/>
          <w:b/>
          <w:sz w:val="28"/>
        </w:rPr>
        <w:t>课程名称：</w:t>
      </w:r>
      <w:r>
        <w:rPr>
          <w:rFonts w:eastAsia="Times New Roman" w:cs="Times New Roman"/>
          <w:b/>
          <w:bCs/>
          <w:sz w:val="28"/>
          <w:szCs w:val="28"/>
          <w:u w:val="single"/>
        </w:rPr>
        <w:t xml:space="preserve"> </w:t>
      </w:r>
      <w:r>
        <w:rPr>
          <w:rFonts w:hint="eastAsia" w:cs="宋体"/>
          <w:b/>
          <w:bCs/>
          <w:sz w:val="28"/>
          <w:szCs w:val="28"/>
          <w:u w:val="single"/>
        </w:rPr>
        <w:t>软件体系</w:t>
      </w:r>
      <w:r>
        <w:rPr>
          <w:rFonts w:cs="宋体"/>
          <w:b/>
          <w:bCs/>
          <w:sz w:val="28"/>
          <w:szCs w:val="28"/>
          <w:u w:val="single"/>
        </w:rPr>
        <w:t>结构与设计模式</w:t>
      </w:r>
      <w:r>
        <w:rPr>
          <w:rFonts w:eastAsia="Times New Roman"/>
          <w:b/>
          <w:bCs/>
          <w:sz w:val="28"/>
          <w:szCs w:val="28"/>
          <w:u w:val="single"/>
        </w:rPr>
        <w:t xml:space="preserve">                               </w:t>
      </w:r>
    </w:p>
    <w:p w14:paraId="7DD62371">
      <w:pPr>
        <w:spacing w:before="312" w:after="312"/>
        <w:rPr>
          <w:rFonts w:hint="eastAsia"/>
          <w:b/>
          <w:sz w:val="28"/>
        </w:rPr>
      </w:pPr>
      <w:r>
        <w:rPr>
          <w:rFonts w:hint="eastAsia" w:eastAsia="Times New Roman"/>
          <w:b/>
          <w:sz w:val="28"/>
        </w:rPr>
        <w:t xml:space="preserve">      </w:t>
      </w:r>
      <w:r>
        <w:rPr>
          <w:rFonts w:hint="eastAsia"/>
          <w:b/>
          <w:sz w:val="28"/>
        </w:rPr>
        <w:t>实验项目名称：</w:t>
      </w:r>
      <w:r>
        <w:rPr>
          <w:rFonts w:hint="eastAsia" w:cs="宋体"/>
          <w:b/>
          <w:bCs/>
          <w:sz w:val="28"/>
          <w:szCs w:val="28"/>
          <w:u w:val="single"/>
        </w:rPr>
        <w:t>实验</w:t>
      </w:r>
      <w:r>
        <w:rPr>
          <w:rFonts w:cs="宋体"/>
          <w:b/>
          <w:bCs/>
          <w:sz w:val="28"/>
          <w:szCs w:val="28"/>
          <w:u w:val="single"/>
        </w:rPr>
        <w:t>3</w:t>
      </w:r>
      <w:r>
        <w:rPr>
          <w:rFonts w:hint="eastAsia" w:cs="宋体"/>
          <w:b/>
          <w:bCs/>
          <w:sz w:val="28"/>
          <w:szCs w:val="28"/>
          <w:u w:val="single"/>
        </w:rPr>
        <w:t>结构型设计模式分析与应用</w:t>
      </w:r>
      <w:r>
        <w:rPr>
          <w:rFonts w:hint="eastAsia" w:eastAsia="Times New Roman" w:cs="Times New Roman"/>
          <w:b/>
          <w:bCs/>
          <w:sz w:val="28"/>
          <w:szCs w:val="28"/>
          <w:u w:val="single"/>
        </w:rPr>
        <w:t xml:space="preserve">                  </w:t>
      </w:r>
      <w:r>
        <w:rPr>
          <w:rFonts w:eastAsia="Times New Roman"/>
          <w:b/>
          <w:bCs/>
          <w:sz w:val="28"/>
          <w:szCs w:val="28"/>
          <w:u w:val="single"/>
        </w:rPr>
        <w:t xml:space="preserve"> </w:t>
      </w:r>
    </w:p>
    <w:p w14:paraId="63188C63">
      <w:pPr>
        <w:spacing w:before="624" w:after="312"/>
        <w:ind w:right="0" w:firstLine="826"/>
        <w:rPr>
          <w:rFonts w:hint="eastAsia"/>
          <w:b/>
          <w:sz w:val="28"/>
        </w:rPr>
      </w:pPr>
      <w:r>
        <w:rPr>
          <w:rFonts w:hint="eastAsia"/>
          <w:b/>
          <w:sz w:val="28"/>
        </w:rPr>
        <w:t>学院：</w:t>
      </w:r>
      <w:r>
        <w:rPr>
          <w:rFonts w:eastAsia="Times New Roman"/>
          <w:b/>
          <w:bCs/>
          <w:color w:val="000000"/>
          <w:sz w:val="28"/>
          <w:szCs w:val="28"/>
          <w:u w:val="single"/>
        </w:rPr>
        <w:t xml:space="preserve"> </w:t>
      </w:r>
      <w:r>
        <w:rPr>
          <w:rFonts w:hint="eastAsia" w:eastAsia="SimSun"/>
          <w:b/>
          <w:bCs/>
          <w:color w:val="000000"/>
          <w:sz w:val="28"/>
          <w:szCs w:val="28"/>
          <w:u w:val="single"/>
          <w:lang w:eastAsia="zh-CN"/>
        </w:rPr>
        <w:t>计算机与软件学院</w:t>
      </w:r>
      <w:r>
        <w:rPr>
          <w:rFonts w:eastAsia="Times New Roman"/>
          <w:b/>
          <w:bCs/>
          <w:color w:val="000000"/>
          <w:sz w:val="28"/>
          <w:szCs w:val="28"/>
          <w:u w:val="single"/>
        </w:rPr>
        <w:t xml:space="preserve">                                                 </w:t>
      </w:r>
    </w:p>
    <w:p w14:paraId="5872FBFF">
      <w:pPr>
        <w:spacing w:before="624" w:after="312"/>
        <w:ind w:right="0" w:firstLine="826"/>
        <w:rPr>
          <w:rFonts w:hint="eastAsia" w:eastAsia="Times New Roman"/>
          <w:b/>
          <w:sz w:val="28"/>
        </w:rPr>
      </w:pPr>
      <w:r>
        <w:rPr>
          <w:rFonts w:hint="eastAsia"/>
          <w:b/>
          <w:sz w:val="28"/>
        </w:rPr>
        <w:t>专业：</w:t>
      </w:r>
      <w:r>
        <w:rPr>
          <w:rFonts w:eastAsia="Times New Roman"/>
          <w:b/>
          <w:bCs/>
          <w:color w:val="000000"/>
          <w:sz w:val="28"/>
          <w:szCs w:val="28"/>
          <w:u w:val="single"/>
        </w:rPr>
        <w:t xml:space="preserve"> </w:t>
      </w:r>
      <w:r>
        <w:rPr>
          <w:rFonts w:hint="eastAsia" w:eastAsia="SimSun"/>
          <w:b/>
          <w:bCs/>
          <w:color w:val="000000"/>
          <w:sz w:val="28"/>
          <w:szCs w:val="28"/>
          <w:u w:val="single"/>
          <w:lang w:eastAsia="zh-CN"/>
        </w:rPr>
        <w:t>软件工程</w:t>
      </w:r>
      <w:r>
        <w:rPr>
          <w:rFonts w:eastAsia="Times New Roman"/>
          <w:b/>
          <w:bCs/>
          <w:color w:val="000000"/>
          <w:sz w:val="28"/>
          <w:szCs w:val="28"/>
          <w:u w:val="single"/>
        </w:rPr>
        <w:t xml:space="preserve">                                                 </w:t>
      </w:r>
    </w:p>
    <w:p w14:paraId="0D61F8DF">
      <w:pPr>
        <w:spacing w:before="312" w:after="312"/>
        <w:rPr>
          <w:rFonts w:hint="eastAsia" w:eastAsia="Times New Roman"/>
          <w:b/>
          <w:sz w:val="28"/>
        </w:rPr>
      </w:pPr>
      <w:r>
        <w:rPr>
          <w:rFonts w:hint="eastAsia" w:eastAsia="Times New Roman"/>
          <w:b/>
          <w:sz w:val="28"/>
        </w:rPr>
        <w:t xml:space="preserve">      </w:t>
      </w:r>
      <w:r>
        <w:rPr>
          <w:rFonts w:hint="eastAsia"/>
          <w:b/>
          <w:sz w:val="28"/>
        </w:rPr>
        <w:t>指导教师：</w:t>
      </w:r>
      <w:r>
        <w:rPr>
          <w:rFonts w:eastAsia="Times New Roman"/>
          <w:b/>
          <w:bCs/>
          <w:color w:val="000000"/>
          <w:sz w:val="28"/>
          <w:szCs w:val="28"/>
          <w:u w:val="single"/>
        </w:rPr>
        <w:t xml:space="preserve">          </w:t>
      </w:r>
      <w:r>
        <w:rPr>
          <w:rFonts w:hint="eastAsia"/>
          <w:b/>
          <w:bCs/>
          <w:color w:val="000000"/>
          <w:sz w:val="28"/>
          <w:szCs w:val="28"/>
          <w:u w:val="single"/>
        </w:rPr>
        <w:t>尹剑飞</w:t>
      </w:r>
      <w:r>
        <w:rPr>
          <w:rFonts w:eastAsia="Times New Roman"/>
          <w:b/>
          <w:bCs/>
          <w:color w:val="000000"/>
          <w:sz w:val="28"/>
          <w:szCs w:val="28"/>
          <w:u w:val="single"/>
        </w:rPr>
        <w:t xml:space="preserve">                                        </w:t>
      </w:r>
    </w:p>
    <w:p w14:paraId="4D0F0D62">
      <w:pPr>
        <w:spacing w:before="624" w:after="312"/>
        <w:rPr>
          <w:rFonts w:hint="eastAsia" w:eastAsia="Times New Roman"/>
          <w:b/>
          <w:sz w:val="28"/>
        </w:rPr>
      </w:pPr>
      <w:r>
        <w:rPr>
          <w:rFonts w:hint="eastAsia" w:eastAsia="Times New Roman"/>
          <w:b/>
          <w:sz w:val="28"/>
        </w:rPr>
        <w:t xml:space="preserve">      </w:t>
      </w:r>
      <w:r>
        <w:rPr>
          <w:rFonts w:hint="eastAsia"/>
          <w:b/>
          <w:sz w:val="28"/>
        </w:rPr>
        <w:t>报告人：</w:t>
      </w:r>
      <w:r>
        <w:rPr>
          <w:rFonts w:eastAsia="Times New Roman"/>
          <w:b/>
          <w:bCs/>
          <w:color w:val="000000"/>
          <w:sz w:val="28"/>
          <w:szCs w:val="28"/>
          <w:u w:val="single"/>
        </w:rPr>
        <w:t xml:space="preserve"> </w:t>
      </w:r>
      <w:r>
        <w:rPr>
          <w:rFonts w:hint="eastAsia" w:eastAsia="SimSun"/>
          <w:b/>
          <w:bCs/>
          <w:color w:val="000000"/>
          <w:sz w:val="28"/>
          <w:szCs w:val="28"/>
          <w:u w:val="single"/>
          <w:lang w:eastAsia="zh-CN"/>
        </w:rPr>
        <w:t>程文博</w:t>
      </w:r>
      <w:r>
        <w:rPr>
          <w:rFonts w:eastAsia="Times New Roman"/>
          <w:b/>
          <w:bCs/>
          <w:color w:val="000000"/>
          <w:sz w:val="28"/>
          <w:szCs w:val="28"/>
          <w:u w:val="single"/>
        </w:rPr>
        <w:t xml:space="preserve"> </w:t>
      </w:r>
      <w:r>
        <w:rPr>
          <w:rFonts w:hint="eastAsia"/>
          <w:b/>
          <w:sz w:val="28"/>
        </w:rPr>
        <w:t>学号：</w:t>
      </w:r>
      <w:r>
        <w:rPr>
          <w:rFonts w:eastAsia="Times New Roman"/>
          <w:b/>
          <w:bCs/>
          <w:color w:val="000000"/>
          <w:sz w:val="28"/>
          <w:szCs w:val="28"/>
          <w:u w:val="single"/>
        </w:rPr>
        <w:t xml:space="preserve"> </w:t>
      </w:r>
      <w:r>
        <w:rPr>
          <w:rFonts w:hint="eastAsia" w:eastAsia="SimSun"/>
          <w:b/>
          <w:bCs/>
          <w:color w:val="000000"/>
          <w:sz w:val="28"/>
          <w:szCs w:val="28"/>
          <w:u w:val="single"/>
          <w:lang w:val="en-US" w:eastAsia="zh-CN"/>
        </w:rPr>
        <w:t>2024150163</w:t>
      </w:r>
      <w:r>
        <w:rPr>
          <w:rFonts w:hint="eastAsia"/>
          <w:b/>
          <w:sz w:val="28"/>
        </w:rPr>
        <w:t>班级：</w:t>
      </w:r>
      <w:r>
        <w:rPr>
          <w:rFonts w:eastAsia="Times New Roman"/>
          <w:b/>
          <w:bCs/>
          <w:color w:val="000000"/>
          <w:sz w:val="28"/>
          <w:szCs w:val="28"/>
          <w:u w:val="single"/>
        </w:rPr>
        <w:t xml:space="preserve"> </w:t>
      </w:r>
      <w:r>
        <w:rPr>
          <w:rFonts w:hint="eastAsia" w:eastAsia="SimSun"/>
          <w:b/>
          <w:bCs/>
          <w:color w:val="000000"/>
          <w:sz w:val="28"/>
          <w:szCs w:val="28"/>
          <w:u w:val="single"/>
          <w:lang w:eastAsia="zh-CN"/>
        </w:rPr>
        <w:t>软件工程</w:t>
      </w:r>
      <w:r>
        <w:rPr>
          <w:rFonts w:hint="eastAsia" w:eastAsia="SimSun"/>
          <w:b/>
          <w:bCs/>
          <w:color w:val="000000"/>
          <w:sz w:val="28"/>
          <w:szCs w:val="28"/>
          <w:u w:val="single"/>
          <w:lang w:val="en-US" w:eastAsia="zh-CN"/>
        </w:rPr>
        <w:t>2班</w:t>
      </w:r>
      <w:r>
        <w:rPr>
          <w:rFonts w:eastAsia="Times New Roman"/>
          <w:b/>
          <w:bCs/>
          <w:color w:val="000000"/>
          <w:sz w:val="28"/>
          <w:szCs w:val="28"/>
          <w:u w:val="single"/>
        </w:rPr>
        <w:t xml:space="preserve">             </w:t>
      </w:r>
      <w:r>
        <w:rPr>
          <w:rFonts w:hint="eastAsia" w:eastAsia="Times New Roman"/>
          <w:b/>
          <w:sz w:val="28"/>
        </w:rPr>
        <w:t xml:space="preserve">   </w:t>
      </w:r>
    </w:p>
    <w:p w14:paraId="788A6797">
      <w:pPr>
        <w:spacing w:before="312" w:after="312"/>
        <w:rPr>
          <w:rFonts w:hint="eastAsia"/>
          <w:b/>
          <w:sz w:val="28"/>
        </w:rPr>
      </w:pPr>
      <w:r>
        <w:rPr>
          <w:rFonts w:hint="eastAsia" w:eastAsia="Times New Roman"/>
          <w:b/>
          <w:sz w:val="28"/>
        </w:rPr>
        <w:t xml:space="preserve">      </w:t>
      </w:r>
      <w:r>
        <w:rPr>
          <w:rFonts w:hint="eastAsia"/>
          <w:b/>
          <w:sz w:val="28"/>
        </w:rPr>
        <w:t>实验时间：</w:t>
      </w:r>
      <w:r>
        <w:rPr>
          <w:rFonts w:hint="eastAsia"/>
          <w:b/>
          <w:bCs/>
          <w:color w:val="000000"/>
          <w:sz w:val="24"/>
          <w:szCs w:val="28"/>
          <w:u w:val="single"/>
        </w:rPr>
        <w:t>20</w:t>
      </w:r>
      <w:r>
        <w:rPr>
          <w:b/>
          <w:bCs/>
          <w:color w:val="000000"/>
          <w:sz w:val="24"/>
          <w:szCs w:val="28"/>
          <w:u w:val="single"/>
        </w:rPr>
        <w:t>26</w:t>
      </w:r>
      <w:r>
        <w:rPr>
          <w:rFonts w:hint="eastAsia"/>
          <w:b/>
          <w:bCs/>
          <w:color w:val="000000"/>
          <w:sz w:val="24"/>
          <w:szCs w:val="28"/>
          <w:u w:val="single"/>
        </w:rPr>
        <w:t>年</w:t>
      </w:r>
      <w:r>
        <w:rPr>
          <w:b/>
          <w:bCs/>
          <w:color w:val="000000"/>
          <w:sz w:val="24"/>
          <w:szCs w:val="28"/>
          <w:u w:val="single"/>
        </w:rPr>
        <w:t>4</w:t>
      </w:r>
      <w:r>
        <w:rPr>
          <w:rFonts w:hint="eastAsia"/>
          <w:b/>
          <w:bCs/>
          <w:color w:val="000000"/>
          <w:sz w:val="24"/>
          <w:szCs w:val="28"/>
          <w:u w:val="single"/>
        </w:rPr>
        <w:t>月</w:t>
      </w:r>
      <w:r>
        <w:rPr>
          <w:b/>
          <w:bCs/>
          <w:color w:val="000000"/>
          <w:sz w:val="24"/>
          <w:szCs w:val="28"/>
          <w:u w:val="single"/>
        </w:rPr>
        <w:t>28</w:t>
      </w:r>
      <w:r>
        <w:rPr>
          <w:rFonts w:hint="eastAsia"/>
          <w:b/>
          <w:bCs/>
          <w:color w:val="000000"/>
          <w:sz w:val="24"/>
          <w:szCs w:val="28"/>
          <w:u w:val="single"/>
        </w:rPr>
        <w:t>日-20</w:t>
      </w:r>
      <w:r>
        <w:rPr>
          <w:b/>
          <w:bCs/>
          <w:color w:val="000000"/>
          <w:sz w:val="24"/>
          <w:szCs w:val="28"/>
          <w:u w:val="single"/>
        </w:rPr>
        <w:t>26</w:t>
      </w:r>
      <w:r>
        <w:rPr>
          <w:rFonts w:hint="eastAsia"/>
          <w:b/>
          <w:bCs/>
          <w:color w:val="000000"/>
          <w:sz w:val="24"/>
          <w:szCs w:val="28"/>
          <w:u w:val="single"/>
        </w:rPr>
        <w:t>年</w:t>
      </w:r>
      <w:r>
        <w:rPr>
          <w:b/>
          <w:bCs/>
          <w:color w:val="000000"/>
          <w:sz w:val="24"/>
          <w:szCs w:val="28"/>
          <w:u w:val="single"/>
        </w:rPr>
        <w:t>5</w:t>
      </w:r>
      <w:r>
        <w:rPr>
          <w:rFonts w:hint="eastAsia"/>
          <w:b/>
          <w:bCs/>
          <w:color w:val="000000"/>
          <w:sz w:val="24"/>
          <w:szCs w:val="28"/>
          <w:u w:val="single"/>
        </w:rPr>
        <w:t>月</w:t>
      </w:r>
      <w:r>
        <w:rPr>
          <w:b/>
          <w:bCs/>
          <w:color w:val="000000"/>
          <w:sz w:val="24"/>
          <w:szCs w:val="28"/>
          <w:u w:val="single"/>
        </w:rPr>
        <w:t>24</w:t>
      </w:r>
      <w:r>
        <w:rPr>
          <w:rFonts w:hint="eastAsia"/>
          <w:b/>
          <w:bCs/>
          <w:color w:val="000000"/>
          <w:sz w:val="24"/>
          <w:szCs w:val="28"/>
          <w:u w:val="single"/>
        </w:rPr>
        <w:t>日</w:t>
      </w:r>
      <w:r>
        <w:rPr>
          <w:rFonts w:hint="eastAsia" w:eastAsia="Times New Roman"/>
          <w:b/>
          <w:bCs/>
          <w:color w:val="000000"/>
          <w:sz w:val="24"/>
          <w:szCs w:val="28"/>
          <w:u w:val="single"/>
        </w:rPr>
        <w:t xml:space="preserve">                   </w:t>
      </w:r>
    </w:p>
    <w:p w14:paraId="4CC386B8">
      <w:pPr>
        <w:spacing w:before="312" w:after="312"/>
        <w:ind w:right="0" w:firstLine="843"/>
        <w:rPr>
          <w:rFonts w:hint="eastAsia" w:cs="宋体"/>
          <w:b/>
          <w:bCs/>
          <w:sz w:val="24"/>
        </w:rPr>
      </w:pPr>
      <w:r>
        <w:rPr>
          <w:rFonts w:hint="eastAsia"/>
          <w:b/>
          <w:sz w:val="28"/>
        </w:rPr>
        <w:t>实验报告提交时间：</w:t>
      </w:r>
      <w:r>
        <w:rPr>
          <w:rFonts w:eastAsia="Times New Roman"/>
          <w:b/>
          <w:bCs/>
          <w:color w:val="000000"/>
          <w:sz w:val="28"/>
          <w:szCs w:val="28"/>
          <w:u w:val="single"/>
        </w:rPr>
        <w:t xml:space="preserve"> </w:t>
      </w:r>
      <w:r>
        <w:rPr>
          <w:rFonts w:hint="eastAsia"/>
          <w:b/>
          <w:bCs/>
          <w:color w:val="000000"/>
          <w:sz w:val="24"/>
          <w:szCs w:val="28"/>
          <w:u w:val="single"/>
        </w:rPr>
        <w:t>20</w:t>
      </w:r>
      <w:r>
        <w:rPr>
          <w:b/>
          <w:bCs/>
          <w:color w:val="000000"/>
          <w:sz w:val="24"/>
          <w:szCs w:val="28"/>
          <w:u w:val="single"/>
        </w:rPr>
        <w:t>26</w:t>
      </w:r>
      <w:r>
        <w:rPr>
          <w:rFonts w:hint="eastAsia"/>
          <w:b/>
          <w:bCs/>
          <w:color w:val="000000"/>
          <w:sz w:val="24"/>
          <w:szCs w:val="28"/>
          <w:u w:val="single"/>
        </w:rPr>
        <w:t>年</w:t>
      </w:r>
      <w:r>
        <w:rPr>
          <w:b/>
          <w:bCs/>
          <w:color w:val="000000"/>
          <w:sz w:val="24"/>
          <w:szCs w:val="28"/>
          <w:u w:val="single"/>
        </w:rPr>
        <w:t>5</w:t>
      </w:r>
      <w:r>
        <w:rPr>
          <w:rFonts w:hint="eastAsia"/>
          <w:b/>
          <w:bCs/>
          <w:color w:val="000000"/>
          <w:sz w:val="24"/>
          <w:szCs w:val="28"/>
          <w:u w:val="single"/>
        </w:rPr>
        <w:t>月</w:t>
      </w:r>
      <w:r>
        <w:rPr>
          <w:b/>
          <w:bCs/>
          <w:color w:val="000000"/>
          <w:sz w:val="24"/>
          <w:szCs w:val="28"/>
          <w:u w:val="single"/>
        </w:rPr>
        <w:t>24</w:t>
      </w:r>
      <w:r>
        <w:rPr>
          <w:rFonts w:hint="eastAsia"/>
          <w:b/>
          <w:bCs/>
          <w:color w:val="000000"/>
          <w:sz w:val="24"/>
          <w:szCs w:val="28"/>
          <w:u w:val="single"/>
        </w:rPr>
        <w:t>日</w:t>
      </w:r>
      <w:r>
        <w:rPr>
          <w:rFonts w:eastAsia="Times New Roman"/>
          <w:b/>
          <w:bCs/>
          <w:color w:val="000000"/>
          <w:sz w:val="28"/>
          <w:szCs w:val="28"/>
          <w:u w:val="single"/>
        </w:rPr>
        <w:t xml:space="preserve">                                      </w:t>
      </w:r>
    </w:p>
    <w:p w14:paraId="1BF03A41">
      <w:pPr>
        <w:jc w:val="center"/>
        <w:rPr>
          <w:rFonts w:hint="eastAsia"/>
          <w:b/>
          <w:bCs/>
          <w:sz w:val="44"/>
        </w:rPr>
      </w:pPr>
      <w:r>
        <w:rPr>
          <w:rFonts w:hint="eastAsia" w:cs="宋体"/>
          <w:b/>
          <w:bCs/>
          <w:sz w:val="24"/>
        </w:rPr>
        <w:t>教务部制</w:t>
      </w:r>
    </w:p>
    <w:p w14:paraId="0170D61E">
      <w:pPr>
        <w:jc w:val="center"/>
        <w:rPr>
          <w:rFonts w:hint="eastAsia"/>
          <w:b/>
          <w:bCs/>
          <w:sz w:val="44"/>
        </w:rPr>
      </w:pPr>
    </w:p>
    <w:p w14:paraId="08E0E679">
      <w:pPr>
        <w:sectPr>
          <w:footerReference r:id="rId4" w:type="first"/>
          <w:footerReference r:id="rId3" w:type="default"/>
          <w:footnotePr>
            <w:pos w:val="beneathText"/>
            <w:numFmt w:val="decimal"/>
          </w:footnotePr>
          <w:pgSz w:w="11906" w:h="16838"/>
          <w:pgMar w:top="1440" w:right="1797" w:bottom="1440" w:left="1797" w:header="720" w:footer="992" w:gutter="0"/>
          <w:pgNumType w:fmt="decimal"/>
          <w:cols w:space="720" w:num="1"/>
          <w:docGrid w:type="lines" w:linePitch="312" w:charSpace="0"/>
        </w:sectPr>
      </w:pPr>
      <w:bookmarkStart w:id="0" w:name="_GoBack"/>
      <w:bookmarkEnd w:id="0"/>
    </w:p>
    <w:p w14:paraId="27267BBC">
      <w:pPr>
        <w:numPr>
          <w:ilvl w:val="0"/>
          <w:numId w:val="0"/>
        </w:numPr>
        <w:spacing w:before="156" w:after="156"/>
        <w:ind w:left="0" w:right="0" w:firstLine="0"/>
        <w:outlineLvl w:val="0"/>
        <w:rPr>
          <w:rFonts w:hint="eastAsia"/>
          <w:szCs w:val="21"/>
        </w:rPr>
      </w:pPr>
      <w:r>
        <w:rPr>
          <w:rFonts w:hint="eastAsia"/>
          <w:b/>
          <w:sz w:val="24"/>
        </w:rPr>
        <w:t>一、</w:t>
      </w:r>
      <w:r>
        <w:rPr>
          <w:rFonts w:hint="eastAsia" w:eastAsia="Times New Roman"/>
          <w:b/>
          <w:sz w:val="24"/>
        </w:rPr>
        <w:t xml:space="preserve"> </w:t>
      </w:r>
      <w:r>
        <w:rPr>
          <w:rFonts w:hint="eastAsia"/>
          <w:b/>
          <w:sz w:val="24"/>
        </w:rPr>
        <w:t>实验目的与要求：</w:t>
      </w:r>
    </w:p>
    <w:p w14:paraId="1D590F8B">
      <w:pPr>
        <w:spacing w:line="300" w:lineRule="auto"/>
        <w:ind w:right="0" w:firstLine="420"/>
        <w:rPr>
          <w:rFonts w:hint="eastAsia"/>
          <w:szCs w:val="21"/>
        </w:rPr>
      </w:pPr>
      <w:r>
        <w:rPr>
          <w:rFonts w:hint="eastAsia"/>
          <w:szCs w:val="21"/>
        </w:rPr>
        <w:t>1</w:t>
      </w:r>
      <w:r>
        <w:rPr>
          <w:szCs w:val="21"/>
        </w:rPr>
        <w:t>.</w:t>
      </w:r>
      <w:r>
        <w:rPr>
          <w:rFonts w:hint="eastAsia"/>
        </w:rPr>
        <w:t xml:space="preserve"> 理论联系实际理解</w:t>
      </w:r>
      <w:r>
        <w:rPr>
          <w:rFonts w:hint="eastAsia"/>
          <w:szCs w:val="21"/>
        </w:rPr>
        <w:t>GoF 23个设计模式中的结构型设计模式。</w:t>
      </w:r>
    </w:p>
    <w:p w14:paraId="0611FA30">
      <w:pPr>
        <w:spacing w:line="300" w:lineRule="auto"/>
        <w:ind w:right="0" w:firstLine="420"/>
      </w:pPr>
      <w:r>
        <w:rPr>
          <w:rFonts w:hint="eastAsia"/>
          <w:szCs w:val="21"/>
        </w:rPr>
        <w:t>2.</w:t>
      </w:r>
      <w:r>
        <w:rPr>
          <w:rFonts w:hint="eastAsia"/>
        </w:rPr>
        <w:t xml:space="preserve"> </w:t>
      </w:r>
      <w:r>
        <w:rPr>
          <w:rFonts w:hint="eastAsia"/>
          <w:szCs w:val="21"/>
        </w:rPr>
        <w:t>理解每一种结构型设计模式的模式动机，掌握模式结构的灵魂，学习在何种问题背景下，编写代码来恰当地实现这些设计模式。</w:t>
      </w:r>
    </w:p>
    <w:p w14:paraId="468A2A9A">
      <w:pPr>
        <w:spacing w:line="300" w:lineRule="auto"/>
        <w:ind w:right="0" w:firstLine="420"/>
      </w:pPr>
    </w:p>
    <w:p w14:paraId="4BC17464">
      <w:pPr>
        <w:spacing w:line="300" w:lineRule="auto"/>
        <w:rPr>
          <w:rFonts w:hint="eastAsia"/>
          <w:szCs w:val="21"/>
        </w:rPr>
      </w:pPr>
      <w:r>
        <w:rPr>
          <w:rFonts w:hint="eastAsia"/>
          <w:szCs w:val="21"/>
        </w:rPr>
        <w:t>二</w:t>
      </w:r>
      <w:r>
        <w:rPr>
          <w:rFonts w:hint="eastAsia"/>
          <w:b/>
          <w:sz w:val="24"/>
        </w:rPr>
        <w:t>、实验内容</w:t>
      </w:r>
    </w:p>
    <w:p w14:paraId="6A4D0B1B">
      <w:pPr>
        <w:spacing w:line="300" w:lineRule="auto"/>
        <w:ind w:right="0" w:firstLine="420"/>
        <w:rPr>
          <w:rFonts w:hint="eastAsia"/>
          <w:color w:val="FF0000"/>
          <w:szCs w:val="21"/>
        </w:rPr>
      </w:pPr>
      <w:r>
        <w:rPr>
          <w:rFonts w:hint="eastAsia"/>
          <w:szCs w:val="21"/>
        </w:rPr>
        <w:t>回顾实验1和实验2的内容，实验1主要实现以物料品号为关键字的光缆工艺参数向量&lt;缆芯外径</w:t>
      </w:r>
      <w:r>
        <w:rPr>
          <w:rFonts w:hint="eastAsia"/>
          <w:szCs w:val="21"/>
          <w:lang w:eastAsia="zh-CN"/>
        </w:rPr>
        <w:t>、</w:t>
      </w:r>
      <w:r>
        <w:rPr>
          <w:rFonts w:hint="eastAsia"/>
          <w:szCs w:val="21"/>
        </w:rPr>
        <w:t>护套外径</w:t>
      </w:r>
      <w:r>
        <w:rPr>
          <w:rFonts w:hint="eastAsia"/>
          <w:szCs w:val="21"/>
          <w:lang w:eastAsia="zh-CN"/>
        </w:rPr>
        <w:t>、</w:t>
      </w:r>
      <w:r>
        <w:rPr>
          <w:rFonts w:hint="eastAsia"/>
          <w:szCs w:val="21"/>
        </w:rPr>
        <w:t>挤出内模</w:t>
      </w:r>
      <w:r>
        <w:rPr>
          <w:rFonts w:hint="eastAsia"/>
          <w:szCs w:val="21"/>
          <w:lang w:eastAsia="zh-CN"/>
        </w:rPr>
        <w:t>、</w:t>
      </w:r>
      <w:r>
        <w:rPr>
          <w:rFonts w:hint="eastAsia"/>
          <w:szCs w:val="21"/>
        </w:rPr>
        <w:t>挤出外模</w:t>
      </w:r>
      <w:r>
        <w:rPr>
          <w:rFonts w:hint="eastAsia"/>
          <w:szCs w:val="21"/>
          <w:lang w:eastAsia="zh-CN"/>
        </w:rPr>
        <w:t>、</w:t>
      </w:r>
      <w:r>
        <w:rPr>
          <w:rFonts w:hint="eastAsia"/>
          <w:szCs w:val="21"/>
        </w:rPr>
        <w:t>螺杆速</w:t>
      </w:r>
      <w:r>
        <w:rPr>
          <w:rFonts w:hint="eastAsia"/>
          <w:szCs w:val="21"/>
          <w:lang w:eastAsia="zh-CN"/>
        </w:rPr>
        <w:t>度、</w:t>
      </w:r>
      <w:r>
        <w:rPr>
          <w:rFonts w:hint="eastAsia"/>
          <w:szCs w:val="21"/>
        </w:rPr>
        <w:t>螺杆电流、</w:t>
      </w:r>
      <w:r>
        <w:rPr>
          <w:rFonts w:hint="eastAsia"/>
          <w:szCs w:val="21"/>
          <w:lang w:eastAsia="zh-CN"/>
        </w:rPr>
        <w:t>生产速度和实际</w:t>
      </w:r>
      <w:r>
        <w:rPr>
          <w:rFonts w:hint="eastAsia"/>
          <w:szCs w:val="21"/>
        </w:rPr>
        <w:t>生产速度&gt;的数据提取与初步统计，实验2新增了需要记录的参数：</w:t>
      </w:r>
      <w:r>
        <w:rPr>
          <w:rFonts w:hint="eastAsia"/>
          <w:color w:val="000000"/>
          <w:szCs w:val="21"/>
        </w:rPr>
        <w:t>物料品号、创建日期、设备名称、备注信息，增加了相关需求</w:t>
      </w:r>
      <w:r>
        <w:rPr>
          <w:rFonts w:hint="eastAsia"/>
          <w:szCs w:val="21"/>
        </w:rPr>
        <w:t>。</w:t>
      </w:r>
    </w:p>
    <w:p w14:paraId="5463ECF6">
      <w:pPr>
        <w:spacing w:line="300" w:lineRule="auto"/>
        <w:ind w:right="0" w:firstLine="420"/>
        <w:rPr>
          <w:rFonts w:hint="eastAsia"/>
          <w:b/>
          <w:bCs/>
          <w:szCs w:val="21"/>
        </w:rPr>
      </w:pPr>
      <w:r>
        <w:rPr>
          <w:rFonts w:hint="eastAsia"/>
          <w:color w:val="FF0000"/>
          <w:szCs w:val="21"/>
        </w:rPr>
        <w:t>本实验需要个人现场演示和汇报自己的编码逻辑。</w:t>
      </w:r>
    </w:p>
    <w:p w14:paraId="378AE6D3">
      <w:pPr>
        <w:spacing w:line="300" w:lineRule="auto"/>
        <w:ind w:right="0" w:firstLine="420"/>
        <w:rPr>
          <w:rFonts w:hint="eastAsia"/>
          <w:szCs w:val="21"/>
        </w:rPr>
      </w:pPr>
      <w:r>
        <w:rPr>
          <w:rFonts w:hint="eastAsia"/>
          <w:b/>
          <w:bCs/>
          <w:szCs w:val="21"/>
        </w:rPr>
        <w:t>1. 功能需求</w:t>
      </w:r>
    </w:p>
    <w:p w14:paraId="206E4D57">
      <w:pPr>
        <w:spacing w:line="300" w:lineRule="auto"/>
        <w:ind w:right="0" w:firstLine="420"/>
      </w:pPr>
      <w:r>
        <w:rPr>
          <w:rFonts w:hint="eastAsia"/>
          <w:szCs w:val="21"/>
        </w:rPr>
        <w:t>本次实验要求对品质检验表中的“检验参数(标准参数为数字时无需填写)”字段的值进行提取并进行相关统计，具体来讲有下述任务：</w:t>
      </w:r>
    </w:p>
    <w:p w14:paraId="21784199">
      <w:pPr>
        <w:numPr>
          <w:ilvl w:val="0"/>
          <w:numId w:val="0"/>
        </w:numPr>
        <w:spacing w:before="156" w:after="156"/>
        <w:ind w:left="0" w:right="0" w:firstLine="420"/>
        <w:outlineLvl w:val="0"/>
        <w:rPr>
          <w:rFonts w:hint="eastAsia"/>
          <w:szCs w:val="21"/>
        </w:rPr>
      </w:pPr>
      <w:r>
        <w:drawing>
          <wp:anchor distT="0" distB="0" distL="114300" distR="114300" simplePos="0" relativeHeight="251659264" behindDoc="0" locked="0" layoutInCell="0" allowOverlap="1">
            <wp:simplePos x="0" y="0"/>
            <wp:positionH relativeFrom="column">
              <wp:posOffset>0</wp:posOffset>
            </wp:positionH>
            <wp:positionV relativeFrom="paragraph">
              <wp:posOffset>47625</wp:posOffset>
            </wp:positionV>
            <wp:extent cx="5277485" cy="1993900"/>
            <wp:effectExtent l="0" t="0" r="18415" b="635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77485" cy="1993900"/>
                    </a:xfrm>
                    <a:prstGeom prst="rect">
                      <a:avLst/>
                    </a:prstGeom>
                    <a:solidFill>
                      <a:srgbClr val="FFFFFF"/>
                    </a:solidFill>
                    <a:ln>
                      <a:noFill/>
                    </a:ln>
                  </pic:spPr>
                </pic:pic>
              </a:graphicData>
            </a:graphic>
          </wp:anchor>
        </w:drawing>
      </w:r>
      <w:r>
        <w:rPr>
          <w:rFonts w:hint="eastAsia"/>
          <w:szCs w:val="21"/>
        </w:rPr>
        <w:t>1）为每个批号收集相应的物料品号字段之值、检验参数(标准参数为数字时无需填写)”字段中的定量参数（形如：0.200≤V≤0.550、注意有可能某些条件只有下界或者只有上界）和定性参数（形如：V=外护套应能与缆芯分离，并有明显阻力。）</w:t>
      </w:r>
    </w:p>
    <w:p w14:paraId="5770FE80">
      <w:pPr>
        <w:numPr>
          <w:ilvl w:val="0"/>
          <w:numId w:val="0"/>
        </w:numPr>
        <w:spacing w:before="156" w:after="156"/>
        <w:ind w:left="0" w:right="0" w:firstLine="420"/>
        <w:outlineLvl w:val="0"/>
        <w:rPr>
          <w:rFonts w:hint="eastAsia"/>
          <w:szCs w:val="21"/>
        </w:rPr>
      </w:pPr>
      <w:r>
        <w:rPr>
          <w:rFonts w:hint="eastAsia"/>
          <w:szCs w:val="21"/>
        </w:rPr>
        <w:t>2）自行理解IsOK字段是从哪几个字段的值导出计算的，并编写代码检测isOK字段的值存在错误的批号。</w:t>
      </w:r>
    </w:p>
    <w:p w14:paraId="2AF2C719">
      <w:pPr>
        <w:numPr>
          <w:ilvl w:val="0"/>
          <w:numId w:val="0"/>
        </w:numPr>
        <w:spacing w:before="156" w:after="156"/>
        <w:ind w:left="0" w:right="0" w:firstLine="420"/>
        <w:outlineLvl w:val="0"/>
        <w:rPr>
          <w:rFonts w:hint="eastAsia"/>
          <w:szCs w:val="21"/>
        </w:rPr>
      </w:pPr>
      <w:r>
        <w:rPr>
          <w:rFonts w:hint="eastAsia"/>
          <w:szCs w:val="21"/>
        </w:rPr>
        <w:t>3）构建质检表存放每个批号记录所含有的所有定量参数与定性参数的上界和下界、isOK（根据第2步正确计算的isOK而不是表中已有的）。要求对于定量值，将下界和上界分别提取出来并存放，如对于“ 0.200≤V≤0.550”的定量值，需提取出下界0.200，上界0.550</w:t>
      </w:r>
    </w:p>
    <w:p w14:paraId="264EDCE7">
      <w:pPr>
        <w:numPr>
          <w:ilvl w:val="0"/>
          <w:numId w:val="0"/>
        </w:numPr>
        <w:spacing w:before="156" w:after="156"/>
        <w:ind w:left="0" w:right="0" w:firstLine="420"/>
        <w:outlineLvl w:val="0"/>
        <w:rPr>
          <w:rFonts w:hint="eastAsia"/>
          <w:szCs w:val="21"/>
        </w:rPr>
      </w:pPr>
      <w:r>
        <w:rPr>
          <w:rFonts w:hint="eastAsia"/>
          <w:szCs w:val="21"/>
        </w:rPr>
        <w:t>4）为每个物料品号的工艺参数向量在统计纯度的基础上，还需统计质检评分，包括定量isOK的百分比、定性isOK的百分比，从而为每个物料品号找出前N个定量isOK和定性isOK并列前茅的工艺参数向量。</w:t>
      </w:r>
    </w:p>
    <w:p w14:paraId="3CF96411">
      <w:pPr>
        <w:numPr>
          <w:ilvl w:val="0"/>
          <w:numId w:val="0"/>
        </w:numPr>
        <w:spacing w:before="156" w:after="156"/>
        <w:ind w:left="0" w:right="0" w:firstLine="420"/>
        <w:outlineLvl w:val="0"/>
        <w:rPr>
          <w:rFonts w:hint="eastAsia"/>
          <w:szCs w:val="21"/>
        </w:rPr>
      </w:pPr>
    </w:p>
    <w:p w14:paraId="3EA75978">
      <w:pPr>
        <w:spacing w:before="156" w:after="156"/>
        <w:outlineLvl w:val="0"/>
        <w:rPr>
          <w:rFonts w:hint="eastAsia"/>
          <w:b/>
          <w:bCs/>
          <w:szCs w:val="21"/>
        </w:rPr>
      </w:pPr>
      <w:r>
        <w:rPr>
          <w:rFonts w:hint="eastAsia"/>
          <w:b/>
          <w:sz w:val="24"/>
          <w:szCs w:val="21"/>
        </w:rPr>
        <w:t>三、理解和分析报告、实践过程及结果等</w:t>
      </w:r>
    </w:p>
    <w:p w14:paraId="577F338B">
      <w:pPr>
        <w:spacing w:before="156" w:after="156"/>
        <w:ind w:firstLine="420"/>
        <w:outlineLvl w:val="0"/>
        <w:rPr>
          <w:rFonts w:hint="eastAsia"/>
          <w:szCs w:val="21"/>
        </w:rPr>
      </w:pPr>
      <w:r>
        <w:rPr>
          <w:rFonts w:hint="eastAsia"/>
          <w:b/>
          <w:bCs/>
          <w:szCs w:val="21"/>
        </w:rPr>
        <w:t>1）在完成实验</w:t>
      </w:r>
      <w:r>
        <w:rPr>
          <w:rFonts w:hint="eastAsia"/>
          <w:b/>
          <w:bCs/>
          <w:szCs w:val="21"/>
          <w:lang w:val="en-US" w:eastAsia="zh-CN"/>
        </w:rPr>
        <w:t>1</w:t>
      </w:r>
      <w:r>
        <w:rPr>
          <w:rFonts w:hint="eastAsia"/>
          <w:b/>
          <w:bCs/>
          <w:szCs w:val="21"/>
        </w:rPr>
        <w:t>、实验2和本次实验的整体功能代码的基础上，分析自己所写的代码模块，分析是否存在：</w:t>
      </w:r>
    </w:p>
    <w:p w14:paraId="6D4B5277">
      <w:pPr>
        <w:spacing w:before="156" w:after="156"/>
        <w:ind w:firstLine="420"/>
        <w:outlineLvl w:val="0"/>
        <w:rPr>
          <w:rFonts w:hint="eastAsia"/>
          <w:szCs w:val="21"/>
        </w:rPr>
      </w:pPr>
      <w:r>
        <w:rPr>
          <w:rFonts w:hint="eastAsia"/>
          <w:szCs w:val="21"/>
        </w:rPr>
        <w:t xml:space="preserve">*代码冗余：包括类/方法/代码的设计最小化，是否存在两个或以上的类/方法实现的是相似的功能？ </w:t>
      </w:r>
    </w:p>
    <w:p w14:paraId="28063CA0">
      <w:pPr>
        <w:spacing w:before="156" w:after="156"/>
        <w:ind w:firstLine="420"/>
        <w:outlineLvl w:val="0"/>
        <w:rPr>
          <w:rFonts w:hint="eastAsia"/>
          <w:szCs w:val="21"/>
        </w:rPr>
      </w:pPr>
      <w:r>
        <w:rPr>
          <w:rFonts w:hint="eastAsia"/>
          <w:szCs w:val="21"/>
        </w:rPr>
        <w:t>*可复用性：所定义的类/方法可否复用于实验一、第2次实验和本次实验？复用方式是通过调用复用，还是copy &amp; paste复用？</w:t>
      </w:r>
    </w:p>
    <w:p w14:paraId="333F0CAE">
      <w:pPr>
        <w:spacing w:before="156" w:after="156"/>
        <w:ind w:firstLine="420"/>
        <w:outlineLvl w:val="0"/>
      </w:pPr>
      <w:r>
        <w:rPr>
          <w:rFonts w:hint="eastAsia"/>
          <w:szCs w:val="21"/>
        </w:rPr>
        <w:t>*设计是否支持未来的需求变化：哪些代码在实验一诞生，其生存期跨越第2次实验并一直延续到本次实验？哪些代码在实验一诞生但在第2次实验和本次实验消亡？长寿的代码之所以长寿的原因是什么？短生命周期的代码的原因是什么？</w:t>
      </w:r>
    </w:p>
    <w:p w14:paraId="4CFCCE3B">
      <w:pPr>
        <w:spacing w:before="156" w:after="156"/>
        <w:ind w:left="419" w:firstLine="420"/>
        <w:outlineLvl w:val="0"/>
      </w:pPr>
      <w:r>
        <w:rPr>
          <w:rFonts w:ascii="宋体" w:hAnsi="宋体" w:eastAsia="宋体"/>
          <w:b/>
          <w:sz w:val="21"/>
        </w:rPr>
        <w:t>1）代码分析</w:t>
      </w:r>
      <w:r>
        <w:rPr>
          <w:rFonts w:ascii="宋体" w:hAnsi="宋体" w:eastAsia="宋体"/>
          <w:b/>
          <w:sz w:val="21"/>
        </w:rPr>
        <w:br w:type="textWrapping"/>
      </w:r>
      <w:r>
        <w:rPr>
          <w:rFonts w:ascii="宋体" w:hAnsi="宋体" w:eastAsia="宋体"/>
          <w:b/>
          <w:sz w:val="21"/>
        </w:rPr>
        <w:t>代码冗余方面：</w:t>
      </w:r>
      <w:r>
        <w:rPr>
          <w:rFonts w:ascii="宋体" w:hAnsi="宋体" w:eastAsia="宋体"/>
          <w:b/>
          <w:sz w:val="21"/>
        </w:rPr>
        <w:br w:type="textWrapping"/>
      </w:r>
      <w:r>
        <w:rPr>
          <w:rFonts w:ascii="宋体" w:hAnsi="宋体" w:eastAsia="宋体"/>
          <w:b w:val="0"/>
          <w:sz w:val="21"/>
        </w:rPr>
        <w:t>实验2中采用职责链模式，每个 Sink 是泛型类（如 DataChecker&lt;SinkType&gt;），且 DataSink trait 定义了关联类型 NextType。这导致所有 Sink 实现类都携带重复的类型参数，构造函数形成链式嵌套。本次实验将关联类型替换为 Box&lt;dyn DataSink&gt; 类型擦除，消除了大量重复的泛型声明，所有 Sink 从泛型类简化为普通类。</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可复用性方面：</w:t>
      </w:r>
      <w:r>
        <w:rPr>
          <w:rFonts w:ascii="宋体" w:hAnsi="宋体" w:eastAsia="宋体"/>
          <w:b/>
          <w:sz w:val="21"/>
        </w:rPr>
        <w:br w:type="textWrapping"/>
      </w:r>
      <w:r>
        <w:rPr>
          <w:rFonts w:ascii="宋体" w:hAnsi="宋体" w:eastAsia="宋体"/>
          <w:b w:val="0"/>
          <w:sz w:val="21"/>
        </w:rPr>
        <w:t>DataReader、DataCreater、DataSink 三个 trait 定义了清晰的契约边界。ExcelReader 实现了 DataReader 接口，可复用所有需要从 Excel 读取数据的场景。DataSink 的实现类独立于数据源和传输管道，可通过 TOML 路由配置直接接入不同实验的处理流程。复用方式是通过 trait 接口调用复用，而非 copy &amp; paste。</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设计是否支持未来的需求变化：</w:t>
      </w:r>
      <w:r>
        <w:rPr>
          <w:rFonts w:ascii="宋体" w:hAnsi="宋体" w:eastAsia="宋体"/>
          <w:b/>
          <w:sz w:val="21"/>
        </w:rPr>
        <w:br w:type="textWrapping"/>
      </w:r>
      <w:r>
        <w:rPr>
          <w:rFonts w:ascii="宋体" w:hAnsi="宋体" w:eastAsia="宋体"/>
          <w:b w:val="0"/>
          <w:sz w:val="21"/>
        </w:rPr>
        <w:t>长寿的代码包括 DataReader 和 DataCreater trait 定义、Data 核心数据结构和 ExtractorPipeline 管道框架。它们从实验一起就存在，经历实验二和实验三的扩展而不需要修改。长寿的原因在于它们只定义抽象的数据流动契约，不绑定具体业务逻辑。本次引入的 Router 模式进一步延长了管道框架的生命周期——新增处理节点只需要写 TOML 配置，无需修改管道代码。</w:t>
      </w:r>
    </w:p>
    <w:p w14:paraId="67023C20">
      <w:pPr>
        <w:spacing w:before="156" w:after="156"/>
        <w:ind w:firstLine="420"/>
        <w:outlineLvl w:val="0"/>
      </w:pPr>
      <w:r>
        <w:rPr>
          <w:rFonts w:hint="eastAsia"/>
          <w:b/>
          <w:bCs/>
          <w:szCs w:val="21"/>
        </w:rPr>
        <w:t>2）融合实验</w:t>
      </w:r>
      <w:r>
        <w:rPr>
          <w:rFonts w:hint="eastAsia"/>
          <w:b/>
          <w:bCs/>
          <w:szCs w:val="21"/>
          <w:lang w:val="en-US" w:eastAsia="zh-CN"/>
        </w:rPr>
        <w:t>1</w:t>
      </w:r>
      <w:r>
        <w:rPr>
          <w:rFonts w:hint="eastAsia"/>
          <w:b/>
          <w:bCs/>
          <w:szCs w:val="21"/>
        </w:rPr>
        <w:t>、实验2和本次实验对应的3个代码库（如果有的话），并重构整体代码库，使代码库可以支持实验</w:t>
      </w:r>
      <w:r>
        <w:rPr>
          <w:rFonts w:hint="eastAsia"/>
          <w:b/>
          <w:bCs/>
          <w:szCs w:val="21"/>
          <w:lang w:val="en-US" w:eastAsia="zh-CN"/>
        </w:rPr>
        <w:t>1</w:t>
      </w:r>
      <w:r>
        <w:rPr>
          <w:rFonts w:hint="eastAsia"/>
          <w:b/>
          <w:bCs/>
          <w:szCs w:val="21"/>
        </w:rPr>
        <w:t>、实验2和本次实验的所有需求。</w:t>
      </w:r>
    </w:p>
    <w:p w14:paraId="20F57B50">
      <w:pPr>
        <w:spacing w:before="156" w:after="156"/>
        <w:ind w:left="419" w:firstLine="420"/>
        <w:outlineLvl w:val="0"/>
      </w:pPr>
      <w:r>
        <w:rPr>
          <w:rFonts w:ascii="宋体" w:hAnsi="宋体" w:eastAsia="宋体"/>
          <w:b/>
          <w:sz w:val="21"/>
        </w:rPr>
        <w:t>2）融合与重构</w:t>
      </w:r>
      <w:r>
        <w:rPr>
          <w:rFonts w:ascii="宋体" w:hAnsi="宋体" w:eastAsia="宋体"/>
          <w:b/>
          <w:sz w:val="21"/>
        </w:rPr>
        <w:br w:type="textWrapping"/>
      </w:r>
      <w:r>
        <w:rPr>
          <w:rFonts w:ascii="宋体" w:hAnsi="宋体" w:eastAsia="宋体"/>
          <w:b w:val="0"/>
          <w:sz w:val="21"/>
        </w:rPr>
        <w:t>实验一实现了以物料品号为关键字的光缆工艺参数向量提取与统计，对应的核心类是 PuarationSink。实验二新增了设备名称、备注等字段的记录需求，新增了 OperatorPuarationSink 和 MaterialProductionSink，并引入 StatsFlowSink 按可配顺序执行多项统计。实验三新增品质检验表处理，新增 QualityInspectionSink，重构 DataChecker 校验机制和 Router 路由机制。</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三次实验的代码已融合为统一代码库，共享同一个 ExtractorPipeline 框架、同一套 DataReader/DataCreater trait、同一个 Data 数据模型。区别仅在于数据模板（data_config.json / 品质检验.json）、路由配置（router_work_record.toml / router_quality.toml）和校验规则配置。这种架构使得三次实验的需求可以共存于同一个编译单元，通过配置文件运行时切换，无需修改管道代码。</w:t>
      </w:r>
    </w:p>
    <w:p w14:paraId="6B447A3D">
      <w:pPr>
        <w:spacing w:before="156" w:after="156"/>
        <w:ind w:firstLine="420"/>
        <w:outlineLvl w:val="0"/>
      </w:pPr>
      <w:r>
        <w:rPr>
          <w:rFonts w:hint="eastAsia"/>
          <w:b/>
          <w:bCs/>
          <w:szCs w:val="21"/>
        </w:rPr>
        <w:t>3）在分析重构的代码库基础上，如何适当地应用结构型设计模式来改进一组对象的组织方式，使得这种组织方式能够经得起实验</w:t>
      </w:r>
      <w:r>
        <w:rPr>
          <w:rFonts w:hint="eastAsia"/>
          <w:b/>
          <w:bCs/>
          <w:szCs w:val="21"/>
          <w:lang w:val="en-US" w:eastAsia="zh-CN"/>
        </w:rPr>
        <w:t>1</w:t>
      </w:r>
      <w:r>
        <w:rPr>
          <w:rFonts w:hint="eastAsia"/>
          <w:b/>
          <w:bCs/>
          <w:szCs w:val="21"/>
        </w:rPr>
        <w:t>、实验</w:t>
      </w:r>
      <w:r>
        <w:rPr>
          <w:rFonts w:hint="eastAsia"/>
          <w:b/>
          <w:bCs/>
          <w:szCs w:val="21"/>
          <w:lang w:val="en-US" w:eastAsia="zh-CN"/>
        </w:rPr>
        <w:t>2</w:t>
      </w:r>
      <w:r>
        <w:rPr>
          <w:rFonts w:hint="eastAsia"/>
          <w:b/>
          <w:bCs/>
          <w:szCs w:val="21"/>
        </w:rPr>
        <w:t>和本次实验的需求洗礼？</w:t>
      </w:r>
    </w:p>
    <w:p w14:paraId="25862F4E">
      <w:pPr>
        <w:spacing w:before="156" w:after="156"/>
        <w:ind w:firstLine="420"/>
        <w:outlineLvl w:val="0"/>
      </w:pPr>
      <w:r>
        <w:rPr>
          <w:highlight w:val="yellow"/>
        </w:rPr>
        <w:t>请在个人汇报时，将所采用的结构型设计模式讲解并展示程序运行效果</w:t>
      </w:r>
      <w:r>
        <w:t>。</w:t>
      </w:r>
    </w:p>
    <w:p w14:paraId="25597260">
      <w:pPr>
        <w:spacing w:before="156" w:after="156"/>
        <w:ind w:left="419" w:firstLine="420"/>
        <w:outlineLvl w:val="0"/>
      </w:pPr>
      <w:r>
        <w:rPr>
          <w:rFonts w:ascii="宋体" w:hAnsi="宋体" w:eastAsia="宋体"/>
          <w:b/>
          <w:sz w:val="21"/>
        </w:rPr>
        <w:t>3）结构型设计模式的应用</w:t>
      </w:r>
      <w:r>
        <w:rPr>
          <w:rFonts w:ascii="宋体" w:hAnsi="宋体" w:eastAsia="宋体"/>
          <w:b/>
          <w:sz w:val="21"/>
        </w:rPr>
        <w:br w:type="textWrapping"/>
      </w:r>
      <w:r>
        <w:rPr>
          <w:rFonts w:ascii="宋体" w:hAnsi="宋体" w:eastAsia="宋体"/>
          <w:b/>
          <w:sz w:val="21"/>
        </w:rPr>
        <w:t>适配器模式：</w:t>
      </w:r>
      <w:r>
        <w:rPr>
          <w:rFonts w:ascii="宋体" w:hAnsi="宋体" w:eastAsia="宋体"/>
          <w:b/>
          <w:sz w:val="21"/>
        </w:rPr>
        <w:br w:type="textWrapping"/>
      </w:r>
      <w:r>
        <w:rPr>
          <w:rFonts w:ascii="宋体" w:hAnsi="宋体" w:eastAsia="宋体"/>
          <w:b w:val="0"/>
          <w:sz w:val="21"/>
        </w:rPr>
        <w:t>ExcelReader 实现了 DataReader trait，将 calamine 库的电子表格读取接口适配为统一的行级读取接口（read_line、max_line）。后续可以无缝替换为 CsvReader、ApiReader 等其他数据源。</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桥接模式：</w:t>
      </w:r>
      <w:r>
        <w:rPr>
          <w:rFonts w:ascii="宋体" w:hAnsi="宋体" w:eastAsia="宋体"/>
          <w:b/>
          <w:sz w:val="21"/>
        </w:rPr>
        <w:br w:type="textWrapping"/>
      </w:r>
      <w:r>
        <w:rPr>
          <w:rFonts w:ascii="宋体" w:hAnsi="宋体" w:eastAsia="宋体"/>
          <w:b w:val="0"/>
          <w:sz w:val="21"/>
        </w:rPr>
        <w:t>Data 数据模型（实现）与 DataReader/DataCreater 数据读写（抽象）分离。数据定义固化于 JSON 模板文件中，数据的读取和创建通过 trait 接口解耦。两者可以独立变化——新增数据源不影响数据模型，修改数据模板不影响读取逻辑。</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外观模式：</w:t>
      </w:r>
      <w:r>
        <w:rPr>
          <w:rFonts w:ascii="宋体" w:hAnsi="宋体" w:eastAsia="宋体"/>
          <w:b/>
          <w:sz w:val="21"/>
        </w:rPr>
        <w:br w:type="textWrapping"/>
      </w:r>
      <w:r>
        <w:rPr>
          <w:rFonts w:ascii="宋体" w:hAnsi="宋体" w:eastAsia="宋体"/>
          <w:b w:val="0"/>
          <w:sz w:val="21"/>
        </w:rPr>
        <w:t>ExtractorPipeline 对外暴露简洁的 new() + run() 接口，内部隐藏了多线程调度、通道创建、Worker 协调等复杂细节。客户端只需提供 reader、creater 和 sink，无需关心管道内部的并发机制。</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组合模式：</w:t>
      </w:r>
      <w:r>
        <w:rPr>
          <w:rFonts w:ascii="宋体" w:hAnsi="宋体" w:eastAsia="宋体"/>
          <w:b/>
          <w:sz w:val="21"/>
        </w:rPr>
        <w:br w:type="textWrapping"/>
      </w:r>
      <w:r>
        <w:rPr>
          <w:rFonts w:ascii="宋体" w:hAnsi="宋体" w:eastAsia="宋体"/>
          <w:b w:val="0"/>
          <w:sz w:val="21"/>
        </w:rPr>
        <w:t>Router 本身也实现了 DataSink trait，可以作为普通 Sink 嵌入管道。这使得单个 Sink 和Sink 调度器可以被客户端一致对待，符合组合模式中单个对象与组合对象一致性的核心思想。</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装饰器模式：</w:t>
      </w:r>
      <w:r>
        <w:rPr>
          <w:rFonts w:ascii="宋体" w:hAnsi="宋体" w:eastAsia="宋体"/>
          <w:b/>
          <w:sz w:val="21"/>
        </w:rPr>
        <w:br w:type="textWrapping"/>
      </w:r>
      <w:r>
        <w:rPr>
          <w:rFonts w:ascii="宋体" w:hAnsi="宋体" w:eastAsia="宋体"/>
          <w:b w:val="0"/>
          <w:sz w:val="21"/>
        </w:rPr>
        <w:t>DataChecker 在原有 Sink 基础上附加了数据校验逻辑——数据经过它之后会被标记有效/无效状态。StatsFlowSink 在数据传递过程中附加了统计逻辑。这是典型的装饰器应用。</w:t>
      </w:r>
    </w:p>
    <w:p w14:paraId="02A08BA3">
      <w:pPr>
        <w:spacing w:before="156" w:after="156"/>
        <w:ind w:firstLine="420"/>
        <w:outlineLvl w:val="0"/>
      </w:pPr>
      <w:r>
        <w:t>4）使用UML的类图绘制整体项目所有类之间的关系、使用UML时序图绘制</w:t>
      </w:r>
      <w:r>
        <w:rPr>
          <w:rFonts w:hint="eastAsia"/>
          <w:lang w:eastAsia="zh-CN"/>
        </w:rPr>
        <w:t>实验</w:t>
      </w:r>
      <w:r>
        <w:t>1、实验2和本次实验的每项功能需求具体是由哪些类通过发消息协作完成的？</w:t>
      </w:r>
    </w:p>
    <w:p w14:paraId="5FE915DE">
      <w:pPr>
        <w:spacing w:before="156" w:after="156"/>
        <w:jc w:val="center"/>
        <w:outlineLvl w:val="0"/>
        <w:rPr>
          <w:rFonts w:ascii="宋体" w:hAnsi="宋体" w:eastAsia="宋体"/>
          <w:b/>
          <w:sz w:val="21"/>
        </w:rPr>
      </w:pPr>
      <w:r>
        <w:rPr>
          <w:rFonts w:ascii="宋体" w:hAnsi="宋体" w:eastAsia="宋体"/>
          <w:b/>
          <w:sz w:val="21"/>
        </w:rPr>
        <w:drawing>
          <wp:inline distT="0" distB="0" distL="114300" distR="114300">
            <wp:extent cx="5256530" cy="3131185"/>
            <wp:effectExtent l="0" t="0" r="1270" b="12065"/>
            <wp:docPr id="2" name="图片 2" descr="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lass_diagram"/>
                    <pic:cNvPicPr>
                      <a:picLocks noChangeAspect="1"/>
                    </pic:cNvPicPr>
                  </pic:nvPicPr>
                  <pic:blipFill>
                    <a:blip r:embed="rId10"/>
                    <a:stretch>
                      <a:fillRect/>
                    </a:stretch>
                  </pic:blipFill>
                  <pic:spPr>
                    <a:xfrm>
                      <a:off x="0" y="0"/>
                      <a:ext cx="5256530" cy="3131185"/>
                    </a:xfrm>
                    <a:prstGeom prst="rect">
                      <a:avLst/>
                    </a:prstGeom>
                  </pic:spPr>
                </pic:pic>
              </a:graphicData>
            </a:graphic>
          </wp:inline>
        </w:drawing>
      </w:r>
    </w:p>
    <w:p w14:paraId="3838096C">
      <w:pPr>
        <w:spacing w:before="156" w:after="156"/>
        <w:ind w:left="419" w:firstLine="420"/>
        <w:outlineLvl w:val="0"/>
      </w:pPr>
      <w:r>
        <w:rPr>
          <w:rFonts w:ascii="宋体" w:hAnsi="宋体" w:eastAsia="宋体"/>
          <w:b/>
          <w:sz w:val="21"/>
        </w:rPr>
        <w:br w:type="textWrapping"/>
      </w:r>
      <w:r>
        <w:rPr>
          <w:rFonts w:ascii="宋体" w:hAnsi="宋体" w:eastAsia="宋体"/>
          <w:b/>
          <w:sz w:val="21"/>
        </w:rPr>
        <w:t>类图说明：</w:t>
      </w:r>
      <w:r>
        <w:rPr>
          <w:rFonts w:ascii="宋体" w:hAnsi="宋体" w:eastAsia="宋体"/>
          <w:b/>
          <w:sz w:val="21"/>
        </w:rPr>
        <w:br w:type="textWrapping"/>
      </w:r>
      <w:r>
        <w:rPr>
          <w:rFonts w:ascii="宋体" w:hAnsi="宋体" w:eastAsia="宋体"/>
          <w:b w:val="0"/>
          <w:sz w:val="21"/>
        </w:rPr>
        <w:t>整体项目以 ExtractorPipeline 为核心编排者，它关联 DataReader 和 DataCreater 两个 trait 接口，并将处理后的数据发送至实现 DataSink trait 的各类 Sink。DataSink 的具体实现包括 DataChecker（校验器）、Router（路由器）、PuarationSink（纯度统计）、OperatorPuarationSink（操作工分析）、MaterialProductionSink（物料生产统计）、QualityInspectionSink（品质检验统计）、ValidSqliteSink/InvalidSqliteSink（数据库持久化）等。Router 持有路由表，根据数据的 flow_state 分发。</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时序图说明（以实验三的品质检验功能为例）：</w:t>
      </w:r>
      <w:r>
        <w:rPr>
          <w:rFonts w:ascii="宋体" w:hAnsi="宋体" w:eastAsia="宋体"/>
          <w:b/>
          <w:sz w:val="21"/>
        </w:rPr>
        <w:br w:type="textWrapping"/>
      </w:r>
      <w:r>
        <w:rPr>
          <w:rFonts w:ascii="宋体" w:hAnsi="宋体" w:eastAsia="宋体"/>
          <w:b w:val="0"/>
          <w:sz w:val="21"/>
        </w:rPr>
        <w:t>1. main() 创建 ExcelReader 和 QualityInspectionCreater，构建到 ExtractorPipeline</w:t>
      </w:r>
      <w:r>
        <w:rPr>
          <w:rFonts w:ascii="宋体" w:hAnsi="宋体" w:eastAsia="宋体"/>
          <w:b w:val="0"/>
          <w:sz w:val="21"/>
        </w:rPr>
        <w:br w:type="textWrapping"/>
      </w:r>
      <w:r>
        <w:rPr>
          <w:rFonts w:ascii="宋体" w:hAnsi="宋体" w:eastAsia="宋体"/>
          <w:b w:val="0"/>
          <w:sz w:val="21"/>
        </w:rPr>
        <w:t>2. pipeline.run() 启动读取线程逐行读取 Excel</w:t>
      </w:r>
      <w:r>
        <w:rPr>
          <w:rFonts w:ascii="宋体" w:hAnsi="宋体" w:eastAsia="宋体"/>
          <w:b w:val="0"/>
          <w:sz w:val="21"/>
        </w:rPr>
        <w:br w:type="textWrapping"/>
      </w:r>
      <w:r>
        <w:rPr>
          <w:rFonts w:ascii="宋体" w:hAnsi="宋体" w:eastAsia="宋体"/>
          <w:b w:val="0"/>
          <w:sz w:val="21"/>
        </w:rPr>
        <w:t>3. Worker 线程将原始行通过 QualityInspectionCreater 组装为 Data 对象</w:t>
      </w:r>
      <w:r>
        <w:rPr>
          <w:rFonts w:ascii="宋体" w:hAnsi="宋体" w:eastAsia="宋体"/>
          <w:b w:val="0"/>
          <w:sz w:val="21"/>
        </w:rPr>
        <w:br w:type="textWrapping"/>
      </w:r>
      <w:r>
        <w:rPr>
          <w:rFonts w:ascii="宋体" w:hAnsi="宋体" w:eastAsia="宋体"/>
          <w:b w:val="0"/>
          <w:sz w:val="21"/>
        </w:rPr>
        <w:t>4. 组装完成的 Data 发送到 DataChecker 进行校验和 isOK 重计算</w:t>
      </w:r>
      <w:r>
        <w:rPr>
          <w:rFonts w:ascii="宋体" w:hAnsi="宋体" w:eastAsia="宋体"/>
          <w:b w:val="0"/>
          <w:sz w:val="21"/>
        </w:rPr>
        <w:br w:type="textWrapping"/>
      </w:r>
      <w:r>
        <w:rPr>
          <w:rFonts w:ascii="宋体" w:hAnsi="宋体" w:eastAsia="宋体"/>
          <w:b w:val="0"/>
          <w:sz w:val="21"/>
        </w:rPr>
        <w:t>5. DataChecker 标记 flow_state 为 checked + valid/invalid</w:t>
      </w:r>
      <w:r>
        <w:rPr>
          <w:rFonts w:ascii="宋体" w:hAnsi="宋体" w:eastAsia="宋体"/>
          <w:b w:val="0"/>
          <w:sz w:val="21"/>
        </w:rPr>
        <w:br w:type="textWrapping"/>
      </w:r>
      <w:r>
        <w:rPr>
          <w:rFonts w:ascii="宋体" w:hAnsi="宋体" w:eastAsia="宋体"/>
          <w:b w:val="0"/>
          <w:sz w:val="21"/>
        </w:rPr>
        <w:t>6. DataChecker 将数据推送给 Router</w:t>
      </w:r>
      <w:r>
        <w:rPr>
          <w:rFonts w:ascii="宋体" w:hAnsi="宋体" w:eastAsia="宋体"/>
          <w:b w:val="0"/>
          <w:sz w:val="21"/>
        </w:rPr>
        <w:br w:type="textWrapping"/>
      </w:r>
      <w:r>
        <w:rPr>
          <w:rFonts w:ascii="宋体" w:hAnsi="宋体" w:eastAsia="宋体"/>
          <w:b w:val="0"/>
          <w:sz w:val="21"/>
        </w:rPr>
        <w:t>7. Router 根据 flow_state 将 valid 数据路由至 QualityInspectionSink 进行统计</w:t>
      </w:r>
      <w:r>
        <w:rPr>
          <w:rFonts w:ascii="宋体" w:hAnsi="宋体" w:eastAsia="宋体"/>
          <w:b w:val="0"/>
          <w:sz w:val="21"/>
        </w:rPr>
        <w:br w:type="textWrapping"/>
      </w:r>
      <w:r>
        <w:rPr>
          <w:rFonts w:ascii="宋体" w:hAnsi="宋体" w:eastAsia="宋体"/>
          <w:b w:val="0"/>
          <w:sz w:val="21"/>
        </w:rPr>
        <w:t>8. 统计结果通过 ValidSqliteSink/InvalidSqliteSink 持久化到 SQLite 数据库</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实验一和实验二的时序图结构类似，区别在于数据源（工序记录表）、Creater（WorkRecordCreater）和 Sink 链不同，管道框架的协作顺序保持一致。</w:t>
      </w:r>
    </w:p>
    <w:p w14:paraId="3C54A0DC">
      <w:pPr>
        <w:spacing w:before="156" w:after="156"/>
        <w:outlineLvl w:val="0"/>
        <w:rPr>
          <w:rFonts w:hint="eastAsia"/>
        </w:rPr>
      </w:pPr>
      <w:r>
        <w:rPr>
          <w:rFonts w:hint="eastAsia"/>
          <w:b/>
          <w:sz w:val="24"/>
        </w:rPr>
        <w:t>四、实验总结与体会</w:t>
      </w:r>
    </w:p>
    <w:p w14:paraId="64578F15">
      <w:pPr>
        <w:ind w:left="419"/>
        <w:rPr>
          <w:rFonts w:ascii="宋体" w:hAnsi="宋体" w:eastAsia="宋体"/>
          <w:b w:val="0"/>
          <w:sz w:val="21"/>
        </w:rPr>
      </w:pPr>
      <w:r>
        <w:rPr>
          <w:rFonts w:ascii="宋体" w:hAnsi="宋体" w:eastAsia="宋体"/>
          <w:b/>
          <w:sz w:val="21"/>
        </w:rPr>
        <w:t>一、从职责链到路由的演进</w:t>
      </w:r>
      <w:r>
        <w:rPr>
          <w:rFonts w:ascii="宋体" w:hAnsi="宋体" w:eastAsia="宋体"/>
          <w:b/>
          <w:sz w:val="21"/>
        </w:rPr>
        <w:br w:type="textWrapping"/>
      </w:r>
      <w:r>
        <w:rPr>
          <w:rFonts w:ascii="宋体" w:hAnsi="宋体" w:eastAsia="宋体"/>
          <w:b w:val="0"/>
          <w:sz w:val="21"/>
        </w:rPr>
        <w:t>实验2中，我使用职责链模式构建数据处理管道：DataChecker → SqliteDatabaseSink → StatsFlowSink → EndSinkType。每个 Sink 持有一个泛型 next_sink，数据沿链单向传递。这种模式的局限在于每个 Sink 只能有一个后继，当需要将数据根据处理状态分发到不同目标时，不得不让 SqliteDatabaseSink 同时处理有效和无效数据，造成职责混淆。</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本次重构的解决方案是引入 Router 和 flow_state 标记：</w:t>
      </w:r>
    </w:p>
    <w:p w14:paraId="491DD375">
      <w:pPr>
        <w:ind w:left="419" w:firstLine="420" w:firstLineChars="200"/>
        <w:rPr>
          <w:rFonts w:ascii="宋体" w:hAnsi="宋体" w:eastAsia="宋体"/>
          <w:b w:val="0"/>
          <w:sz w:val="21"/>
        </w:rPr>
      </w:pPr>
      <w:r>
        <w:rPr>
          <w:rFonts w:ascii="宋体" w:hAnsi="宋体" w:eastAsia="宋体"/>
          <w:b w:val="0"/>
          <w:sz w:val="21"/>
        </w:rPr>
        <w:t>（1）DataSink trait 去掉关联类型，改用 Box&lt;dyn DataSink&gt; 实现类型擦除；</w:t>
      </w:r>
    </w:p>
    <w:p w14:paraId="74B30FAB">
      <w:pPr>
        <w:ind w:left="419" w:firstLine="420" w:firstLineChars="200"/>
        <w:rPr>
          <w:rFonts w:ascii="宋体" w:hAnsi="宋体" w:eastAsia="宋体"/>
          <w:b w:val="0"/>
          <w:sz w:val="21"/>
        </w:rPr>
      </w:pPr>
      <w:r>
        <w:rPr>
          <w:rFonts w:ascii="宋体" w:hAnsi="宋体" w:eastAsia="宋体"/>
          <w:b w:val="0"/>
          <w:sz w:val="21"/>
        </w:rPr>
        <w:t>（2）DataChecker 不再持有 next_sink，改为持有路由器的</w:t>
      </w:r>
      <w:r>
        <w:rPr>
          <w:rFonts w:hint="eastAsia" w:ascii="宋体" w:hAnsi="宋体"/>
          <w:b w:val="0"/>
          <w:sz w:val="21"/>
          <w:lang w:eastAsia="zh-CN"/>
        </w:rPr>
        <w:t>弱</w:t>
      </w:r>
      <w:r>
        <w:rPr>
          <w:rFonts w:ascii="宋体" w:hAnsi="宋体" w:eastAsia="宋体"/>
          <w:b w:val="0"/>
          <w:sz w:val="21"/>
        </w:rPr>
        <w:t>引用；</w:t>
      </w:r>
    </w:p>
    <w:p w14:paraId="288C371E">
      <w:pPr>
        <w:ind w:left="419" w:firstLine="420" w:firstLineChars="200"/>
        <w:rPr>
          <w:rFonts w:ascii="宋体" w:hAnsi="宋体" w:eastAsia="宋体"/>
          <w:b w:val="0"/>
          <w:sz w:val="21"/>
        </w:rPr>
      </w:pPr>
      <w:r>
        <w:rPr>
          <w:rFonts w:ascii="宋体" w:hAnsi="宋体" w:eastAsia="宋体"/>
          <w:b w:val="0"/>
          <w:sz w:val="21"/>
        </w:rPr>
        <w:t>（3）DataChecker 校验完成后，通过 flow_state_set 标记数据状态，Router 根据状态分发；</w:t>
      </w:r>
    </w:p>
    <w:p w14:paraId="245132EE">
      <w:pPr>
        <w:ind w:left="419" w:firstLine="420" w:firstLineChars="200"/>
        <w:rPr>
          <w:rFonts w:ascii="宋体" w:hAnsi="宋体" w:eastAsia="宋体"/>
          <w:b w:val="0"/>
          <w:sz w:val="21"/>
        </w:rPr>
      </w:pPr>
      <w:r>
        <w:rPr>
          <w:rFonts w:ascii="宋体" w:hAnsi="宋体" w:eastAsia="宋体"/>
          <w:b w:val="0"/>
          <w:sz w:val="21"/>
        </w:rPr>
        <w:t xml:space="preserve">（4）每个 Sink 不再关心下游是谁，解除了 </w:t>
      </w:r>
      <w:r>
        <w:rPr>
          <w:rFonts w:hint="eastAsia" w:ascii="宋体" w:hAnsi="宋体"/>
          <w:b w:val="0"/>
          <w:sz w:val="21"/>
          <w:lang w:val="en-US" w:eastAsia="zh-CN"/>
        </w:rPr>
        <w:t>S</w:t>
      </w:r>
      <w:r>
        <w:rPr>
          <w:rFonts w:ascii="宋体" w:hAnsi="宋体" w:eastAsia="宋体"/>
          <w:b w:val="0"/>
          <w:sz w:val="21"/>
        </w:rPr>
        <w:t>ink 之间的编译时耦合。这一变化去掉了 ExtractorPipeline 的 SinkType 泛型参数，所有 Sink 都从泛型类简化为非泛型类。</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二、面向对象的设计思路</w:t>
      </w:r>
      <w:r>
        <w:rPr>
          <w:rFonts w:ascii="宋体" w:hAnsi="宋体" w:eastAsia="宋体"/>
          <w:b/>
          <w:sz w:val="21"/>
        </w:rPr>
        <w:br w:type="textWrapping"/>
      </w:r>
      <w:r>
        <w:rPr>
          <w:rFonts w:hint="eastAsia" w:ascii="宋体" w:hAnsi="宋体"/>
          <w:b/>
          <w:sz w:val="21"/>
          <w:lang w:val="en-US" w:eastAsia="zh-CN"/>
        </w:rPr>
        <w:tab/>
        <w:t/>
      </w:r>
      <w:r>
        <w:rPr>
          <w:rFonts w:hint="eastAsia" w:ascii="宋体" w:hAnsi="宋体"/>
          <w:b/>
          <w:sz w:val="21"/>
          <w:lang w:val="en-US" w:eastAsia="zh-CN"/>
        </w:rPr>
        <w:tab/>
      </w:r>
      <w:r>
        <w:rPr>
          <w:rFonts w:ascii="宋体" w:hAnsi="宋体" w:eastAsia="宋体"/>
          <w:b w:val="0"/>
          <w:sz w:val="21"/>
        </w:rPr>
        <w:t>我的设计思路是将行为抽象为对象，而不</w:t>
      </w:r>
      <w:r>
        <w:rPr>
          <w:rFonts w:hint="eastAsia" w:ascii="宋体" w:hAnsi="宋体"/>
          <w:b w:val="0"/>
          <w:sz w:val="21"/>
          <w:lang w:eastAsia="zh-CN"/>
        </w:rPr>
        <w:t>只</w:t>
      </w:r>
      <w:r>
        <w:rPr>
          <w:rFonts w:ascii="宋体" w:hAnsi="宋体" w:eastAsia="宋体"/>
          <w:b w:val="0"/>
          <w:sz w:val="21"/>
        </w:rPr>
        <w:t>是将数据抽象为对象：Reader（读取行为）、Creater（构造行为）、Checker（校验行为）、Router（分发行为）、Sink（持久化行为）。每个行为是一个独立的类，通过 trait 接口协作</w:t>
      </w:r>
      <w:r>
        <w:rPr>
          <w:rFonts w:hint="eastAsia" w:ascii="宋体" w:hAnsi="宋体"/>
          <w:b w:val="0"/>
          <w:sz w:val="21"/>
          <w:lang w:eastAsia="zh-CN"/>
        </w:rPr>
        <w:t>，每个行为都有自己的数据，且只对自己的数据负责</w:t>
      </w:r>
      <w:r>
        <w:rPr>
          <w:rFonts w:ascii="宋体" w:hAnsi="宋体" w:eastAsia="宋体"/>
          <w:b w:val="0"/>
          <w:sz w:val="21"/>
        </w:rPr>
        <w:t>。数据（Data</w:t>
      </w:r>
      <w:r>
        <w:rPr>
          <w:rFonts w:hint="eastAsia" w:ascii="宋体" w:hAnsi="宋体"/>
          <w:b w:val="0"/>
          <w:sz w:val="21"/>
          <w:lang w:eastAsia="zh-CN"/>
        </w:rPr>
        <w:t>类</w:t>
      </w:r>
      <w:r>
        <w:rPr>
          <w:rFonts w:ascii="宋体" w:hAnsi="宋体" w:eastAsia="宋体"/>
          <w:b w:val="0"/>
          <w:sz w:val="21"/>
        </w:rPr>
        <w:t>）是行为之间传递的消息，是一个类型化字典</w:t>
      </w:r>
      <w:r>
        <w:rPr>
          <w:rFonts w:hint="eastAsia" w:ascii="宋体" w:hAnsi="宋体"/>
          <w:b w:val="0"/>
          <w:sz w:val="21"/>
          <w:lang w:eastAsia="zh-CN"/>
        </w:rPr>
        <w:t>，</w:t>
      </w:r>
      <w:r>
        <w:rPr>
          <w:rFonts w:ascii="宋体" w:hAnsi="宋体" w:eastAsia="宋体"/>
          <w:b w:val="0"/>
          <w:sz w:val="21"/>
        </w:rPr>
        <w:t>实现类似 Python 反射的机制。</w:t>
      </w:r>
      <w:r>
        <w:rPr>
          <w:rFonts w:ascii="宋体" w:hAnsi="宋体" w:eastAsia="宋体"/>
          <w:b w:val="0"/>
          <w:sz w:val="21"/>
        </w:rPr>
        <w:br w:type="textWrapping"/>
      </w:r>
      <w:r>
        <w:rPr>
          <w:rFonts w:ascii="宋体" w:hAnsi="宋体" w:eastAsia="宋体"/>
          <w:b w:val="0"/>
          <w:sz w:val="21"/>
        </w:rPr>
        <w:br w:type="textWrapping"/>
      </w:r>
      <w:r>
        <w:rPr>
          <w:rFonts w:hint="eastAsia" w:ascii="宋体" w:hAnsi="宋体"/>
          <w:b w:val="0"/>
          <w:sz w:val="21"/>
          <w:lang w:val="en-US" w:eastAsia="zh-CN"/>
        </w:rPr>
        <w:tab/>
        <w:t/>
      </w:r>
      <w:r>
        <w:rPr>
          <w:rFonts w:hint="eastAsia" w:ascii="宋体" w:hAnsi="宋体"/>
          <w:b w:val="0"/>
          <w:sz w:val="21"/>
          <w:lang w:val="en-US" w:eastAsia="zh-CN"/>
        </w:rPr>
        <w:tab/>
      </w:r>
      <w:r>
        <w:rPr>
          <w:rFonts w:ascii="宋体" w:hAnsi="宋体" w:eastAsia="宋体"/>
          <w:b w:val="0"/>
          <w:sz w:val="21"/>
        </w:rPr>
        <w:t>这与经典 OOP 的"数据对象自包含方法"的思路不同，但在 Rust 的泛型 + trait 体系下，这种面向行为的 OO 风格具有更好的可组合性和可测试性。通过配置文件（JSON 模板 + TOML 路由）驱动数据模式和处理流程，实现了与 Python 反射类似的动态灵活性，同时保留了管道框架的类型安全。</w:t>
      </w:r>
      <w:r>
        <w:rPr>
          <w:rFonts w:ascii="宋体" w:hAnsi="宋体" w:eastAsia="宋体"/>
          <w:b w:val="0"/>
          <w:sz w:val="21"/>
        </w:rPr>
        <w:br w:type="textWrapping"/>
      </w:r>
      <w:r>
        <w:rPr>
          <w:rFonts w:ascii="宋体" w:hAnsi="宋体" w:eastAsia="宋体"/>
          <w:b/>
          <w:sz w:val="21"/>
        </w:rPr>
        <w:br w:type="textWrapping"/>
      </w:r>
      <w:r>
        <w:rPr>
          <w:rFonts w:hint="eastAsia" w:ascii="宋体" w:hAnsi="宋体"/>
          <w:b/>
          <w:sz w:val="21"/>
          <w:lang w:val="en-US" w:eastAsia="zh-CN"/>
        </w:rPr>
        <w:tab/>
        <w:t/>
      </w:r>
      <w:r>
        <w:rPr>
          <w:rFonts w:hint="eastAsia" w:ascii="宋体" w:hAnsi="宋体"/>
          <w:b/>
          <w:sz w:val="21"/>
          <w:lang w:val="en-US" w:eastAsia="zh-CN"/>
        </w:rPr>
        <w:tab/>
      </w:r>
      <w:r>
        <w:rPr>
          <w:rFonts w:ascii="宋体" w:hAnsi="宋体" w:eastAsia="宋体"/>
          <w:b w:val="0"/>
          <w:sz w:val="21"/>
        </w:rPr>
        <w:t>在可复用性方面，三个 trait 定义了清晰的契约边界，任何实现这些 trait 的类都可以无缝接入管道。在可扩展性方面，新增一个 Sink 只需实现 DataSink trait 并在 TOML 路由配置中添加一条规则，无需修改现有代码。在代码简洁性方面，去掉泛型关联类型后各 Sink 的代码量显著减少。在应对未来需求变化方面，配置驱动的设计使得数据模式和处理流程都可以通过配置文件调整，无需重新编译。</w:t>
      </w:r>
      <w:r>
        <w:rPr>
          <w:rFonts w:ascii="宋体" w:hAnsi="宋体" w:eastAsia="宋体"/>
          <w:b w:val="0"/>
          <w:sz w:val="21"/>
        </w:rPr>
        <w:br w:type="textWrapping"/>
      </w:r>
      <w:r>
        <w:rPr>
          <w:rFonts w:ascii="宋体" w:hAnsi="宋体" w:eastAsia="宋体"/>
          <w:b w:val="0"/>
          <w:sz w:val="21"/>
        </w:rPr>
        <w:br w:type="textWrapping"/>
      </w:r>
      <w:r>
        <w:rPr>
          <w:rFonts w:hint="eastAsia" w:ascii="宋体" w:hAnsi="宋体"/>
          <w:b w:val="0"/>
          <w:sz w:val="21"/>
          <w:lang w:val="en-US" w:eastAsia="zh-CN"/>
        </w:rPr>
        <w:tab/>
        <w:t/>
      </w:r>
      <w:r>
        <w:rPr>
          <w:rFonts w:hint="eastAsia" w:ascii="宋体" w:hAnsi="宋体"/>
          <w:b w:val="0"/>
          <w:sz w:val="21"/>
          <w:lang w:val="en-US" w:eastAsia="zh-CN"/>
        </w:rPr>
        <w:tab/>
      </w:r>
      <w:r>
        <w:rPr>
          <w:rFonts w:ascii="宋体" w:hAnsi="宋体" w:eastAsia="宋体"/>
          <w:b w:val="0"/>
          <w:sz w:val="21"/>
        </w:rPr>
        <w:t>总的来说，这次重构使系统从线性链式结构转变为基于路由表的星型分发结构，每个处理节点只需要关注自己的业务逻辑，数据流向由 Router 统一管理，显著提升了系统的灵活性和可维护性。</w:t>
      </w:r>
    </w:p>
    <w:p w14:paraId="4A728232">
      <w:pPr>
        <w:ind w:left="419" w:firstLine="420" w:firstLineChars="200"/>
        <w:rPr>
          <w:rFonts w:ascii="宋体" w:hAnsi="宋体" w:eastAsia="宋体"/>
          <w:b w:val="0"/>
          <w:sz w:val="21"/>
        </w:rPr>
      </w:pPr>
    </w:p>
    <w:p w14:paraId="0DCE859B">
      <w:pPr>
        <w:ind w:left="419" w:firstLine="420" w:firstLineChars="200"/>
        <w:rPr>
          <w:rFonts w:ascii="宋体" w:hAnsi="宋体" w:eastAsia="宋体"/>
          <w:b w:val="0"/>
          <w:sz w:val="21"/>
        </w:rPr>
      </w:pPr>
    </w:p>
    <w:p w14:paraId="2E9195A1">
      <w:pPr>
        <w:ind w:left="419" w:firstLine="420" w:firstLineChars="200"/>
        <w:rPr>
          <w:rFonts w:ascii="宋体" w:hAnsi="宋体" w:eastAsia="宋体"/>
          <w:b w:val="0"/>
          <w:sz w:val="21"/>
        </w:rPr>
      </w:pPr>
    </w:p>
    <w:p w14:paraId="65D8BD93">
      <w:pPr>
        <w:ind w:left="419" w:firstLine="420" w:firstLineChars="200"/>
        <w:rPr>
          <w:rFonts w:ascii="宋体" w:hAnsi="宋体" w:eastAsia="宋体"/>
          <w:b w:val="0"/>
          <w:sz w:val="21"/>
        </w:rPr>
      </w:pPr>
    </w:p>
    <w:p w14:paraId="34335831">
      <w:pPr>
        <w:ind w:left="419" w:firstLine="420" w:firstLineChars="200"/>
        <w:rPr>
          <w:rFonts w:ascii="宋体" w:hAnsi="宋体" w:eastAsia="宋体"/>
          <w:b w:val="0"/>
          <w:sz w:val="21"/>
        </w:rPr>
      </w:pPr>
    </w:p>
    <w:p w14:paraId="6FFFE37A">
      <w:pPr>
        <w:ind w:left="419" w:firstLine="420" w:firstLineChars="200"/>
        <w:rPr>
          <w:rFonts w:ascii="宋体" w:hAnsi="宋体" w:eastAsia="宋体"/>
          <w:b w:val="0"/>
          <w:sz w:val="21"/>
        </w:rPr>
      </w:pPr>
    </w:p>
    <w:p w14:paraId="52E64580">
      <w:pPr>
        <w:ind w:left="419" w:firstLine="420" w:firstLineChars="200"/>
        <w:rPr>
          <w:rFonts w:ascii="宋体" w:hAnsi="宋体" w:eastAsia="宋体"/>
          <w:b w:val="0"/>
          <w:sz w:val="21"/>
        </w:rPr>
      </w:pPr>
    </w:p>
    <w:p w14:paraId="461AA658">
      <w:pPr>
        <w:ind w:left="419" w:firstLine="420" w:firstLineChars="200"/>
        <w:rPr>
          <w:rFonts w:ascii="宋体" w:hAnsi="宋体" w:eastAsia="宋体"/>
          <w:b w:val="0"/>
          <w:sz w:val="21"/>
        </w:rPr>
      </w:pPr>
    </w:p>
    <w:p w14:paraId="1CC161C8">
      <w:pPr>
        <w:rPr>
          <w:rFonts w:hint="eastAsia" w:ascii="宋体" w:hAnsi="宋体" w:eastAsia="宋体"/>
          <w:b w:val="0"/>
          <w:sz w:val="21"/>
        </w:rPr>
      </w:pPr>
    </w:p>
    <w:p w14:paraId="15F90966">
      <w:pPr>
        <w:numPr>
          <w:ilvl w:val="0"/>
          <w:numId w:val="0"/>
        </w:numPr>
        <w:spacing w:before="156" w:after="156"/>
        <w:ind w:left="0" w:right="0" w:firstLine="0"/>
        <w:outlineLvl w:val="0"/>
        <w:rPr>
          <w:rFonts w:hint="eastAsia"/>
          <w:szCs w:val="21"/>
        </w:rPr>
      </w:pPr>
      <w:r>
        <w:rPr>
          <w:rFonts w:hint="eastAsia"/>
          <w:b/>
          <w:sz w:val="24"/>
        </w:rPr>
        <w:t>五、成绩评定及评语</w:t>
      </w:r>
    </w:p>
    <w:p w14:paraId="32EA356C">
      <w:pPr>
        <w:numPr>
          <w:ilvl w:val="0"/>
          <w:numId w:val="0"/>
        </w:numPr>
        <w:spacing w:before="156" w:after="156"/>
        <w:ind w:left="0" w:right="0" w:firstLine="0"/>
        <w:outlineLvl w:val="0"/>
        <w:rPr>
          <w:rFonts w:hint="eastAsia"/>
          <w:szCs w:val="21"/>
        </w:rPr>
      </w:pPr>
      <w:r>
        <w:rPr>
          <w:rFonts w:hint="eastAsia"/>
          <w:szCs w:val="21"/>
        </w:rPr>
        <w:t>1.指导老师批阅意见：</w:t>
      </w:r>
    </w:p>
    <w:p w14:paraId="3C718BFD">
      <w:pPr>
        <w:rPr>
          <w:rFonts w:hint="eastAsia"/>
          <w:szCs w:val="21"/>
        </w:rPr>
      </w:pPr>
    </w:p>
    <w:p w14:paraId="5040CB14">
      <w:pPr>
        <w:rPr>
          <w:rFonts w:hint="eastAsia"/>
          <w:szCs w:val="21"/>
        </w:rPr>
      </w:pPr>
    </w:p>
    <w:p w14:paraId="0E93588F">
      <w:pPr>
        <w:rPr>
          <w:rFonts w:hint="eastAsia"/>
          <w:szCs w:val="21"/>
        </w:rPr>
      </w:pPr>
    </w:p>
    <w:p w14:paraId="78C517F5">
      <w:pPr>
        <w:rPr>
          <w:rFonts w:hint="eastAsia"/>
        </w:rPr>
      </w:pPr>
    </w:p>
    <w:p w14:paraId="591F3F20">
      <w:pPr>
        <w:numPr>
          <w:ilvl w:val="0"/>
          <w:numId w:val="0"/>
        </w:numPr>
        <w:spacing w:before="156" w:after="156"/>
        <w:ind w:left="0" w:right="0" w:firstLine="0"/>
        <w:outlineLvl w:val="0"/>
        <w:rPr>
          <w:rFonts w:hint="eastAsia"/>
          <w:szCs w:val="21"/>
        </w:rPr>
      </w:pPr>
      <w:r>
        <w:rPr>
          <w:rFonts w:hint="eastAsia"/>
          <w:szCs w:val="21"/>
        </w:rPr>
        <w:t>2.成绩评定：</w:t>
      </w:r>
    </w:p>
    <w:p w14:paraId="4EBE2E14">
      <w:pPr>
        <w:rPr>
          <w:rFonts w:hint="eastAsia"/>
          <w:szCs w:val="21"/>
        </w:rPr>
      </w:pPr>
    </w:p>
    <w:p w14:paraId="1026167B">
      <w:pPr>
        <w:rPr>
          <w:rFonts w:hint="eastAsia"/>
          <w:szCs w:val="21"/>
        </w:rPr>
      </w:pPr>
    </w:p>
    <w:p w14:paraId="55AEAFD2">
      <w:pPr>
        <w:rPr>
          <w:rFonts w:hint="eastAsia"/>
          <w:szCs w:val="21"/>
        </w:rPr>
      </w:pPr>
    </w:p>
    <w:p w14:paraId="66928259">
      <w:pPr>
        <w:jc w:val="right"/>
        <w:rPr>
          <w:rFonts w:hint="eastAsia" w:eastAsia="Times New Roman" w:cs="Times New Roman"/>
        </w:rPr>
      </w:pPr>
      <w:r>
        <w:rPr>
          <w:rFonts w:hint="eastAsia" w:cs="宋体"/>
        </w:rPr>
        <w:t>指导教师签字：尹剑飞</w:t>
      </w:r>
      <w:r>
        <w:rPr>
          <w:rFonts w:hint="eastAsia" w:eastAsia="Times New Roman" w:cs="Times New Roman"/>
        </w:rPr>
        <w:t xml:space="preserve">      </w:t>
      </w:r>
    </w:p>
    <w:p w14:paraId="0C70E3A5">
      <w:pPr>
        <w:ind w:right="0" w:firstLine="420"/>
        <w:jc w:val="center"/>
        <w:rPr>
          <w:rFonts w:hint="eastAsia"/>
        </w:rPr>
      </w:pPr>
      <w:r>
        <w:rPr>
          <w:rFonts w:hint="eastAsia" w:eastAsia="Times New Roman" w:cs="Times New Roman"/>
        </w:rPr>
        <w:t xml:space="preserve">                          </w:t>
      </w:r>
      <w:r>
        <w:rPr>
          <w:rFonts w:eastAsia="Times New Roman" w:cs="Times New Roman"/>
        </w:rPr>
        <w:t xml:space="preserve">                      </w:t>
      </w:r>
      <w:r>
        <w:rPr>
          <w:rFonts w:hint="eastAsia" w:cs="宋体"/>
        </w:rPr>
        <w:t>2</w:t>
      </w:r>
      <w:r>
        <w:rPr>
          <w:rFonts w:cs="宋体"/>
        </w:rPr>
        <w:t>025</w:t>
      </w:r>
      <w:r>
        <w:rPr>
          <w:rFonts w:hint="eastAsia" w:cs="宋体"/>
        </w:rPr>
        <w:t>年</w:t>
      </w:r>
      <w:r>
        <w:rPr>
          <w:rFonts w:hint="eastAsia" w:eastAsia="Times New Roman" w:cs="Times New Roman"/>
        </w:rPr>
        <w:t xml:space="preserve">    </w:t>
      </w:r>
      <w:r>
        <w:rPr>
          <w:rFonts w:hint="eastAsia" w:cs="宋体"/>
        </w:rPr>
        <w:t>月</w:t>
      </w:r>
      <w:r>
        <w:rPr>
          <w:rFonts w:hint="eastAsia" w:eastAsia="Times New Roman" w:cs="Times New Roman"/>
        </w:rPr>
        <w:t xml:space="preserve">  </w:t>
      </w:r>
      <w:r>
        <w:rPr>
          <w:rFonts w:eastAsia="Times New Roman" w:cs="Times New Roman"/>
        </w:rPr>
        <w:t xml:space="preserve">  </w:t>
      </w:r>
      <w:r>
        <w:rPr>
          <w:rFonts w:hint="eastAsia" w:eastAsia="Times New Roman" w:cs="Times New Roman"/>
        </w:rPr>
        <w:t xml:space="preserve"> </w:t>
      </w:r>
      <w:r>
        <w:rPr>
          <w:rFonts w:hint="eastAsia" w:cs="宋体"/>
        </w:rPr>
        <w:t>日</w:t>
      </w:r>
      <w:r>
        <w:rPr>
          <w:rFonts w:hint="eastAsia" w:eastAsia="Times New Roman" w:cs="Times New Roman"/>
        </w:rPr>
        <w:t xml:space="preserve">  </w:t>
      </w:r>
    </w:p>
    <w:p w14:paraId="0772F95D"/>
    <w:sectPr>
      <w:footerReference r:id="rId7" w:type="first"/>
      <w:footerReference r:id="rId5" w:type="default"/>
      <w:footerReference r:id="rId6" w:type="even"/>
      <w:pgSz w:w="11906" w:h="16838"/>
      <w:pgMar w:top="1440" w:right="1797" w:bottom="1440" w:left="1797" w:header="720"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Liberation Sans">
    <w:panose1 w:val="020B0604020202020204"/>
    <w:charset w:val="00"/>
    <w:family w:val="swiss"/>
    <w:pitch w:val="default"/>
    <w:sig w:usb0="E0000AFF" w:usb1="500078FF" w:usb2="00000021" w:usb3="00000000" w:csb0="600001BF" w:csb1="DFF70000"/>
  </w:font>
  <w:font w:name="SimSun">
    <w:panose1 w:val="02010600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F571B">
    <w:pPr>
      <w:pStyle w:val="5"/>
      <w:jc w:val="center"/>
    </w:pPr>
    <w:r>
      <w:rPr>
        <w:rFonts w:hint="eastAsia"/>
      </w:rPr>
      <w:t>封面</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317B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80620">
    <w:pPr>
      <w:pStyle w:val="5"/>
      <w:jc w:val="center"/>
      <w:rPr>
        <w:rFonts w:hint="eastAsia"/>
      </w:rPr>
    </w:pPr>
    <w:r>
      <w:fldChar w:fldCharType="begin"/>
    </w:r>
    <w:r>
      <w:instrText xml:space="preserve">PAGE   \* MERGEFORMAT</w:instrText>
    </w:r>
    <w:r>
      <w:fldChar w:fldCharType="separate"/>
    </w:r>
    <w:r>
      <w:rPr>
        <w:lang w:val="zh-CN"/>
      </w:rPr>
      <w:t>2</w:t>
    </w:r>
    <w:r>
      <w:fldChar w:fldCharType="end"/>
    </w:r>
  </w:p>
  <w:p w14:paraId="6A419199">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D405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21CEA"/>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characterSpacingControl w:val="compressPunctuation"/>
  <w:footnotePr>
    <w:pos w:val="beneathText"/>
  </w:footnotePr>
  <w:compat>
    <w:spaceForUL/>
    <w:balanceSingleByteDoubleByteWidth/>
    <w:doNotLeaveBackslashAlone/>
    <w:ulTrailSpace/>
    <w:doNotExpandShiftReturn/>
    <w:adjustLineHeightInTable/>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889"/>
    <w:rsid w:val="0003658D"/>
    <w:rsid w:val="002337BE"/>
    <w:rsid w:val="003D3FB6"/>
    <w:rsid w:val="004146A9"/>
    <w:rsid w:val="004A487E"/>
    <w:rsid w:val="005309F9"/>
    <w:rsid w:val="005D7E9C"/>
    <w:rsid w:val="005F669B"/>
    <w:rsid w:val="006D432F"/>
    <w:rsid w:val="00784173"/>
    <w:rsid w:val="007D1889"/>
    <w:rsid w:val="00824CDA"/>
    <w:rsid w:val="008A1834"/>
    <w:rsid w:val="00915595"/>
    <w:rsid w:val="009505F5"/>
    <w:rsid w:val="00A91A70"/>
    <w:rsid w:val="00AB20E3"/>
    <w:rsid w:val="00B27802"/>
    <w:rsid w:val="00BD10B7"/>
    <w:rsid w:val="00C11BF4"/>
    <w:rsid w:val="00C22C91"/>
    <w:rsid w:val="00C518A9"/>
    <w:rsid w:val="00E94DF8"/>
    <w:rsid w:val="00F04EC9"/>
    <w:rsid w:val="26EFA6EF"/>
    <w:rsid w:val="677238CE"/>
    <w:rsid w:val="7D5976B8"/>
    <w:rsid w:val="AF777072"/>
    <w:rsid w:val="EBE5C0D8"/>
    <w:rsid w:val="FEF44CD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CJK SC"/>
      <w:i/>
      <w:iCs/>
      <w:sz w:val="24"/>
      <w:szCs w:val="24"/>
    </w:rPr>
  </w:style>
  <w:style w:type="paragraph" w:styleId="3">
    <w:name w:val="Document Map"/>
    <w:basedOn w:val="1"/>
    <w:qFormat/>
    <w:uiPriority w:val="0"/>
    <w:pPr>
      <w:shd w:val="clear" w:color="auto" w:fill="000080"/>
    </w:pPr>
  </w:style>
  <w:style w:type="paragraph" w:styleId="4">
    <w:name w:val="Body Text"/>
    <w:basedOn w:val="1"/>
    <w:uiPriority w:val="0"/>
    <w:pPr>
      <w:spacing w:before="0" w:after="140" w:line="276" w:lineRule="auto"/>
    </w:pPr>
  </w:style>
  <w:style w:type="paragraph" w:styleId="5">
    <w:name w:val="footer"/>
    <w:basedOn w:val="1"/>
    <w:link w:val="21"/>
    <w:qFormat/>
    <w:uiPriority w:val="99"/>
    <w:pPr>
      <w:tabs>
        <w:tab w:val="center" w:pos="4153"/>
        <w:tab w:val="right" w:pos="8306"/>
      </w:tabs>
      <w:snapToGrid w:val="0"/>
      <w:jc w:val="left"/>
    </w:pPr>
    <w:rPr>
      <w:sz w:val="18"/>
      <w:szCs w:val="18"/>
    </w:rPr>
  </w:style>
  <w:style w:type="paragraph" w:styleId="6">
    <w:name w:val="header"/>
    <w:basedOn w:val="1"/>
    <w:qFormat/>
    <w:uiPriority w:val="0"/>
    <w:pPr>
      <w:pBdr>
        <w:top w:val="none" w:color="000000" w:sz="0" w:space="0"/>
        <w:left w:val="none" w:color="000000" w:sz="0" w:space="0"/>
        <w:bottom w:val="single" w:color="000000" w:sz="6" w:space="1"/>
        <w:right w:val="none" w:color="000000" w:sz="0" w:space="0"/>
      </w:pBdr>
      <w:tabs>
        <w:tab w:val="center" w:pos="4153"/>
        <w:tab w:val="right" w:pos="8306"/>
      </w:tabs>
      <w:snapToGrid w:val="0"/>
      <w:jc w:val="center"/>
    </w:pPr>
    <w:rPr>
      <w:sz w:val="18"/>
      <w:szCs w:val="18"/>
    </w:rPr>
  </w:style>
  <w:style w:type="paragraph" w:styleId="7">
    <w:name w:val="List"/>
    <w:basedOn w:val="4"/>
    <w:qFormat/>
    <w:uiPriority w:val="0"/>
    <w:rPr>
      <w:rFonts w:cs="Noto Sans CJK SC"/>
    </w:rPr>
  </w:style>
  <w:style w:type="character" w:customStyle="1" w:styleId="10">
    <w:name w:val="WW8Num1z0"/>
    <w:qFormat/>
    <w:uiPriority w:val="0"/>
    <w:rPr>
      <w:rFonts w:hint="default"/>
    </w:rPr>
  </w:style>
  <w:style w:type="character" w:customStyle="1" w:styleId="11">
    <w:name w:val="WW8Num2z0"/>
    <w:qFormat/>
    <w:uiPriority w:val="0"/>
    <w:rPr>
      <w:rFonts w:hint="default"/>
      <w:b/>
    </w:rPr>
  </w:style>
  <w:style w:type="character" w:customStyle="1" w:styleId="12">
    <w:name w:val="WW8Num3z0"/>
    <w:qFormat/>
    <w:uiPriority w:val="0"/>
    <w:rPr>
      <w:rFonts w:hint="default"/>
    </w:rPr>
  </w:style>
  <w:style w:type="character" w:customStyle="1" w:styleId="13">
    <w:name w:val="WW8Num4z0"/>
    <w:qFormat/>
    <w:uiPriority w:val="0"/>
    <w:rPr>
      <w:rFonts w:hint="default"/>
    </w:rPr>
  </w:style>
  <w:style w:type="character" w:customStyle="1" w:styleId="14">
    <w:name w:val="WW8Num5z0"/>
    <w:qFormat/>
    <w:uiPriority w:val="0"/>
    <w:rPr>
      <w:rFonts w:hint="default"/>
    </w:rPr>
  </w:style>
  <w:style w:type="character" w:customStyle="1" w:styleId="15">
    <w:name w:val="WW8Num6z0"/>
    <w:qFormat/>
    <w:uiPriority w:val="0"/>
    <w:rPr>
      <w:rFonts w:hint="default"/>
    </w:rPr>
  </w:style>
  <w:style w:type="character" w:customStyle="1" w:styleId="16">
    <w:name w:val="默认段落字体1"/>
    <w:qFormat/>
    <w:uiPriority w:val="0"/>
  </w:style>
  <w:style w:type="paragraph" w:customStyle="1" w:styleId="17">
    <w:name w:val="标题样式"/>
    <w:basedOn w:val="1"/>
    <w:next w:val="4"/>
    <w:qFormat/>
    <w:uiPriority w:val="0"/>
    <w:pPr>
      <w:keepNext/>
      <w:spacing w:before="240" w:after="120"/>
    </w:pPr>
    <w:rPr>
      <w:rFonts w:ascii="Liberation Sans" w:hAnsi="Liberation Sans" w:eastAsia="Noto Sans CJK SC" w:cs="Noto Sans CJK SC"/>
      <w:sz w:val="28"/>
      <w:szCs w:val="28"/>
    </w:rPr>
  </w:style>
  <w:style w:type="paragraph" w:customStyle="1" w:styleId="18">
    <w:name w:val="索引"/>
    <w:basedOn w:val="1"/>
    <w:qFormat/>
    <w:uiPriority w:val="0"/>
    <w:pPr>
      <w:suppressLineNumbers/>
    </w:pPr>
    <w:rPr>
      <w:rFonts w:cs="Noto Sans CJK SC"/>
    </w:rPr>
  </w:style>
  <w:style w:type="paragraph" w:customStyle="1" w:styleId="19">
    <w:name w:val="Caption1"/>
    <w:basedOn w:val="1"/>
    <w:qFormat/>
    <w:uiPriority w:val="0"/>
    <w:pPr>
      <w:suppressLineNumbers/>
      <w:spacing w:before="120" w:after="120"/>
    </w:pPr>
    <w:rPr>
      <w:rFonts w:cs="Noto Sans CJK SC"/>
      <w:i/>
      <w:iCs/>
      <w:sz w:val="24"/>
      <w:szCs w:val="24"/>
    </w:rPr>
  </w:style>
  <w:style w:type="paragraph" w:customStyle="1" w:styleId="20">
    <w:name w:val="页眉与页脚"/>
    <w:basedOn w:val="1"/>
    <w:qFormat/>
    <w:uiPriority w:val="0"/>
    <w:pPr>
      <w:suppressLineNumbers/>
      <w:tabs>
        <w:tab w:val="center" w:pos="4819"/>
        <w:tab w:val="right" w:pos="9638"/>
      </w:tabs>
    </w:pPr>
  </w:style>
  <w:style w:type="character" w:customStyle="1" w:styleId="21">
    <w:name w:val="页脚 字符"/>
    <w:link w:val="5"/>
    <w:uiPriority w:val="99"/>
    <w:rPr>
      <w:rFonts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937</Words>
  <Characters>995</Characters>
  <Lines>58</Lines>
  <Paragraphs>49</Paragraphs>
  <TotalTime>0</TotalTime>
  <ScaleCrop>false</ScaleCrop>
  <LinksUpToDate>false</LinksUpToDate>
  <CharactersWithSpaces>1883</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2006-04-01T02:02:00Z</dcterms:created>
  <dc:creator>d</dc:creator>
  <cp:lastModifiedBy>ayanami</cp:lastModifiedBy>
  <cp:lastPrinted>2006-09-05T06:46:00Z</cp:lastPrinted>
  <dcterms:modified xsi:type="dcterms:W3CDTF">2026-05-20T16:45:03Z</dcterms:modified>
  <dc:title> 大 学 实 验 报 告</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777017BFD22694DE42660D6AD7D529F4_43</vt:lpwstr>
  </property>
</Properties>
</file>