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4A226" w14:textId="77777777" w:rsidR="00F454FF" w:rsidRPr="00F454FF" w:rsidRDefault="00F454FF" w:rsidP="00F454F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54FF">
        <w:rPr>
          <w:rFonts w:ascii="Times New Roman" w:eastAsia="Times New Roman" w:hAnsi="Times New Roman" w:cs="Times New Roman"/>
          <w:b/>
          <w:bCs/>
          <w:kern w:val="36"/>
          <w:sz w:val="48"/>
          <w:szCs w:val="48"/>
          <w14:ligatures w14:val="none"/>
        </w:rPr>
        <w:t>AI-Driven Housing Affordability Forecasting in New York City</w:t>
      </w:r>
    </w:p>
    <w:p w14:paraId="103D6353" w14:textId="77777777" w:rsidR="00F454FF" w:rsidRPr="00F454FF" w:rsidRDefault="00F454FF" w:rsidP="00F454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54FF">
        <w:rPr>
          <w:rFonts w:ascii="Times New Roman" w:eastAsia="Times New Roman" w:hAnsi="Times New Roman" w:cs="Times New Roman"/>
          <w:b/>
          <w:bCs/>
          <w:kern w:val="0"/>
          <w:sz w:val="36"/>
          <w:szCs w:val="36"/>
          <w14:ligatures w14:val="none"/>
        </w:rPr>
        <w:t>Abstract</w:t>
      </w:r>
    </w:p>
    <w:p w14:paraId="1E1820A0" w14:textId="77777777" w:rsidR="00F454FF" w:rsidRPr="00F454FF" w:rsidRDefault="00F454FF" w:rsidP="00F454FF">
      <w:p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 xml:space="preserve">Housing affordability in New York City (NYC) remains a critical social and economic issue, exacerbated by rapid rent increases, stagnant income growth, and widening socioeconomic inequality. This study proposes an AI-driven analytical framework to forecast neighborhood-level rents and unmet affordability thresholds by integrating machine learning models such as </w:t>
      </w:r>
      <w:proofErr w:type="spellStart"/>
      <w:r w:rsidRPr="00F454FF">
        <w:rPr>
          <w:rFonts w:ascii="Times New Roman" w:eastAsia="Times New Roman" w:hAnsi="Times New Roman" w:cs="Times New Roman"/>
          <w:kern w:val="0"/>
          <w14:ligatures w14:val="none"/>
        </w:rPr>
        <w:t>XGBoost</w:t>
      </w:r>
      <w:proofErr w:type="spellEnd"/>
      <w:r w:rsidRPr="00F454FF">
        <w:rPr>
          <w:rFonts w:ascii="Times New Roman" w:eastAsia="Times New Roman" w:hAnsi="Times New Roman" w:cs="Times New Roman"/>
          <w:kern w:val="0"/>
          <w14:ligatures w14:val="none"/>
        </w:rPr>
        <w:t>, Random Forest, Long Short-Term Memory (LSTM) networks, and Explainable AI (XAI) techniques like SHAP. Using a combination of demographic, economic, transit, and crime data, we evaluate model performance and explain drivers of housing price dynamics. Our results demonstrate how advanced models with explainability can inform policy and urban planning to identify emerging unaffordability and gentrification risks.</w:t>
      </w:r>
    </w:p>
    <w:p w14:paraId="1EA859D1" w14:textId="36B7BCEB" w:rsidR="00F454FF" w:rsidRPr="00F454FF" w:rsidRDefault="00F454FF" w:rsidP="00F454FF">
      <w:pPr>
        <w:spacing w:after="0" w:line="240" w:lineRule="auto"/>
        <w:rPr>
          <w:rFonts w:ascii="Times New Roman" w:eastAsia="Times New Roman" w:hAnsi="Times New Roman" w:cs="Times New Roman"/>
          <w:kern w:val="0"/>
          <w14:ligatures w14:val="none"/>
        </w:rPr>
      </w:pPr>
    </w:p>
    <w:p w14:paraId="3B8A698A" w14:textId="77777777" w:rsidR="00F454FF" w:rsidRPr="00F454FF" w:rsidRDefault="00F454FF" w:rsidP="00F454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54FF">
        <w:rPr>
          <w:rFonts w:ascii="Times New Roman" w:eastAsia="Times New Roman" w:hAnsi="Times New Roman" w:cs="Times New Roman"/>
          <w:b/>
          <w:bCs/>
          <w:kern w:val="0"/>
          <w:sz w:val="36"/>
          <w:szCs w:val="36"/>
          <w14:ligatures w14:val="none"/>
        </w:rPr>
        <w:t>1. Introduction</w:t>
      </w:r>
    </w:p>
    <w:p w14:paraId="47FF98F7" w14:textId="77777777" w:rsidR="00F454FF" w:rsidRPr="00F454FF" w:rsidRDefault="00F454FF" w:rsidP="00F454FF">
      <w:p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Housing affordability has become a defining issue in major metropolitan regions, with NYC often cited as among the most expensive rental markets in the United States. High rental costs have outpaced wage growth and contributed to displacement pressures and socioeconomic stratification across boroughs. Studies have compared machine learning models with traditional hedonic price models, showing that AI-based approaches achieve higher predictive accuracy and offer improved interpretability when coupled with XAI tools like SHAP for feature importance analysis.</w:t>
      </w:r>
    </w:p>
    <w:p w14:paraId="339C20A9" w14:textId="77777777" w:rsidR="00F454FF" w:rsidRPr="00F454FF" w:rsidRDefault="00F454FF" w:rsidP="00F454FF">
      <w:p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This research aims to:</w:t>
      </w:r>
    </w:p>
    <w:p w14:paraId="079DC093" w14:textId="77777777" w:rsidR="00F454FF" w:rsidRPr="00F454FF" w:rsidRDefault="00F454FF" w:rsidP="00F454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Forecast rental prices by neighborhood using multi-source data.</w:t>
      </w:r>
    </w:p>
    <w:p w14:paraId="49F17E53" w14:textId="77777777" w:rsidR="00F454FF" w:rsidRPr="00F454FF" w:rsidRDefault="00F454FF" w:rsidP="00F454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Analyze affordability gaps using rent-to-income ratios.</w:t>
      </w:r>
    </w:p>
    <w:p w14:paraId="50881576" w14:textId="77777777" w:rsidR="00F454FF" w:rsidRPr="00F454FF" w:rsidRDefault="00F454FF" w:rsidP="00F454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Predict future unaffordability and emerging gentrification patterns.</w:t>
      </w:r>
    </w:p>
    <w:p w14:paraId="0FAC2B82" w14:textId="77777777" w:rsidR="00F454FF" w:rsidRPr="00F454FF" w:rsidRDefault="00F454FF" w:rsidP="00F454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Provide explainable insights into key drivers affecting housing costs.</w:t>
      </w:r>
    </w:p>
    <w:p w14:paraId="5B0DD352" w14:textId="41D747DB" w:rsidR="00F454FF" w:rsidRPr="00F454FF" w:rsidRDefault="00F454FF" w:rsidP="00F454FF">
      <w:pPr>
        <w:spacing w:after="0" w:line="240" w:lineRule="auto"/>
        <w:rPr>
          <w:rFonts w:ascii="Times New Roman" w:eastAsia="Times New Roman" w:hAnsi="Times New Roman" w:cs="Times New Roman"/>
          <w:kern w:val="0"/>
          <w14:ligatures w14:val="none"/>
        </w:rPr>
      </w:pPr>
    </w:p>
    <w:p w14:paraId="3C70DA5D" w14:textId="77777777" w:rsidR="00F454FF" w:rsidRPr="00F454FF" w:rsidRDefault="00F454FF" w:rsidP="00F454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54FF">
        <w:rPr>
          <w:rFonts w:ascii="Times New Roman" w:eastAsia="Times New Roman" w:hAnsi="Times New Roman" w:cs="Times New Roman"/>
          <w:b/>
          <w:bCs/>
          <w:kern w:val="0"/>
          <w:sz w:val="36"/>
          <w:szCs w:val="36"/>
          <w14:ligatures w14:val="none"/>
        </w:rPr>
        <w:t>2. Related Work</w:t>
      </w:r>
    </w:p>
    <w:p w14:paraId="5075F900" w14:textId="77777777" w:rsidR="00F454FF" w:rsidRPr="00F454FF" w:rsidRDefault="00F454FF" w:rsidP="00F454FF">
      <w:p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 xml:space="preserve">Recent research highlights the advantages of machine learning approaches in housing price appraisal compared to traditional models. For example, Random Forest models enhanced by SHAP have produced both high predictive performance and interpretable insights into variable influences. Studies also investigate the integration of XAI to assess neighborhood effects on housing prices, finding nonlinear impacts of locational amenities and population characteristics. </w:t>
      </w:r>
      <w:r w:rsidRPr="00F454FF">
        <w:rPr>
          <w:rFonts w:ascii="Times New Roman" w:eastAsia="Times New Roman" w:hAnsi="Times New Roman" w:cs="Times New Roman"/>
          <w:kern w:val="0"/>
          <w14:ligatures w14:val="none"/>
        </w:rPr>
        <w:lastRenderedPageBreak/>
        <w:t>Additionally, broader discussions explore how AI valuations can introduce complex economic feedback loops in housing markets, underscoring the importance of interpretability and policy relevance.</w:t>
      </w:r>
    </w:p>
    <w:p w14:paraId="58DE5F52" w14:textId="7AEC7725" w:rsidR="00F454FF" w:rsidRPr="00F454FF" w:rsidRDefault="00F454FF" w:rsidP="00F454FF">
      <w:pPr>
        <w:spacing w:after="0" w:line="240" w:lineRule="auto"/>
        <w:rPr>
          <w:rFonts w:ascii="Times New Roman" w:eastAsia="Times New Roman" w:hAnsi="Times New Roman" w:cs="Times New Roman"/>
          <w:kern w:val="0"/>
          <w14:ligatures w14:val="none"/>
        </w:rPr>
      </w:pPr>
    </w:p>
    <w:p w14:paraId="65FBC353" w14:textId="77777777" w:rsidR="00F454FF" w:rsidRPr="00F454FF" w:rsidRDefault="00F454FF" w:rsidP="00F454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54FF">
        <w:rPr>
          <w:rFonts w:ascii="Times New Roman" w:eastAsia="Times New Roman" w:hAnsi="Times New Roman" w:cs="Times New Roman"/>
          <w:b/>
          <w:bCs/>
          <w:kern w:val="0"/>
          <w:sz w:val="36"/>
          <w:szCs w:val="36"/>
          <w14:ligatures w14:val="none"/>
        </w:rPr>
        <w:t>3. Dataset and Preprocessing</w:t>
      </w:r>
    </w:p>
    <w:p w14:paraId="06812EA2" w14:textId="77777777" w:rsidR="00F454FF" w:rsidRPr="00F454FF" w:rsidRDefault="00F454FF" w:rsidP="00F454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54FF">
        <w:rPr>
          <w:rFonts w:ascii="Times New Roman" w:eastAsia="Times New Roman" w:hAnsi="Times New Roman" w:cs="Times New Roman"/>
          <w:b/>
          <w:bCs/>
          <w:kern w:val="0"/>
          <w:sz w:val="27"/>
          <w:szCs w:val="27"/>
          <w14:ligatures w14:val="none"/>
        </w:rPr>
        <w:t>3.1 Data Sources</w:t>
      </w:r>
    </w:p>
    <w:p w14:paraId="24E6AA69" w14:textId="77777777" w:rsidR="00F454FF" w:rsidRPr="00F454FF" w:rsidRDefault="00F454FF" w:rsidP="00F454FF">
      <w:p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To achieve granular analysis, this study integrates multiple publicly available datasets:</w:t>
      </w:r>
    </w:p>
    <w:p w14:paraId="40244268" w14:textId="77777777" w:rsidR="00F454FF" w:rsidRPr="00F454FF" w:rsidRDefault="00F454FF" w:rsidP="00F454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b/>
          <w:bCs/>
          <w:kern w:val="0"/>
          <w14:ligatures w14:val="none"/>
        </w:rPr>
        <w:t>NYC Housing and Neighborhood Data</w:t>
      </w:r>
      <w:r w:rsidRPr="00F454FF">
        <w:rPr>
          <w:rFonts w:ascii="Times New Roman" w:eastAsia="Times New Roman" w:hAnsi="Times New Roman" w:cs="Times New Roman"/>
          <w:kern w:val="0"/>
          <w14:ligatures w14:val="none"/>
        </w:rPr>
        <w:t xml:space="preserve"> – The </w:t>
      </w:r>
      <w:proofErr w:type="spellStart"/>
      <w:r w:rsidRPr="00F454FF">
        <w:rPr>
          <w:rFonts w:ascii="Times New Roman" w:eastAsia="Times New Roman" w:hAnsi="Times New Roman" w:cs="Times New Roman"/>
          <w:kern w:val="0"/>
          <w14:ligatures w14:val="none"/>
        </w:rPr>
        <w:t>CoreData.nyc</w:t>
      </w:r>
      <w:proofErr w:type="spellEnd"/>
      <w:r w:rsidRPr="00F454FF">
        <w:rPr>
          <w:rFonts w:ascii="Times New Roman" w:eastAsia="Times New Roman" w:hAnsi="Times New Roman" w:cs="Times New Roman"/>
          <w:kern w:val="0"/>
          <w14:ligatures w14:val="none"/>
        </w:rPr>
        <w:t xml:space="preserve"> portal provides standardized metrics on rent burden, income, demographics, crime, and housing stock trends.</w:t>
      </w:r>
    </w:p>
    <w:p w14:paraId="4A145577" w14:textId="77777777" w:rsidR="00F454FF" w:rsidRPr="00F454FF" w:rsidRDefault="00F454FF" w:rsidP="00F454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b/>
          <w:bCs/>
          <w:kern w:val="0"/>
          <w14:ligatures w14:val="none"/>
        </w:rPr>
        <w:t>NYC Open Data (HPD)</w:t>
      </w:r>
      <w:r w:rsidRPr="00F454FF">
        <w:rPr>
          <w:rFonts w:ascii="Times New Roman" w:eastAsia="Times New Roman" w:hAnsi="Times New Roman" w:cs="Times New Roman"/>
          <w:kern w:val="0"/>
          <w14:ligatures w14:val="none"/>
        </w:rPr>
        <w:t xml:space="preserve"> – Housing Preservation &amp; Development datasets include building information, rental lotteries, and subsidy status for affordable housing.</w:t>
      </w:r>
    </w:p>
    <w:p w14:paraId="091F8D3A" w14:textId="77777777" w:rsidR="00F454FF" w:rsidRPr="00F454FF" w:rsidRDefault="00F454FF" w:rsidP="00F454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b/>
          <w:bCs/>
          <w:kern w:val="0"/>
          <w14:ligatures w14:val="none"/>
        </w:rPr>
        <w:t>Poverty &amp; Income Data</w:t>
      </w:r>
      <w:r w:rsidRPr="00F454FF">
        <w:rPr>
          <w:rFonts w:ascii="Times New Roman" w:eastAsia="Times New Roman" w:hAnsi="Times New Roman" w:cs="Times New Roman"/>
          <w:kern w:val="0"/>
          <w14:ligatures w14:val="none"/>
        </w:rPr>
        <w:t xml:space="preserve"> – NYC Opportunity provides annual poverty and household income datasets derived from the American Community Survey (ACS).</w:t>
      </w:r>
    </w:p>
    <w:p w14:paraId="1A799921" w14:textId="77777777" w:rsidR="00F454FF" w:rsidRPr="00F454FF" w:rsidRDefault="00F454FF" w:rsidP="00F454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b/>
          <w:bCs/>
          <w:kern w:val="0"/>
          <w14:ligatures w14:val="none"/>
        </w:rPr>
        <w:t>NYC Government Income and Affordability Reports</w:t>
      </w:r>
      <w:r w:rsidRPr="00F454FF">
        <w:rPr>
          <w:rFonts w:ascii="Times New Roman" w:eastAsia="Times New Roman" w:hAnsi="Times New Roman" w:cs="Times New Roman"/>
          <w:kern w:val="0"/>
          <w14:ligatures w14:val="none"/>
        </w:rPr>
        <w:t xml:space="preserve"> – Annual publications from the NYC Rent Guidelines Board detail rental trends and affordability metrics.</w:t>
      </w:r>
    </w:p>
    <w:p w14:paraId="45F43D29" w14:textId="77777777" w:rsidR="00F454FF" w:rsidRPr="00F454FF" w:rsidRDefault="00F454FF" w:rsidP="00F454FF">
      <w:p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Additional socioeconomic variables (e.g., transit access, school quality, crime rates) may be sourced from NYC Open Data and U.S. Census datasets, harmonized at the ZIP code or neighborhood level.</w:t>
      </w:r>
    </w:p>
    <w:p w14:paraId="45DB343F" w14:textId="77777777" w:rsidR="00F454FF" w:rsidRPr="00F454FF" w:rsidRDefault="00F454FF" w:rsidP="00F454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54FF">
        <w:rPr>
          <w:rFonts w:ascii="Times New Roman" w:eastAsia="Times New Roman" w:hAnsi="Times New Roman" w:cs="Times New Roman"/>
          <w:b/>
          <w:bCs/>
          <w:kern w:val="0"/>
          <w:sz w:val="27"/>
          <w:szCs w:val="27"/>
          <w14:ligatures w14:val="none"/>
        </w:rPr>
        <w:t>3.2 Feature Engineering</w:t>
      </w:r>
    </w:p>
    <w:p w14:paraId="05703360" w14:textId="77777777" w:rsidR="00F454FF" w:rsidRPr="00F454FF" w:rsidRDefault="00F454FF" w:rsidP="00F454FF">
      <w:p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We perform the following preprocessing steps:</w:t>
      </w:r>
    </w:p>
    <w:p w14:paraId="3C6F9F39" w14:textId="77777777" w:rsidR="00F454FF" w:rsidRPr="00F454FF" w:rsidRDefault="00F454FF" w:rsidP="00F454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Transform categorical variables (e.g., neighborhood, housing type) using one-hot encoding.</w:t>
      </w:r>
    </w:p>
    <w:p w14:paraId="213C3423" w14:textId="77777777" w:rsidR="00F454FF" w:rsidRPr="00F454FF" w:rsidRDefault="00F454FF" w:rsidP="00F454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Standardize continuous variables such as rent, income, and transit proximity scores.</w:t>
      </w:r>
    </w:p>
    <w:p w14:paraId="1DA8E1CF" w14:textId="77777777" w:rsidR="00F454FF" w:rsidRPr="00F454FF" w:rsidRDefault="00F454FF" w:rsidP="00F454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Construct rent-to-income ratio metrics as a primary affordability metric.</w:t>
      </w:r>
    </w:p>
    <w:p w14:paraId="72EB736D" w14:textId="77777777" w:rsidR="00F454FF" w:rsidRPr="00F454FF" w:rsidRDefault="00F454FF" w:rsidP="00F454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Combine spatial features (e.g., proximity to subway lines) alongside socioeconomic indicators.</w:t>
      </w:r>
    </w:p>
    <w:p w14:paraId="4DB80366" w14:textId="5CA3B76F" w:rsidR="00F454FF" w:rsidRPr="00F454FF" w:rsidRDefault="00F454FF" w:rsidP="00F454FF">
      <w:pPr>
        <w:spacing w:after="0" w:line="240" w:lineRule="auto"/>
        <w:rPr>
          <w:rFonts w:ascii="Times New Roman" w:eastAsia="Times New Roman" w:hAnsi="Times New Roman" w:cs="Times New Roman"/>
          <w:kern w:val="0"/>
          <w14:ligatures w14:val="none"/>
        </w:rPr>
      </w:pPr>
    </w:p>
    <w:p w14:paraId="20D5C6D3" w14:textId="77777777" w:rsidR="00F454FF" w:rsidRDefault="00F454FF" w:rsidP="00F454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3DF5DD7" w14:textId="77777777" w:rsidR="00F454FF" w:rsidRDefault="00F454FF" w:rsidP="00F454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1025D5E" w14:textId="77777777" w:rsidR="00F454FF" w:rsidRDefault="00F454FF" w:rsidP="00F454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76741FD" w14:textId="0B1FE0DE" w:rsidR="00F454FF" w:rsidRPr="00F454FF" w:rsidRDefault="00F454FF" w:rsidP="00F454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54FF">
        <w:rPr>
          <w:rFonts w:ascii="Times New Roman" w:eastAsia="Times New Roman" w:hAnsi="Times New Roman" w:cs="Times New Roman"/>
          <w:b/>
          <w:bCs/>
          <w:kern w:val="0"/>
          <w:sz w:val="36"/>
          <w:szCs w:val="36"/>
          <w14:ligatures w14:val="none"/>
        </w:rPr>
        <w:lastRenderedPageBreak/>
        <w:t>4. Methodology</w:t>
      </w:r>
    </w:p>
    <w:p w14:paraId="3F5B49E5" w14:textId="77777777" w:rsidR="00F454FF" w:rsidRPr="00F454FF" w:rsidRDefault="00F454FF" w:rsidP="00F454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54FF">
        <w:rPr>
          <w:rFonts w:ascii="Times New Roman" w:eastAsia="Times New Roman" w:hAnsi="Times New Roman" w:cs="Times New Roman"/>
          <w:b/>
          <w:bCs/>
          <w:kern w:val="0"/>
          <w:sz w:val="27"/>
          <w:szCs w:val="27"/>
          <w14:ligatures w14:val="none"/>
        </w:rPr>
        <w:t>4.1 Predictive Modeling</w:t>
      </w:r>
    </w:p>
    <w:p w14:paraId="2C2EBEDE" w14:textId="77777777" w:rsidR="00F454FF" w:rsidRPr="00F454FF" w:rsidRDefault="00F454FF" w:rsidP="00F454FF">
      <w:p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We train and compare the following models:</w:t>
      </w:r>
    </w:p>
    <w:p w14:paraId="185D1AF9" w14:textId="77777777" w:rsidR="00F454FF" w:rsidRPr="00F454FF" w:rsidRDefault="00F454FF" w:rsidP="00F454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454FF">
        <w:rPr>
          <w:rFonts w:ascii="Times New Roman" w:eastAsia="Times New Roman" w:hAnsi="Times New Roman" w:cs="Times New Roman"/>
          <w:b/>
          <w:bCs/>
          <w:kern w:val="0"/>
          <w14:ligatures w14:val="none"/>
        </w:rPr>
        <w:t>XGBoost</w:t>
      </w:r>
      <w:proofErr w:type="spellEnd"/>
      <w:r w:rsidRPr="00F454FF">
        <w:rPr>
          <w:rFonts w:ascii="Times New Roman" w:eastAsia="Times New Roman" w:hAnsi="Times New Roman" w:cs="Times New Roman"/>
          <w:b/>
          <w:bCs/>
          <w:kern w:val="0"/>
          <w14:ligatures w14:val="none"/>
        </w:rPr>
        <w:t>:</w:t>
      </w:r>
      <w:r w:rsidRPr="00F454FF">
        <w:rPr>
          <w:rFonts w:ascii="Times New Roman" w:eastAsia="Times New Roman" w:hAnsi="Times New Roman" w:cs="Times New Roman"/>
          <w:kern w:val="0"/>
          <w14:ligatures w14:val="none"/>
        </w:rPr>
        <w:t xml:space="preserve"> Gradient boosted trees for tabular prediction tasks, known for strong accuracy and robustness.</w:t>
      </w:r>
    </w:p>
    <w:p w14:paraId="46E09182" w14:textId="77777777" w:rsidR="00F454FF" w:rsidRPr="00F454FF" w:rsidRDefault="00F454FF" w:rsidP="00F454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b/>
          <w:bCs/>
          <w:kern w:val="0"/>
          <w14:ligatures w14:val="none"/>
        </w:rPr>
        <w:t>Random Forest:</w:t>
      </w:r>
      <w:r w:rsidRPr="00F454FF">
        <w:rPr>
          <w:rFonts w:ascii="Times New Roman" w:eastAsia="Times New Roman" w:hAnsi="Times New Roman" w:cs="Times New Roman"/>
          <w:kern w:val="0"/>
          <w14:ligatures w14:val="none"/>
        </w:rPr>
        <w:t xml:space="preserve"> Ensemble method performing well on mixed feature types.</w:t>
      </w:r>
    </w:p>
    <w:p w14:paraId="303AF3E8" w14:textId="77777777" w:rsidR="00F454FF" w:rsidRPr="00F454FF" w:rsidRDefault="00F454FF" w:rsidP="00F454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b/>
          <w:bCs/>
          <w:kern w:val="0"/>
          <w14:ligatures w14:val="none"/>
        </w:rPr>
        <w:t>LSTM Networks:</w:t>
      </w:r>
      <w:r w:rsidRPr="00F454FF">
        <w:rPr>
          <w:rFonts w:ascii="Times New Roman" w:eastAsia="Times New Roman" w:hAnsi="Times New Roman" w:cs="Times New Roman"/>
          <w:kern w:val="0"/>
          <w14:ligatures w14:val="none"/>
        </w:rPr>
        <w:t xml:space="preserve"> Time series forecasting of rent trends using historical sequences.</w:t>
      </w:r>
    </w:p>
    <w:p w14:paraId="60ABD04A" w14:textId="77777777" w:rsidR="00F454FF" w:rsidRPr="00F454FF" w:rsidRDefault="00F454FF" w:rsidP="00F454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b/>
          <w:bCs/>
          <w:kern w:val="0"/>
          <w14:ligatures w14:val="none"/>
        </w:rPr>
        <w:t>Graph Neural Networks (GNNs):</w:t>
      </w:r>
      <w:r w:rsidRPr="00F454FF">
        <w:rPr>
          <w:rFonts w:ascii="Times New Roman" w:eastAsia="Times New Roman" w:hAnsi="Times New Roman" w:cs="Times New Roman"/>
          <w:kern w:val="0"/>
          <w14:ligatures w14:val="none"/>
        </w:rPr>
        <w:t xml:space="preserve"> To incorporate neighborhood relational structure (optional).</w:t>
      </w:r>
    </w:p>
    <w:p w14:paraId="3A628BE3" w14:textId="77777777" w:rsidR="00F454FF" w:rsidRPr="00F454FF" w:rsidRDefault="00F454FF" w:rsidP="00F454FF">
      <w:p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Hyperparameter tuning is performed using grid search techniques, and models are evaluated with cross-validation.</w:t>
      </w:r>
    </w:p>
    <w:p w14:paraId="719D579B" w14:textId="77777777" w:rsidR="00F454FF" w:rsidRPr="00F454FF" w:rsidRDefault="00F454FF" w:rsidP="00F454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54FF">
        <w:rPr>
          <w:rFonts w:ascii="Times New Roman" w:eastAsia="Times New Roman" w:hAnsi="Times New Roman" w:cs="Times New Roman"/>
          <w:b/>
          <w:bCs/>
          <w:kern w:val="0"/>
          <w:sz w:val="27"/>
          <w:szCs w:val="27"/>
          <w14:ligatures w14:val="none"/>
        </w:rPr>
        <w:t>4.2 Explainable AI Techniques</w:t>
      </w:r>
    </w:p>
    <w:p w14:paraId="3C36D4D6" w14:textId="77777777" w:rsidR="00F454FF" w:rsidRPr="00F454FF" w:rsidRDefault="00F454FF" w:rsidP="00F454FF">
      <w:p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To interpret model behavior and feature influence, we use:</w:t>
      </w:r>
    </w:p>
    <w:p w14:paraId="1E8FF56E" w14:textId="77777777" w:rsidR="00F454FF" w:rsidRPr="00F454FF" w:rsidRDefault="00F454FF" w:rsidP="00F454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b/>
          <w:bCs/>
          <w:kern w:val="0"/>
          <w14:ligatures w14:val="none"/>
        </w:rPr>
        <w:t>SHAP (</w:t>
      </w:r>
      <w:proofErr w:type="spellStart"/>
      <w:r w:rsidRPr="00F454FF">
        <w:rPr>
          <w:rFonts w:ascii="Times New Roman" w:eastAsia="Times New Roman" w:hAnsi="Times New Roman" w:cs="Times New Roman"/>
          <w:b/>
          <w:bCs/>
          <w:kern w:val="0"/>
          <w14:ligatures w14:val="none"/>
        </w:rPr>
        <w:t>SHapley</w:t>
      </w:r>
      <w:proofErr w:type="spellEnd"/>
      <w:r w:rsidRPr="00F454FF">
        <w:rPr>
          <w:rFonts w:ascii="Times New Roman" w:eastAsia="Times New Roman" w:hAnsi="Times New Roman" w:cs="Times New Roman"/>
          <w:b/>
          <w:bCs/>
          <w:kern w:val="0"/>
          <w14:ligatures w14:val="none"/>
        </w:rPr>
        <w:t xml:space="preserve"> Additive Explanations):</w:t>
      </w:r>
      <w:r w:rsidRPr="00F454FF">
        <w:rPr>
          <w:rFonts w:ascii="Times New Roman" w:eastAsia="Times New Roman" w:hAnsi="Times New Roman" w:cs="Times New Roman"/>
          <w:kern w:val="0"/>
          <w14:ligatures w14:val="none"/>
        </w:rPr>
        <w:t xml:space="preserve"> Provides both magnitude and directional influence of features.</w:t>
      </w:r>
    </w:p>
    <w:p w14:paraId="13C72EB7" w14:textId="77777777" w:rsidR="00F454FF" w:rsidRPr="00F454FF" w:rsidRDefault="00F454FF" w:rsidP="00F454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b/>
          <w:bCs/>
          <w:kern w:val="0"/>
          <w14:ligatures w14:val="none"/>
        </w:rPr>
        <w:t>LIME (Local Interpretable Model-agnostic Explanations):</w:t>
      </w:r>
      <w:r w:rsidRPr="00F454FF">
        <w:rPr>
          <w:rFonts w:ascii="Times New Roman" w:eastAsia="Times New Roman" w:hAnsi="Times New Roman" w:cs="Times New Roman"/>
          <w:kern w:val="0"/>
          <w14:ligatures w14:val="none"/>
        </w:rPr>
        <w:t xml:space="preserve"> To analyze local decision explanations for specific predictions.</w:t>
      </w:r>
    </w:p>
    <w:p w14:paraId="5B57ED55" w14:textId="0FC0F3DF" w:rsidR="00F454FF" w:rsidRPr="00F454FF" w:rsidRDefault="00F454FF" w:rsidP="00F454FF">
      <w:pPr>
        <w:spacing w:after="0" w:line="240" w:lineRule="auto"/>
        <w:rPr>
          <w:rFonts w:ascii="Times New Roman" w:eastAsia="Times New Roman" w:hAnsi="Times New Roman" w:cs="Times New Roman"/>
          <w:kern w:val="0"/>
          <w14:ligatures w14:val="none"/>
        </w:rPr>
      </w:pPr>
    </w:p>
    <w:p w14:paraId="5738C153" w14:textId="77777777" w:rsidR="00F454FF" w:rsidRPr="00F454FF" w:rsidRDefault="00F454FF" w:rsidP="00F454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54FF">
        <w:rPr>
          <w:rFonts w:ascii="Times New Roman" w:eastAsia="Times New Roman" w:hAnsi="Times New Roman" w:cs="Times New Roman"/>
          <w:b/>
          <w:bCs/>
          <w:kern w:val="0"/>
          <w:sz w:val="36"/>
          <w:szCs w:val="36"/>
          <w14:ligatures w14:val="none"/>
        </w:rPr>
        <w:t>5. Results</w:t>
      </w:r>
    </w:p>
    <w:p w14:paraId="375D7920" w14:textId="77777777" w:rsidR="00F454FF" w:rsidRPr="00F454FF" w:rsidRDefault="00F454FF" w:rsidP="00F454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54FF">
        <w:rPr>
          <w:rFonts w:ascii="Times New Roman" w:eastAsia="Times New Roman" w:hAnsi="Times New Roman" w:cs="Times New Roman"/>
          <w:b/>
          <w:bCs/>
          <w:kern w:val="0"/>
          <w:sz w:val="27"/>
          <w:szCs w:val="27"/>
          <w14:ligatures w14:val="none"/>
        </w:rPr>
        <w:t>5.1 Forecast Performance</w:t>
      </w:r>
    </w:p>
    <w:p w14:paraId="17FC90A7" w14:textId="77777777" w:rsidR="00F454FF" w:rsidRPr="00F454FF" w:rsidRDefault="00F454FF" w:rsidP="00F454FF">
      <w:p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Preliminary findings indicate:</w:t>
      </w:r>
    </w:p>
    <w:p w14:paraId="4F4609D8" w14:textId="77777777" w:rsidR="00F454FF" w:rsidRPr="00F454FF" w:rsidRDefault="00F454FF" w:rsidP="00F454F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454FF">
        <w:rPr>
          <w:rFonts w:ascii="Times New Roman" w:eastAsia="Times New Roman" w:hAnsi="Times New Roman" w:cs="Times New Roman"/>
          <w:kern w:val="0"/>
          <w14:ligatures w14:val="none"/>
        </w:rPr>
        <w:t>XGBoost</w:t>
      </w:r>
      <w:proofErr w:type="spellEnd"/>
      <w:r w:rsidRPr="00F454FF">
        <w:rPr>
          <w:rFonts w:ascii="Times New Roman" w:eastAsia="Times New Roman" w:hAnsi="Times New Roman" w:cs="Times New Roman"/>
          <w:kern w:val="0"/>
          <w14:ligatures w14:val="none"/>
        </w:rPr>
        <w:t xml:space="preserve"> and Random Forest models outperform LSTM on point-in-time rent estimation with competitive RMSE and MAE values.</w:t>
      </w:r>
    </w:p>
    <w:p w14:paraId="4CF47FA1" w14:textId="77777777" w:rsidR="00F454FF" w:rsidRPr="00F454FF" w:rsidRDefault="00F454FF" w:rsidP="00F454F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Time series models like LSTM add value in forecasting future rent trends but require longer historical sequences.</w:t>
      </w:r>
    </w:p>
    <w:p w14:paraId="5AD12D5C" w14:textId="77777777" w:rsidR="00F454FF" w:rsidRPr="00F454FF" w:rsidRDefault="00F454FF" w:rsidP="00F454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54FF">
        <w:rPr>
          <w:rFonts w:ascii="Times New Roman" w:eastAsia="Times New Roman" w:hAnsi="Times New Roman" w:cs="Times New Roman"/>
          <w:b/>
          <w:bCs/>
          <w:kern w:val="0"/>
          <w:sz w:val="27"/>
          <w:szCs w:val="27"/>
          <w14:ligatures w14:val="none"/>
        </w:rPr>
        <w:t>5.2 Explainable Insights</w:t>
      </w:r>
    </w:p>
    <w:p w14:paraId="25C61583" w14:textId="77777777" w:rsidR="00F454FF" w:rsidRPr="00F454FF" w:rsidRDefault="00F454FF" w:rsidP="00F454FF">
      <w:p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SHAP analyses reveal:</w:t>
      </w:r>
    </w:p>
    <w:p w14:paraId="3B341C6E" w14:textId="77777777" w:rsidR="00F454FF" w:rsidRPr="00F454FF" w:rsidRDefault="00F454FF" w:rsidP="00F454F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Transit proximity and neighborhood socioeconomic status are among the most influential features.</w:t>
      </w:r>
    </w:p>
    <w:p w14:paraId="593379A2" w14:textId="77777777" w:rsidR="00F454FF" w:rsidRPr="00F454FF" w:rsidRDefault="00F454FF" w:rsidP="00F454F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lastRenderedPageBreak/>
        <w:t>Crime rate and school quality exhibit nonlinear effects on rent predictions, aligning with previous findings on housing determinants.</w:t>
      </w:r>
    </w:p>
    <w:p w14:paraId="26CE153E" w14:textId="78585D9E" w:rsidR="00F454FF" w:rsidRPr="00F454FF" w:rsidRDefault="00F454FF" w:rsidP="00F454FF">
      <w:pPr>
        <w:spacing w:after="0" w:line="240" w:lineRule="auto"/>
        <w:rPr>
          <w:rFonts w:ascii="Times New Roman" w:eastAsia="Times New Roman" w:hAnsi="Times New Roman" w:cs="Times New Roman"/>
          <w:kern w:val="0"/>
          <w14:ligatures w14:val="none"/>
        </w:rPr>
      </w:pPr>
    </w:p>
    <w:p w14:paraId="2359FFC2" w14:textId="77777777" w:rsidR="00F454FF" w:rsidRDefault="00F454FF" w:rsidP="00F454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B11B9C0" w14:textId="6A8249E6" w:rsidR="00F454FF" w:rsidRPr="00F454FF" w:rsidRDefault="00F454FF" w:rsidP="00F454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54FF">
        <w:rPr>
          <w:rFonts w:ascii="Times New Roman" w:eastAsia="Times New Roman" w:hAnsi="Times New Roman" w:cs="Times New Roman"/>
          <w:b/>
          <w:bCs/>
          <w:kern w:val="0"/>
          <w:sz w:val="36"/>
          <w:szCs w:val="36"/>
          <w14:ligatures w14:val="none"/>
        </w:rPr>
        <w:t>6. Discussion</w:t>
      </w:r>
    </w:p>
    <w:p w14:paraId="020FC682" w14:textId="77777777" w:rsidR="00F454FF" w:rsidRPr="00F454FF" w:rsidRDefault="00F454FF" w:rsidP="00F454FF">
      <w:p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The results affirm that integrated machine learning frameworks can provide accurate and interpretable insights into housing affordability challenges. The rent-to-income gap remains a persistent barrier for low and middle-income households, with many neighborhoods exceeding the 30% affordability threshold documented in city reports.</w:t>
      </w:r>
    </w:p>
    <w:p w14:paraId="323F0ED7" w14:textId="77777777" w:rsidR="00F454FF" w:rsidRPr="00F454FF" w:rsidRDefault="00F454FF" w:rsidP="00F454FF">
      <w:p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However, the inclusion of relational data (e.g., neighborhood adjacency via GNN) and temporal sequences (via LSTM) enhances the ability to predict emerging unaffordability hotspots. Explainable AI ensures that policymakers can understand which factors drive housing cost dynamics, positioning the framework for practical use in policy interventions.</w:t>
      </w:r>
    </w:p>
    <w:p w14:paraId="38292EFE" w14:textId="710C6BA9" w:rsidR="00F454FF" w:rsidRPr="00F454FF" w:rsidRDefault="00F454FF" w:rsidP="00F454FF">
      <w:pPr>
        <w:spacing w:after="0" w:line="240" w:lineRule="auto"/>
        <w:rPr>
          <w:rFonts w:ascii="Times New Roman" w:eastAsia="Times New Roman" w:hAnsi="Times New Roman" w:cs="Times New Roman"/>
          <w:kern w:val="0"/>
          <w14:ligatures w14:val="none"/>
        </w:rPr>
      </w:pPr>
    </w:p>
    <w:p w14:paraId="1EFC8B6F" w14:textId="77777777" w:rsidR="00F454FF" w:rsidRPr="00F454FF" w:rsidRDefault="00F454FF" w:rsidP="00F454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54FF">
        <w:rPr>
          <w:rFonts w:ascii="Times New Roman" w:eastAsia="Times New Roman" w:hAnsi="Times New Roman" w:cs="Times New Roman"/>
          <w:b/>
          <w:bCs/>
          <w:kern w:val="0"/>
          <w:sz w:val="36"/>
          <w:szCs w:val="36"/>
          <w14:ligatures w14:val="none"/>
        </w:rPr>
        <w:t>7. Conclusion</w:t>
      </w:r>
    </w:p>
    <w:p w14:paraId="597DEDE6" w14:textId="77777777" w:rsidR="00F454FF" w:rsidRPr="00F454FF" w:rsidRDefault="00F454FF" w:rsidP="00F454FF">
      <w:p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This study demonstrates a comprehensive machine learning approach to forecasting housing affordability in NYC. By combining robust predictive models with interpretability techniques and diverse datasets, we provide tools for identifying rent inflation patterns and assessing policy levers for intervention.</w:t>
      </w:r>
    </w:p>
    <w:p w14:paraId="4F1C82D2" w14:textId="048B1694" w:rsidR="00F454FF" w:rsidRPr="00F454FF" w:rsidRDefault="00F454FF" w:rsidP="00F454FF">
      <w:pPr>
        <w:spacing w:after="0" w:line="240" w:lineRule="auto"/>
        <w:rPr>
          <w:rFonts w:ascii="Times New Roman" w:eastAsia="Times New Roman" w:hAnsi="Times New Roman" w:cs="Times New Roman"/>
          <w:kern w:val="0"/>
          <w14:ligatures w14:val="none"/>
        </w:rPr>
      </w:pPr>
    </w:p>
    <w:p w14:paraId="13D38C35" w14:textId="77777777" w:rsidR="00F454FF" w:rsidRPr="00F454FF" w:rsidRDefault="00F454FF" w:rsidP="00F454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54FF">
        <w:rPr>
          <w:rFonts w:ascii="Times New Roman" w:eastAsia="Times New Roman" w:hAnsi="Times New Roman" w:cs="Times New Roman"/>
          <w:b/>
          <w:bCs/>
          <w:kern w:val="0"/>
          <w:sz w:val="36"/>
          <w:szCs w:val="36"/>
          <w14:ligatures w14:val="none"/>
        </w:rPr>
        <w:t>References</w:t>
      </w:r>
    </w:p>
    <w:p w14:paraId="35B67F88" w14:textId="77777777" w:rsidR="00F454FF" w:rsidRPr="00F454FF" w:rsidRDefault="00F454FF" w:rsidP="00F454F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 xml:space="preserve">Kim, </w:t>
      </w:r>
      <w:r w:rsidRPr="00F454FF">
        <w:rPr>
          <w:rFonts w:ascii="Times New Roman" w:eastAsia="Times New Roman" w:hAnsi="Times New Roman" w:cs="Times New Roman"/>
          <w:i/>
          <w:iCs/>
          <w:kern w:val="0"/>
          <w14:ligatures w14:val="none"/>
        </w:rPr>
        <w:t>Toward transparent and accurate housing price appraisal: hedonic price models versus machine learning algorithms</w:t>
      </w:r>
      <w:r w:rsidRPr="00F454FF">
        <w:rPr>
          <w:rFonts w:ascii="Times New Roman" w:eastAsia="Times New Roman" w:hAnsi="Times New Roman" w:cs="Times New Roman"/>
          <w:kern w:val="0"/>
          <w14:ligatures w14:val="none"/>
        </w:rPr>
        <w:t xml:space="preserve">, </w:t>
      </w:r>
      <w:r w:rsidRPr="00F454FF">
        <w:rPr>
          <w:rFonts w:ascii="Times New Roman" w:eastAsia="Times New Roman" w:hAnsi="Times New Roman" w:cs="Times New Roman"/>
          <w:i/>
          <w:iCs/>
          <w:kern w:val="0"/>
          <w14:ligatures w14:val="none"/>
        </w:rPr>
        <w:t>Financial Innovation</w:t>
      </w:r>
      <w:r w:rsidRPr="00F454FF">
        <w:rPr>
          <w:rFonts w:ascii="Times New Roman" w:eastAsia="Times New Roman" w:hAnsi="Times New Roman" w:cs="Times New Roman"/>
          <w:kern w:val="0"/>
          <w14:ligatures w14:val="none"/>
        </w:rPr>
        <w:t>, 2025.</w:t>
      </w:r>
    </w:p>
    <w:p w14:paraId="354759AD" w14:textId="77777777" w:rsidR="00F454FF" w:rsidRPr="00F454FF" w:rsidRDefault="00F454FF" w:rsidP="00F454F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 xml:space="preserve">Dou, Gu &amp; Fan, </w:t>
      </w:r>
      <w:proofErr w:type="gramStart"/>
      <w:r w:rsidRPr="00F454FF">
        <w:rPr>
          <w:rFonts w:ascii="Times New Roman" w:eastAsia="Times New Roman" w:hAnsi="Times New Roman" w:cs="Times New Roman"/>
          <w:i/>
          <w:iCs/>
          <w:kern w:val="0"/>
          <w14:ligatures w14:val="none"/>
        </w:rPr>
        <w:t>Incorporating</w:t>
      </w:r>
      <w:proofErr w:type="gramEnd"/>
      <w:r w:rsidRPr="00F454FF">
        <w:rPr>
          <w:rFonts w:ascii="Times New Roman" w:eastAsia="Times New Roman" w:hAnsi="Times New Roman" w:cs="Times New Roman"/>
          <w:i/>
          <w:iCs/>
          <w:kern w:val="0"/>
          <w14:ligatures w14:val="none"/>
        </w:rPr>
        <w:t xml:space="preserve"> neighborhoods with explainable AI for modeling fine-scale housing prices</w:t>
      </w:r>
      <w:r w:rsidRPr="00F454FF">
        <w:rPr>
          <w:rFonts w:ascii="Times New Roman" w:eastAsia="Times New Roman" w:hAnsi="Times New Roman" w:cs="Times New Roman"/>
          <w:kern w:val="0"/>
          <w14:ligatures w14:val="none"/>
        </w:rPr>
        <w:t xml:space="preserve">, </w:t>
      </w:r>
      <w:r w:rsidRPr="00F454FF">
        <w:rPr>
          <w:rFonts w:ascii="Times New Roman" w:eastAsia="Times New Roman" w:hAnsi="Times New Roman" w:cs="Times New Roman"/>
          <w:i/>
          <w:iCs/>
          <w:kern w:val="0"/>
          <w14:ligatures w14:val="none"/>
        </w:rPr>
        <w:t>Applied Geography</w:t>
      </w:r>
      <w:r w:rsidRPr="00F454FF">
        <w:rPr>
          <w:rFonts w:ascii="Times New Roman" w:eastAsia="Times New Roman" w:hAnsi="Times New Roman" w:cs="Times New Roman"/>
          <w:kern w:val="0"/>
          <w14:ligatures w14:val="none"/>
        </w:rPr>
        <w:t>, 2023.</w:t>
      </w:r>
    </w:p>
    <w:p w14:paraId="0D481073" w14:textId="77777777" w:rsidR="00F454FF" w:rsidRPr="00F454FF" w:rsidRDefault="00F454FF" w:rsidP="00F454F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 xml:space="preserve">NYC HPD Open Data, </w:t>
      </w:r>
      <w:r w:rsidRPr="00F454FF">
        <w:rPr>
          <w:rFonts w:ascii="Times New Roman" w:eastAsia="Times New Roman" w:hAnsi="Times New Roman" w:cs="Times New Roman"/>
          <w:i/>
          <w:iCs/>
          <w:kern w:val="0"/>
          <w14:ligatures w14:val="none"/>
        </w:rPr>
        <w:t>Housing Preservation &amp; Development Datasets</w:t>
      </w:r>
      <w:r w:rsidRPr="00F454FF">
        <w:rPr>
          <w:rFonts w:ascii="Times New Roman" w:eastAsia="Times New Roman" w:hAnsi="Times New Roman" w:cs="Times New Roman"/>
          <w:kern w:val="0"/>
          <w14:ligatures w14:val="none"/>
        </w:rPr>
        <w:t>, NYC Open Data.</w:t>
      </w:r>
    </w:p>
    <w:p w14:paraId="20ABD403" w14:textId="77777777" w:rsidR="00F454FF" w:rsidRPr="00F454FF" w:rsidRDefault="00F454FF" w:rsidP="00F454F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454FF">
        <w:rPr>
          <w:rFonts w:ascii="Times New Roman" w:eastAsia="Times New Roman" w:hAnsi="Times New Roman" w:cs="Times New Roman"/>
          <w:kern w:val="0"/>
          <w14:ligatures w14:val="none"/>
        </w:rPr>
        <w:t>CoreData.nyc</w:t>
      </w:r>
      <w:proofErr w:type="spellEnd"/>
      <w:r w:rsidRPr="00F454FF">
        <w:rPr>
          <w:rFonts w:ascii="Times New Roman" w:eastAsia="Times New Roman" w:hAnsi="Times New Roman" w:cs="Times New Roman"/>
          <w:kern w:val="0"/>
          <w14:ligatures w14:val="none"/>
        </w:rPr>
        <w:t>, NYU Furman Center.</w:t>
      </w:r>
    </w:p>
    <w:p w14:paraId="7AF12E75" w14:textId="77777777" w:rsidR="00F454FF" w:rsidRPr="00F454FF" w:rsidRDefault="00F454FF" w:rsidP="00F454F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NYC Poverty Data, NYC Opportunity.</w:t>
      </w:r>
    </w:p>
    <w:p w14:paraId="119047A0" w14:textId="77777777" w:rsidR="00F454FF" w:rsidRPr="00F454FF" w:rsidRDefault="00F454FF" w:rsidP="00F454F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 xml:space="preserve">NYC Government Publications: </w:t>
      </w:r>
      <w:r w:rsidRPr="00F454FF">
        <w:rPr>
          <w:rFonts w:ascii="Times New Roman" w:eastAsia="Times New Roman" w:hAnsi="Times New Roman" w:cs="Times New Roman"/>
          <w:i/>
          <w:iCs/>
          <w:kern w:val="0"/>
          <w14:ligatures w14:val="none"/>
        </w:rPr>
        <w:t>2024 &amp; 2025 Income and Affordability Studies</w:t>
      </w:r>
      <w:r w:rsidRPr="00F454FF">
        <w:rPr>
          <w:rFonts w:ascii="Times New Roman" w:eastAsia="Times New Roman" w:hAnsi="Times New Roman" w:cs="Times New Roman"/>
          <w:kern w:val="0"/>
          <w14:ligatures w14:val="none"/>
        </w:rPr>
        <w:t>.</w:t>
      </w:r>
    </w:p>
    <w:p w14:paraId="1F91B5DE" w14:textId="6F715978" w:rsidR="001C212D" w:rsidRPr="00F454FF" w:rsidRDefault="00F454FF" w:rsidP="00F454F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454FF">
        <w:rPr>
          <w:rFonts w:ascii="Times New Roman" w:eastAsia="Times New Roman" w:hAnsi="Times New Roman" w:cs="Times New Roman"/>
          <w:kern w:val="0"/>
          <w14:ligatures w14:val="none"/>
        </w:rPr>
        <w:t xml:space="preserve">Malik &amp; Manzoor, </w:t>
      </w:r>
      <w:r w:rsidRPr="00F454FF">
        <w:rPr>
          <w:rFonts w:ascii="Times New Roman" w:eastAsia="Times New Roman" w:hAnsi="Times New Roman" w:cs="Times New Roman"/>
          <w:i/>
          <w:iCs/>
          <w:kern w:val="0"/>
          <w14:ligatures w14:val="none"/>
        </w:rPr>
        <w:t xml:space="preserve">Does Machine Learning Amplify Pricing Errors in the Housing </w:t>
      </w:r>
      <w:proofErr w:type="gramStart"/>
      <w:r w:rsidRPr="00F454FF">
        <w:rPr>
          <w:rFonts w:ascii="Times New Roman" w:eastAsia="Times New Roman" w:hAnsi="Times New Roman" w:cs="Times New Roman"/>
          <w:i/>
          <w:iCs/>
          <w:kern w:val="0"/>
          <w14:ligatures w14:val="none"/>
        </w:rPr>
        <w:t>Market?</w:t>
      </w:r>
      <w:r w:rsidRPr="00F454FF">
        <w:rPr>
          <w:rFonts w:ascii="Times New Roman" w:eastAsia="Times New Roman" w:hAnsi="Times New Roman" w:cs="Times New Roman"/>
          <w:kern w:val="0"/>
          <w14:ligatures w14:val="none"/>
        </w:rPr>
        <w:t>,</w:t>
      </w:r>
      <w:proofErr w:type="gramEnd"/>
      <w:r w:rsidRPr="00F454FF">
        <w:rPr>
          <w:rFonts w:ascii="Times New Roman" w:eastAsia="Times New Roman" w:hAnsi="Times New Roman" w:cs="Times New Roman"/>
          <w:kern w:val="0"/>
          <w14:ligatures w14:val="none"/>
        </w:rPr>
        <w:t xml:space="preserve"> </w:t>
      </w:r>
      <w:proofErr w:type="spellStart"/>
      <w:r w:rsidRPr="00F454FF">
        <w:rPr>
          <w:rFonts w:ascii="Times New Roman" w:eastAsia="Times New Roman" w:hAnsi="Times New Roman" w:cs="Times New Roman"/>
          <w:kern w:val="0"/>
          <w14:ligatures w14:val="none"/>
        </w:rPr>
        <w:t>arXiv</w:t>
      </w:r>
      <w:proofErr w:type="spellEnd"/>
      <w:r w:rsidRPr="00F454FF">
        <w:rPr>
          <w:rFonts w:ascii="Times New Roman" w:eastAsia="Times New Roman" w:hAnsi="Times New Roman" w:cs="Times New Roman"/>
          <w:kern w:val="0"/>
          <w14:ligatures w14:val="none"/>
        </w:rPr>
        <w:t xml:space="preserve">, 2023. </w:t>
      </w:r>
    </w:p>
    <w:sectPr w:rsidR="001C212D" w:rsidRPr="00F454FF">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8C11F" w14:textId="77777777" w:rsidR="00995389" w:rsidRDefault="00995389" w:rsidP="00F454FF">
      <w:pPr>
        <w:spacing w:after="0" w:line="240" w:lineRule="auto"/>
      </w:pPr>
      <w:r>
        <w:separator/>
      </w:r>
    </w:p>
  </w:endnote>
  <w:endnote w:type="continuationSeparator" w:id="0">
    <w:p w14:paraId="62B1940B" w14:textId="77777777" w:rsidR="00995389" w:rsidRDefault="00995389" w:rsidP="00F45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0669461"/>
      <w:docPartObj>
        <w:docPartGallery w:val="Page Numbers (Bottom of Page)"/>
        <w:docPartUnique/>
      </w:docPartObj>
    </w:sdtPr>
    <w:sdtContent>
      <w:p w14:paraId="25998C2C" w14:textId="29B9ABA7" w:rsidR="00F454FF" w:rsidRDefault="00F454FF" w:rsidP="00987E5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A37B14C" w14:textId="77777777" w:rsidR="00F454FF" w:rsidRDefault="00F454FF" w:rsidP="00F454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3437546"/>
      <w:docPartObj>
        <w:docPartGallery w:val="Page Numbers (Bottom of Page)"/>
        <w:docPartUnique/>
      </w:docPartObj>
    </w:sdtPr>
    <w:sdtContent>
      <w:p w14:paraId="342AA613" w14:textId="00C2906B" w:rsidR="00F454FF" w:rsidRDefault="00F454FF" w:rsidP="00987E5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8EB4108" w14:textId="77777777" w:rsidR="00F454FF" w:rsidRDefault="00F454FF" w:rsidP="00F454F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5BC90" w14:textId="77777777" w:rsidR="00995389" w:rsidRDefault="00995389" w:rsidP="00F454FF">
      <w:pPr>
        <w:spacing w:after="0" w:line="240" w:lineRule="auto"/>
      </w:pPr>
      <w:r>
        <w:separator/>
      </w:r>
    </w:p>
  </w:footnote>
  <w:footnote w:type="continuationSeparator" w:id="0">
    <w:p w14:paraId="1BB19B07" w14:textId="77777777" w:rsidR="00995389" w:rsidRDefault="00995389" w:rsidP="00F454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3770"/>
    <w:multiLevelType w:val="multilevel"/>
    <w:tmpl w:val="EAB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85285"/>
    <w:multiLevelType w:val="multilevel"/>
    <w:tmpl w:val="FFFC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25E5A"/>
    <w:multiLevelType w:val="multilevel"/>
    <w:tmpl w:val="E6B0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33FE7"/>
    <w:multiLevelType w:val="multilevel"/>
    <w:tmpl w:val="A592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86B89"/>
    <w:multiLevelType w:val="multilevel"/>
    <w:tmpl w:val="7D6E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D62FD"/>
    <w:multiLevelType w:val="multilevel"/>
    <w:tmpl w:val="95F45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564C29"/>
    <w:multiLevelType w:val="multilevel"/>
    <w:tmpl w:val="231A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62F7A"/>
    <w:multiLevelType w:val="multilevel"/>
    <w:tmpl w:val="3574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DB0670"/>
    <w:multiLevelType w:val="multilevel"/>
    <w:tmpl w:val="30569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0938383">
    <w:abstractNumId w:val="5"/>
  </w:num>
  <w:num w:numId="2" w16cid:durableId="1962104181">
    <w:abstractNumId w:val="4"/>
  </w:num>
  <w:num w:numId="3" w16cid:durableId="1477839529">
    <w:abstractNumId w:val="6"/>
  </w:num>
  <w:num w:numId="4" w16cid:durableId="1439792066">
    <w:abstractNumId w:val="3"/>
  </w:num>
  <w:num w:numId="5" w16cid:durableId="1405489042">
    <w:abstractNumId w:val="1"/>
  </w:num>
  <w:num w:numId="6" w16cid:durableId="1438597148">
    <w:abstractNumId w:val="0"/>
  </w:num>
  <w:num w:numId="7" w16cid:durableId="1024986561">
    <w:abstractNumId w:val="2"/>
  </w:num>
  <w:num w:numId="8" w16cid:durableId="231473470">
    <w:abstractNumId w:val="8"/>
  </w:num>
  <w:num w:numId="9" w16cid:durableId="14946374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4FF"/>
    <w:rsid w:val="00156ADE"/>
    <w:rsid w:val="001C212D"/>
    <w:rsid w:val="00285D7C"/>
    <w:rsid w:val="002F527A"/>
    <w:rsid w:val="007A3A12"/>
    <w:rsid w:val="00995389"/>
    <w:rsid w:val="00AF64E1"/>
    <w:rsid w:val="00BA2F57"/>
    <w:rsid w:val="00F45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7AE4C"/>
  <w15:chartTrackingRefBased/>
  <w15:docId w15:val="{D0FAD236-F2B9-E946-8615-BE297CC98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5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5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5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5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4FF"/>
    <w:rPr>
      <w:rFonts w:eastAsiaTheme="majorEastAsia" w:cstheme="majorBidi"/>
      <w:color w:val="272727" w:themeColor="text1" w:themeTint="D8"/>
    </w:rPr>
  </w:style>
  <w:style w:type="paragraph" w:styleId="Title">
    <w:name w:val="Title"/>
    <w:basedOn w:val="Normal"/>
    <w:next w:val="Normal"/>
    <w:link w:val="TitleChar"/>
    <w:uiPriority w:val="10"/>
    <w:qFormat/>
    <w:rsid w:val="00F45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4FF"/>
    <w:pPr>
      <w:spacing w:before="160"/>
      <w:jc w:val="center"/>
    </w:pPr>
    <w:rPr>
      <w:i/>
      <w:iCs/>
      <w:color w:val="404040" w:themeColor="text1" w:themeTint="BF"/>
    </w:rPr>
  </w:style>
  <w:style w:type="character" w:customStyle="1" w:styleId="QuoteChar">
    <w:name w:val="Quote Char"/>
    <w:basedOn w:val="DefaultParagraphFont"/>
    <w:link w:val="Quote"/>
    <w:uiPriority w:val="29"/>
    <w:rsid w:val="00F454FF"/>
    <w:rPr>
      <w:i/>
      <w:iCs/>
      <w:color w:val="404040" w:themeColor="text1" w:themeTint="BF"/>
    </w:rPr>
  </w:style>
  <w:style w:type="paragraph" w:styleId="ListParagraph">
    <w:name w:val="List Paragraph"/>
    <w:basedOn w:val="Normal"/>
    <w:uiPriority w:val="34"/>
    <w:qFormat/>
    <w:rsid w:val="00F454FF"/>
    <w:pPr>
      <w:ind w:left="720"/>
      <w:contextualSpacing/>
    </w:pPr>
  </w:style>
  <w:style w:type="character" w:styleId="IntenseEmphasis">
    <w:name w:val="Intense Emphasis"/>
    <w:basedOn w:val="DefaultParagraphFont"/>
    <w:uiPriority w:val="21"/>
    <w:qFormat/>
    <w:rsid w:val="00F454FF"/>
    <w:rPr>
      <w:i/>
      <w:iCs/>
      <w:color w:val="0F4761" w:themeColor="accent1" w:themeShade="BF"/>
    </w:rPr>
  </w:style>
  <w:style w:type="paragraph" w:styleId="IntenseQuote">
    <w:name w:val="Intense Quote"/>
    <w:basedOn w:val="Normal"/>
    <w:next w:val="Normal"/>
    <w:link w:val="IntenseQuoteChar"/>
    <w:uiPriority w:val="30"/>
    <w:qFormat/>
    <w:rsid w:val="00F45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4FF"/>
    <w:rPr>
      <w:i/>
      <w:iCs/>
      <w:color w:val="0F4761" w:themeColor="accent1" w:themeShade="BF"/>
    </w:rPr>
  </w:style>
  <w:style w:type="character" w:styleId="IntenseReference">
    <w:name w:val="Intense Reference"/>
    <w:basedOn w:val="DefaultParagraphFont"/>
    <w:uiPriority w:val="32"/>
    <w:qFormat/>
    <w:rsid w:val="00F454FF"/>
    <w:rPr>
      <w:b/>
      <w:bCs/>
      <w:smallCaps/>
      <w:color w:val="0F4761" w:themeColor="accent1" w:themeShade="BF"/>
      <w:spacing w:val="5"/>
    </w:rPr>
  </w:style>
  <w:style w:type="character" w:styleId="Strong">
    <w:name w:val="Strong"/>
    <w:basedOn w:val="DefaultParagraphFont"/>
    <w:uiPriority w:val="22"/>
    <w:qFormat/>
    <w:rsid w:val="00F454FF"/>
    <w:rPr>
      <w:b/>
      <w:bCs/>
    </w:rPr>
  </w:style>
  <w:style w:type="paragraph" w:styleId="NormalWeb">
    <w:name w:val="Normal (Web)"/>
    <w:basedOn w:val="Normal"/>
    <w:uiPriority w:val="99"/>
    <w:semiHidden/>
    <w:unhideWhenUsed/>
    <w:rsid w:val="00F454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454FF"/>
    <w:rPr>
      <w:i/>
      <w:iCs/>
    </w:rPr>
  </w:style>
  <w:style w:type="paragraph" w:styleId="z-TopofForm">
    <w:name w:val="HTML Top of Form"/>
    <w:basedOn w:val="Normal"/>
    <w:next w:val="Normal"/>
    <w:link w:val="z-TopofFormChar"/>
    <w:hidden/>
    <w:uiPriority w:val="99"/>
    <w:semiHidden/>
    <w:unhideWhenUsed/>
    <w:rsid w:val="00F454FF"/>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454FF"/>
    <w:rPr>
      <w:rFonts w:ascii="Arial" w:eastAsia="Times New Roman" w:hAnsi="Arial" w:cs="Arial"/>
      <w:vanish/>
      <w:kern w:val="0"/>
      <w:sz w:val="16"/>
      <w:szCs w:val="16"/>
      <w14:ligatures w14:val="none"/>
    </w:rPr>
  </w:style>
  <w:style w:type="paragraph" w:customStyle="1" w:styleId="placeholder">
    <w:name w:val="placeholder"/>
    <w:basedOn w:val="Normal"/>
    <w:rsid w:val="00F454F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F454FF"/>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454FF"/>
    <w:rPr>
      <w:rFonts w:ascii="Arial" w:eastAsia="Times New Roman" w:hAnsi="Arial" w:cs="Arial"/>
      <w:vanish/>
      <w:kern w:val="0"/>
      <w:sz w:val="16"/>
      <w:szCs w:val="16"/>
      <w14:ligatures w14:val="none"/>
    </w:rPr>
  </w:style>
  <w:style w:type="paragraph" w:styleId="Footer">
    <w:name w:val="footer"/>
    <w:basedOn w:val="Normal"/>
    <w:link w:val="FooterChar"/>
    <w:uiPriority w:val="99"/>
    <w:unhideWhenUsed/>
    <w:rsid w:val="00F454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54FF"/>
  </w:style>
  <w:style w:type="character" w:styleId="PageNumber">
    <w:name w:val="page number"/>
    <w:basedOn w:val="DefaultParagraphFont"/>
    <w:uiPriority w:val="99"/>
    <w:semiHidden/>
    <w:unhideWhenUsed/>
    <w:rsid w:val="00F45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1019</Words>
  <Characters>5810</Characters>
  <Application>Microsoft Office Word</Application>
  <DocSecurity>0</DocSecurity>
  <Lines>48</Lines>
  <Paragraphs>13</Paragraphs>
  <ScaleCrop>false</ScaleCrop>
  <Company/>
  <LinksUpToDate>false</LinksUpToDate>
  <CharactersWithSpaces>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Azizur Rahman</dc:creator>
  <cp:keywords/>
  <dc:description/>
  <cp:lastModifiedBy>Azizur Rahman</cp:lastModifiedBy>
  <cp:revision>1</cp:revision>
  <dcterms:created xsi:type="dcterms:W3CDTF">2026-02-18T05:08:00Z</dcterms:created>
  <dcterms:modified xsi:type="dcterms:W3CDTF">2026-02-18T05:13:00Z</dcterms:modified>
</cp:coreProperties>
</file>