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9855" w14:textId="77777777" w:rsidR="00170BF5" w:rsidRPr="00F843BC" w:rsidRDefault="00000000">
      <w:pPr>
        <w:spacing w:after="40"/>
        <w:jc w:val="center"/>
        <w:rPr>
          <w:color w:val="000000" w:themeColor="text1"/>
        </w:rPr>
      </w:pPr>
      <w:r w:rsidRPr="00F843BC">
        <w:rPr>
          <w:b/>
          <w:bCs/>
          <w:color w:val="000000" w:themeColor="text1"/>
          <w:sz w:val="30"/>
          <w:szCs w:val="30"/>
        </w:rPr>
        <w:t xml:space="preserve">Predicting </w:t>
      </w:r>
      <w:proofErr w:type="spellStart"/>
      <w:r w:rsidRPr="00F843BC">
        <w:rPr>
          <w:b/>
          <w:bCs/>
          <w:color w:val="000000" w:themeColor="text1"/>
          <w:sz w:val="30"/>
          <w:szCs w:val="30"/>
        </w:rPr>
        <w:t>Neighbourhood</w:t>
      </w:r>
      <w:proofErr w:type="spellEnd"/>
      <w:r w:rsidRPr="00F843BC">
        <w:rPr>
          <w:b/>
          <w:bCs/>
          <w:color w:val="000000" w:themeColor="text1"/>
          <w:sz w:val="30"/>
          <w:szCs w:val="30"/>
        </w:rPr>
        <w:t>-Level Housing Affordability</w:t>
      </w:r>
    </w:p>
    <w:p w14:paraId="1F09E3DA" w14:textId="77777777" w:rsidR="00170BF5" w:rsidRPr="00F843BC" w:rsidRDefault="00000000">
      <w:pPr>
        <w:spacing w:after="40"/>
        <w:jc w:val="center"/>
        <w:rPr>
          <w:color w:val="000000" w:themeColor="text1"/>
        </w:rPr>
      </w:pPr>
      <w:r w:rsidRPr="00F843BC">
        <w:rPr>
          <w:b/>
          <w:bCs/>
          <w:color w:val="000000" w:themeColor="text1"/>
          <w:sz w:val="30"/>
          <w:szCs w:val="30"/>
        </w:rPr>
        <w:t>with Explainable Ensemble Machine Learning:</w:t>
      </w:r>
    </w:p>
    <w:p w14:paraId="5976D60B" w14:textId="77777777" w:rsidR="00170BF5" w:rsidRPr="00F843BC" w:rsidRDefault="00000000">
      <w:pPr>
        <w:spacing w:after="200"/>
        <w:jc w:val="center"/>
        <w:rPr>
          <w:color w:val="000000" w:themeColor="text1"/>
        </w:rPr>
      </w:pPr>
      <w:r w:rsidRPr="00F843BC">
        <w:rPr>
          <w:b/>
          <w:bCs/>
          <w:color w:val="000000" w:themeColor="text1"/>
          <w:sz w:val="30"/>
          <w:szCs w:val="30"/>
        </w:rPr>
        <w:t xml:space="preserve">Evidence from New York City </w:t>
      </w:r>
      <w:proofErr w:type="spellStart"/>
      <w:r w:rsidRPr="00F843BC">
        <w:rPr>
          <w:b/>
          <w:bCs/>
          <w:color w:val="000000" w:themeColor="text1"/>
          <w:sz w:val="30"/>
          <w:szCs w:val="30"/>
        </w:rPr>
        <w:t>Neighbourhood</w:t>
      </w:r>
      <w:proofErr w:type="spellEnd"/>
      <w:r w:rsidRPr="00F843BC">
        <w:rPr>
          <w:b/>
          <w:bCs/>
          <w:color w:val="000000" w:themeColor="text1"/>
          <w:sz w:val="30"/>
          <w:szCs w:val="30"/>
        </w:rPr>
        <w:t xml:space="preserve"> Tabulation Areas, 2012–2022</w:t>
      </w:r>
    </w:p>
    <w:p w14:paraId="3EFE5883" w14:textId="77777777" w:rsidR="00170BF5" w:rsidRPr="00F843BC" w:rsidRDefault="00000000">
      <w:pPr>
        <w:spacing w:after="40"/>
        <w:jc w:val="both"/>
        <w:rPr>
          <w:color w:val="000000" w:themeColor="text1"/>
        </w:rPr>
      </w:pPr>
      <w:r w:rsidRPr="00F843BC">
        <w:rPr>
          <w:b/>
          <w:bCs/>
          <w:color w:val="000000" w:themeColor="text1"/>
        </w:rPr>
        <w:t>Abstract</w:t>
      </w:r>
    </w:p>
    <w:p w14:paraId="51D25FFC" w14:textId="25762600" w:rsidR="000868E5" w:rsidRPr="00F843BC" w:rsidRDefault="00000000">
      <w:pPr>
        <w:spacing w:after="120" w:line="288" w:lineRule="auto"/>
        <w:jc w:val="both"/>
        <w:rPr>
          <w:color w:val="000000" w:themeColor="text1"/>
        </w:rPr>
      </w:pPr>
      <w:r w:rsidRPr="00F843BC">
        <w:rPr>
          <w:color w:val="000000" w:themeColor="text1"/>
        </w:rPr>
        <w:t xml:space="preserve">Housing affordability is among the most pressing challenges facing urban governments today, yet most predictive frameworks work at metropolitan scales too coarse to guide </w:t>
      </w:r>
      <w:proofErr w:type="spellStart"/>
      <w:r w:rsidRPr="00F843BC">
        <w:rPr>
          <w:color w:val="000000" w:themeColor="text1"/>
        </w:rPr>
        <w:t>neighbourhood</w:t>
      </w:r>
      <w:proofErr w:type="spellEnd"/>
      <w:r w:rsidRPr="00F843BC">
        <w:rPr>
          <w:color w:val="000000" w:themeColor="text1"/>
        </w:rPr>
        <w:t xml:space="preserve">-level intervention. This study develops an explainable ensemble machine learning framework for forecasting severe rent burden — the share of renter households paying more than 50% of gross income on housing — at the </w:t>
      </w:r>
      <w:proofErr w:type="spellStart"/>
      <w:r w:rsidRPr="00F843BC">
        <w:rPr>
          <w:color w:val="000000" w:themeColor="text1"/>
        </w:rPr>
        <w:t>Neighbourhood</w:t>
      </w:r>
      <w:proofErr w:type="spellEnd"/>
      <w:r w:rsidRPr="00F843BC">
        <w:rPr>
          <w:color w:val="000000" w:themeColor="text1"/>
        </w:rPr>
        <w:t xml:space="preserve"> Tabulation Area (NTA) level across New York City. Using a panel of 2,512 NTA-year observations spanning 239 NTAs in four boroughs (2012–2022), we evaluate five models under strict temporal cross-validation: Elastic Net (baseline), Random Forest, </w:t>
      </w:r>
      <w:proofErr w:type="spellStart"/>
      <w:r w:rsidRPr="00F843BC">
        <w:rPr>
          <w:color w:val="000000" w:themeColor="text1"/>
        </w:rPr>
        <w:t>XGBoost</w:t>
      </w:r>
      <w:proofErr w:type="spellEnd"/>
      <w:r w:rsidRPr="00F843BC">
        <w:rPr>
          <w:color w:val="000000" w:themeColor="text1"/>
        </w:rPr>
        <w:t xml:space="preserve">, </w:t>
      </w:r>
      <w:proofErr w:type="spellStart"/>
      <w:r w:rsidRPr="00F843BC">
        <w:rPr>
          <w:color w:val="000000" w:themeColor="text1"/>
        </w:rPr>
        <w:t>CatBoost</w:t>
      </w:r>
      <w:proofErr w:type="spellEnd"/>
      <w:r w:rsidRPr="00F843BC">
        <w:rPr>
          <w:color w:val="000000" w:themeColor="text1"/>
        </w:rPr>
        <w:t xml:space="preserve">, and </w:t>
      </w:r>
      <w:proofErr w:type="spellStart"/>
      <w:r w:rsidRPr="00F843BC">
        <w:rPr>
          <w:color w:val="000000" w:themeColor="text1"/>
        </w:rPr>
        <w:t>LightGBM</w:t>
      </w:r>
      <w:proofErr w:type="spellEnd"/>
      <w:r w:rsidRPr="00F843BC">
        <w:rPr>
          <w:color w:val="000000" w:themeColor="text1"/>
        </w:rPr>
        <w:t xml:space="preserve">. </w:t>
      </w:r>
      <w:proofErr w:type="spellStart"/>
      <w:r w:rsidRPr="00F843BC">
        <w:rPr>
          <w:color w:val="000000" w:themeColor="text1"/>
        </w:rPr>
        <w:t>LightGBM</w:t>
      </w:r>
      <w:proofErr w:type="spellEnd"/>
      <w:r w:rsidRPr="00F843BC">
        <w:rPr>
          <w:color w:val="000000" w:themeColor="text1"/>
        </w:rPr>
        <w:t xml:space="preserve"> delivers the strongest predictive performance (Test R² = 0.926, RMSE = 0.035) with the tightest overfitting gap (ΔR² = 0.017). SHAP </w:t>
      </w:r>
      <w:proofErr w:type="spellStart"/>
      <w:r w:rsidRPr="00F843BC">
        <w:rPr>
          <w:color w:val="000000" w:themeColor="text1"/>
        </w:rPr>
        <w:t>TreeExplainer</w:t>
      </w:r>
      <w:proofErr w:type="spellEnd"/>
      <w:r w:rsidRPr="00F843BC">
        <w:rPr>
          <w:color w:val="000000" w:themeColor="text1"/>
        </w:rPr>
        <w:t xml:space="preserve"> analysis uncovers a structural 'burden escalator' mechanism — </w:t>
      </w:r>
      <w:proofErr w:type="spellStart"/>
      <w:r w:rsidRPr="00F843BC">
        <w:rPr>
          <w:color w:val="000000" w:themeColor="text1"/>
        </w:rPr>
        <w:t>neighbourhoods</w:t>
      </w:r>
      <w:proofErr w:type="spellEnd"/>
      <w:r w:rsidRPr="00F843BC">
        <w:rPr>
          <w:color w:val="000000" w:themeColor="text1"/>
        </w:rPr>
        <w:t xml:space="preserve"> where moderate rent stress (&gt;30%) is already widespread tend to escalate systematically toward severe burden (&gt;50%) through compounding autoregressive dynamics — and this pattern holds uniformly across all four boroughs (cross-model SHAP rank correlation ρ = 0.844). NTA-level spatial diagnostics show no significant residual autocorrelation (Moran's I on 239 NTAs with k=5 KNN weights, permutation p = </w:t>
      </w:r>
      <w:proofErr w:type="spellStart"/>
      <w:r w:rsidRPr="00F843BC">
        <w:rPr>
          <w:color w:val="000000" w:themeColor="text1"/>
        </w:rPr>
        <w:t>n.s</w:t>
      </w:r>
      <w:proofErr w:type="spellEnd"/>
      <w:r w:rsidRPr="00F843BC">
        <w:rPr>
          <w:color w:val="000000" w:themeColor="text1"/>
        </w:rPr>
        <w:t>.). Borough-level forecasts with 90% quantile prediction intervals project continued deterioration through 2025, with Queens (+6.9%) and the Bronx (+4.9%, reaching 31.5% severe burden) at greatest risk. A ZORI imputation sensitivity check confirms that model performance is stable across data specifications (full-sample vs. 2014–2022 restricted ΔR² &lt; 0.01). Four borough-differentiated policy recommendations are derived by linking SHAP attribution directly to anticipatory housing governance instruments.</w:t>
      </w:r>
    </w:p>
    <w:p w14:paraId="5F9C4B08" w14:textId="77777777" w:rsidR="000868E5" w:rsidRPr="00F843BC" w:rsidRDefault="000868E5">
      <w:pPr>
        <w:spacing w:after="120" w:line="288" w:lineRule="auto"/>
        <w:jc w:val="both"/>
        <w:rPr>
          <w:color w:val="000000" w:themeColor="text1"/>
        </w:rPr>
      </w:pPr>
    </w:p>
    <w:p w14:paraId="463163C5" w14:textId="09F74EBF" w:rsidR="00170BF5" w:rsidRPr="00F843BC" w:rsidRDefault="00000000" w:rsidP="000868E5">
      <w:pPr>
        <w:spacing w:after="120" w:line="288" w:lineRule="auto"/>
        <w:jc w:val="both"/>
        <w:rPr>
          <w:color w:val="000000" w:themeColor="text1"/>
        </w:rPr>
      </w:pPr>
      <w:r w:rsidRPr="00F843BC">
        <w:rPr>
          <w:b/>
          <w:bCs/>
          <w:color w:val="000000" w:themeColor="text1"/>
        </w:rPr>
        <w:t xml:space="preserve">Keywords: </w:t>
      </w:r>
      <w:r w:rsidRPr="00F843BC">
        <w:rPr>
          <w:color w:val="000000" w:themeColor="text1"/>
        </w:rPr>
        <w:t xml:space="preserve">housing affordability; ensemble machine learning; SHAP explainability; rent burden; New York City; </w:t>
      </w:r>
      <w:proofErr w:type="spellStart"/>
      <w:r w:rsidRPr="00F843BC">
        <w:rPr>
          <w:color w:val="000000" w:themeColor="text1"/>
        </w:rPr>
        <w:t>neighbourhood</w:t>
      </w:r>
      <w:proofErr w:type="spellEnd"/>
      <w:r w:rsidRPr="00F843BC">
        <w:rPr>
          <w:color w:val="000000" w:themeColor="text1"/>
        </w:rPr>
        <w:t xml:space="preserve"> tabulation area</w:t>
      </w:r>
    </w:p>
    <w:p w14:paraId="6FCD66D0" w14:textId="77777777" w:rsidR="00170BF5" w:rsidRPr="00F843BC" w:rsidRDefault="00000000">
      <w:pPr>
        <w:spacing w:before="240" w:after="60"/>
        <w:rPr>
          <w:color w:val="000000" w:themeColor="text1"/>
        </w:rPr>
      </w:pPr>
      <w:proofErr w:type="gramStart"/>
      <w:r w:rsidRPr="00F843BC">
        <w:rPr>
          <w:b/>
          <w:bCs/>
          <w:caps/>
          <w:color w:val="000000" w:themeColor="text1"/>
          <w:sz w:val="26"/>
          <w:szCs w:val="26"/>
        </w:rPr>
        <w:t>1  Introduction</w:t>
      </w:r>
      <w:proofErr w:type="gramEnd"/>
    </w:p>
    <w:p w14:paraId="35EE2922" w14:textId="77777777" w:rsidR="00170BF5" w:rsidRPr="00F843BC" w:rsidRDefault="00000000">
      <w:pPr>
        <w:spacing w:after="120" w:line="288" w:lineRule="auto"/>
        <w:jc w:val="both"/>
        <w:rPr>
          <w:color w:val="000000" w:themeColor="text1"/>
        </w:rPr>
      </w:pPr>
      <w:r w:rsidRPr="00F843BC">
        <w:rPr>
          <w:color w:val="000000" w:themeColor="text1"/>
        </w:rPr>
        <w:t>Nearly 30% of renter households in New York City were severely cost-burdened — spending more than half their gross income on housing — according to the 2022 American Community Survey, and rental costs have outpaced renter incomes across every borough for four decades [16]. Despite this, housing assistance allocation still relies overwhelmingly on ACS estimates published with an 18–</w:t>
      </w:r>
      <w:proofErr w:type="gramStart"/>
      <w:r w:rsidRPr="00F843BC">
        <w:rPr>
          <w:color w:val="000000" w:themeColor="text1"/>
        </w:rPr>
        <w:t>24 month</w:t>
      </w:r>
      <w:proofErr w:type="gramEnd"/>
      <w:r w:rsidRPr="00F843BC">
        <w:rPr>
          <w:color w:val="000000" w:themeColor="text1"/>
        </w:rPr>
        <w:t xml:space="preserve"> lag, and on borough-level averages that flatten the intra-borough variation that </w:t>
      </w:r>
      <w:proofErr w:type="gramStart"/>
      <w:r w:rsidRPr="00F843BC">
        <w:rPr>
          <w:color w:val="000000" w:themeColor="text1"/>
        </w:rPr>
        <w:t>actually determines</w:t>
      </w:r>
      <w:proofErr w:type="gramEnd"/>
      <w:r w:rsidRPr="00F843BC">
        <w:rPr>
          <w:color w:val="000000" w:themeColor="text1"/>
        </w:rPr>
        <w:t xml:space="preserve"> which households fall into crisis. The consequence is a reactive governance structure: agencies respond to affordability emergencies that a sufficiently precise predictive model could have flagged two years earlier.</w:t>
      </w:r>
    </w:p>
    <w:p w14:paraId="0CACC2AA" w14:textId="77777777" w:rsidR="00170BF5" w:rsidRPr="00F843BC" w:rsidRDefault="00000000">
      <w:pPr>
        <w:spacing w:after="120" w:line="288" w:lineRule="auto"/>
        <w:jc w:val="both"/>
        <w:rPr>
          <w:color w:val="000000" w:themeColor="text1"/>
        </w:rPr>
      </w:pPr>
      <w:r w:rsidRPr="00F843BC">
        <w:rPr>
          <w:color w:val="000000" w:themeColor="text1"/>
        </w:rPr>
        <w:t xml:space="preserve">The </w:t>
      </w:r>
      <w:proofErr w:type="spellStart"/>
      <w:r w:rsidRPr="00F843BC">
        <w:rPr>
          <w:color w:val="000000" w:themeColor="text1"/>
        </w:rPr>
        <w:t>Neighbourhood</w:t>
      </w:r>
      <w:proofErr w:type="spellEnd"/>
      <w:r w:rsidRPr="00F843BC">
        <w:rPr>
          <w:color w:val="000000" w:themeColor="text1"/>
        </w:rPr>
        <w:t xml:space="preserve"> Tabulation Area — NYC's official sub-borough geographic unit, home to roughly 15,000–40,000 residents per area — is the natural scale at which to address this problem. Yet existing machine learning applications to NYC housing operate almost universally at coarser geographies, leaving NTA-level panel dynamics and the possibility of </w:t>
      </w:r>
      <w:proofErr w:type="spellStart"/>
      <w:r w:rsidRPr="00F843BC">
        <w:rPr>
          <w:color w:val="000000" w:themeColor="text1"/>
        </w:rPr>
        <w:t>neighbourhood</w:t>
      </w:r>
      <w:proofErr w:type="spellEnd"/>
      <w:r w:rsidRPr="00F843BC">
        <w:rPr>
          <w:color w:val="000000" w:themeColor="text1"/>
        </w:rPr>
        <w:t>-targeted early-warning governance largely unexplored.</w:t>
      </w:r>
    </w:p>
    <w:p w14:paraId="7CB8759F" w14:textId="77777777" w:rsidR="000868E5" w:rsidRPr="00F843BC" w:rsidRDefault="000868E5">
      <w:pPr>
        <w:spacing w:before="160" w:after="40"/>
        <w:rPr>
          <w:b/>
          <w:bCs/>
          <w:color w:val="000000" w:themeColor="text1"/>
          <w:sz w:val="21"/>
          <w:szCs w:val="21"/>
        </w:rPr>
      </w:pPr>
    </w:p>
    <w:p w14:paraId="5F9A594E" w14:textId="6D8404C9" w:rsidR="00170BF5" w:rsidRPr="00F843BC" w:rsidRDefault="00000000">
      <w:pPr>
        <w:spacing w:before="160" w:after="40"/>
        <w:rPr>
          <w:color w:val="000000" w:themeColor="text1"/>
        </w:rPr>
      </w:pPr>
      <w:proofErr w:type="gramStart"/>
      <w:r w:rsidRPr="00F843BC">
        <w:rPr>
          <w:b/>
          <w:bCs/>
          <w:color w:val="000000" w:themeColor="text1"/>
          <w:sz w:val="21"/>
          <w:szCs w:val="21"/>
        </w:rPr>
        <w:t>1.1  Study</w:t>
      </w:r>
      <w:proofErr w:type="gramEnd"/>
      <w:r w:rsidRPr="00F843BC">
        <w:rPr>
          <w:b/>
          <w:bCs/>
          <w:color w:val="000000" w:themeColor="text1"/>
          <w:sz w:val="21"/>
          <w:szCs w:val="21"/>
        </w:rPr>
        <w:t xml:space="preserve"> Contributions</w:t>
      </w:r>
    </w:p>
    <w:tbl>
      <w:tblPr>
        <w:tblW w:w="9360" w:type="dxa"/>
        <w:tblBorders>
          <w:top w:val="single" w:sz="12" w:space="0" w:color="1A3A5C"/>
          <w:left w:val="none" w:sz="0" w:space="0" w:color="FFFFFF"/>
          <w:bottom w:val="single" w:sz="12" w:space="0" w:color="1A3A5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170BF5" w:rsidRPr="00F843BC" w14:paraId="3E418D01" w14:textId="77777777">
        <w:tc>
          <w:tcPr>
            <w:tcW w:w="900" w:type="dxa"/>
            <w:tcBorders>
              <w:top w:val="none" w:sz="0" w:space="0" w:color="FFFFFF"/>
              <w:left w:val="none" w:sz="0" w:space="0" w:color="FFFFFF"/>
              <w:bottom w:val="none" w:sz="0" w:space="0" w:color="FFFFFF"/>
              <w:right w:val="none" w:sz="0" w:space="0" w:color="FFFFFF"/>
            </w:tcBorders>
            <w:shd w:val="clear" w:color="auto" w:fill="1A3A5C"/>
          </w:tcPr>
          <w:p w14:paraId="3F60E000" w14:textId="77777777" w:rsidR="00170BF5" w:rsidRPr="00F843BC" w:rsidRDefault="00000000">
            <w:pPr>
              <w:spacing w:before="40" w:after="40"/>
              <w:jc w:val="center"/>
              <w:rPr>
                <w:color w:val="000000" w:themeColor="text1"/>
              </w:rPr>
            </w:pPr>
            <w:r w:rsidRPr="00F843BC">
              <w:rPr>
                <w:b/>
                <w:bCs/>
                <w:color w:val="FFFFFF" w:themeColor="background1"/>
                <w:sz w:val="22"/>
                <w:szCs w:val="22"/>
              </w:rPr>
              <w:t>C1</w:t>
            </w:r>
          </w:p>
        </w:tc>
        <w:tc>
          <w:tcPr>
            <w:tcW w:w="8460" w:type="dxa"/>
            <w:tcBorders>
              <w:top w:val="none" w:sz="0" w:space="0" w:color="FFFFFF"/>
              <w:left w:val="none" w:sz="0" w:space="0" w:color="FFFFFF"/>
              <w:bottom w:val="none" w:sz="0" w:space="0" w:color="FFFFFF"/>
              <w:right w:val="none" w:sz="0" w:space="0" w:color="FFFFFF"/>
            </w:tcBorders>
          </w:tcPr>
          <w:p w14:paraId="027E319A" w14:textId="77777777" w:rsidR="00170BF5" w:rsidRPr="00F843BC" w:rsidRDefault="00000000">
            <w:pPr>
              <w:spacing w:before="40" w:after="40"/>
              <w:rPr>
                <w:color w:val="000000" w:themeColor="text1"/>
              </w:rPr>
            </w:pPr>
            <w:r w:rsidRPr="00F843BC">
              <w:rPr>
                <w:b/>
                <w:bCs/>
                <w:color w:val="000000" w:themeColor="text1"/>
                <w:sz w:val="20"/>
                <w:szCs w:val="20"/>
              </w:rPr>
              <w:t>Novel NTA-level panel dataset</w:t>
            </w:r>
            <w:r w:rsidRPr="00F843BC">
              <w:rPr>
                <w:color w:val="000000" w:themeColor="text1"/>
                <w:sz w:val="20"/>
                <w:szCs w:val="20"/>
              </w:rPr>
              <w:t xml:space="preserve"> — 2,512 observations integrating ACS microdata, NYC eviction records (91,198 filings), and ZORI (2012–2022) at the sub-borough scale.</w:t>
            </w:r>
          </w:p>
        </w:tc>
      </w:tr>
      <w:tr w:rsidR="00170BF5" w:rsidRPr="00F843BC" w14:paraId="6B5CF601" w14:textId="77777777">
        <w:tc>
          <w:tcPr>
            <w:tcW w:w="900" w:type="dxa"/>
            <w:tcBorders>
              <w:top w:val="none" w:sz="0" w:space="0" w:color="FFFFFF"/>
              <w:left w:val="none" w:sz="0" w:space="0" w:color="FFFFFF"/>
              <w:bottom w:val="none" w:sz="0" w:space="0" w:color="FFFFFF"/>
              <w:right w:val="none" w:sz="0" w:space="0" w:color="FFFFFF"/>
            </w:tcBorders>
            <w:shd w:val="clear" w:color="auto" w:fill="1A5C52"/>
          </w:tcPr>
          <w:p w14:paraId="73CB31B5" w14:textId="77777777" w:rsidR="00170BF5" w:rsidRPr="00F843BC" w:rsidRDefault="00000000">
            <w:pPr>
              <w:spacing w:before="40" w:after="40"/>
              <w:jc w:val="center"/>
              <w:rPr>
                <w:color w:val="000000" w:themeColor="text1"/>
              </w:rPr>
            </w:pPr>
            <w:r w:rsidRPr="00F843BC">
              <w:rPr>
                <w:b/>
                <w:bCs/>
                <w:color w:val="FFFFFF" w:themeColor="background1"/>
                <w:sz w:val="22"/>
                <w:szCs w:val="22"/>
              </w:rPr>
              <w:t>C2</w:t>
            </w:r>
          </w:p>
        </w:tc>
        <w:tc>
          <w:tcPr>
            <w:tcW w:w="8460" w:type="dxa"/>
            <w:tcBorders>
              <w:top w:val="none" w:sz="0" w:space="0" w:color="FFFFFF"/>
              <w:left w:val="none" w:sz="0" w:space="0" w:color="FFFFFF"/>
              <w:bottom w:val="none" w:sz="0" w:space="0" w:color="FFFFFF"/>
              <w:right w:val="none" w:sz="0" w:space="0" w:color="FFFFFF"/>
            </w:tcBorders>
          </w:tcPr>
          <w:p w14:paraId="553EF57F" w14:textId="77777777" w:rsidR="00170BF5" w:rsidRPr="00F843BC" w:rsidRDefault="00000000">
            <w:pPr>
              <w:spacing w:before="40" w:after="40"/>
              <w:rPr>
                <w:color w:val="000000" w:themeColor="text1"/>
              </w:rPr>
            </w:pPr>
            <w:r w:rsidRPr="00F843BC">
              <w:rPr>
                <w:b/>
                <w:bCs/>
                <w:color w:val="000000" w:themeColor="text1"/>
                <w:sz w:val="20"/>
                <w:szCs w:val="20"/>
              </w:rPr>
              <w:t>Five-model benchmark under strict temporal cross-validation</w:t>
            </w:r>
            <w:r w:rsidRPr="00F843BC">
              <w:rPr>
                <w:color w:val="000000" w:themeColor="text1"/>
                <w:sz w:val="20"/>
                <w:szCs w:val="20"/>
              </w:rPr>
              <w:t xml:space="preserve"> — establishing </w:t>
            </w:r>
            <w:proofErr w:type="spellStart"/>
            <w:r w:rsidRPr="00F843BC">
              <w:rPr>
                <w:color w:val="000000" w:themeColor="text1"/>
                <w:sz w:val="20"/>
                <w:szCs w:val="20"/>
              </w:rPr>
              <w:t>LightGBM</w:t>
            </w:r>
            <w:proofErr w:type="spellEnd"/>
            <w:r w:rsidRPr="00F843BC">
              <w:rPr>
                <w:color w:val="000000" w:themeColor="text1"/>
                <w:sz w:val="20"/>
                <w:szCs w:val="20"/>
              </w:rPr>
              <w:t xml:space="preserve"> as the strongest predictor (Test R² = 0.926, RMSE = 0.035) with the smallest overfitting gap (ΔR² = 0.017).</w:t>
            </w:r>
          </w:p>
        </w:tc>
      </w:tr>
      <w:tr w:rsidR="00170BF5" w:rsidRPr="00F843BC" w14:paraId="12168DFD" w14:textId="77777777">
        <w:tc>
          <w:tcPr>
            <w:tcW w:w="900" w:type="dxa"/>
            <w:tcBorders>
              <w:top w:val="none" w:sz="0" w:space="0" w:color="FFFFFF"/>
              <w:left w:val="none" w:sz="0" w:space="0" w:color="FFFFFF"/>
              <w:bottom w:val="none" w:sz="0" w:space="0" w:color="FFFFFF"/>
              <w:right w:val="none" w:sz="0" w:space="0" w:color="FFFFFF"/>
            </w:tcBorders>
            <w:shd w:val="clear" w:color="auto" w:fill="1A3A5C"/>
          </w:tcPr>
          <w:p w14:paraId="685681A4" w14:textId="77777777" w:rsidR="00170BF5" w:rsidRPr="00F843BC" w:rsidRDefault="00000000">
            <w:pPr>
              <w:spacing w:before="40" w:after="40"/>
              <w:jc w:val="center"/>
              <w:rPr>
                <w:color w:val="000000" w:themeColor="text1"/>
              </w:rPr>
            </w:pPr>
            <w:r w:rsidRPr="00F843BC">
              <w:rPr>
                <w:b/>
                <w:bCs/>
                <w:color w:val="FFFFFF" w:themeColor="background1"/>
                <w:sz w:val="22"/>
                <w:szCs w:val="22"/>
              </w:rPr>
              <w:lastRenderedPageBreak/>
              <w:t>C3</w:t>
            </w:r>
          </w:p>
        </w:tc>
        <w:tc>
          <w:tcPr>
            <w:tcW w:w="8460" w:type="dxa"/>
            <w:tcBorders>
              <w:top w:val="none" w:sz="0" w:space="0" w:color="FFFFFF"/>
              <w:left w:val="none" w:sz="0" w:space="0" w:color="FFFFFF"/>
              <w:bottom w:val="none" w:sz="0" w:space="0" w:color="FFFFFF"/>
              <w:right w:val="none" w:sz="0" w:space="0" w:color="FFFFFF"/>
            </w:tcBorders>
          </w:tcPr>
          <w:p w14:paraId="59B86564" w14:textId="77777777" w:rsidR="00170BF5" w:rsidRPr="00F843BC" w:rsidRDefault="00000000">
            <w:pPr>
              <w:spacing w:before="40" w:after="40"/>
              <w:rPr>
                <w:color w:val="000000" w:themeColor="text1"/>
              </w:rPr>
            </w:pPr>
            <w:r w:rsidRPr="00F843BC">
              <w:rPr>
                <w:b/>
                <w:bCs/>
                <w:color w:val="000000" w:themeColor="text1"/>
                <w:sz w:val="20"/>
                <w:szCs w:val="20"/>
              </w:rPr>
              <w:t xml:space="preserve">'Burden escalator' mechanism </w:t>
            </w:r>
            <w:proofErr w:type="spellStart"/>
            <w:r w:rsidRPr="00F843BC">
              <w:rPr>
                <w:b/>
                <w:bCs/>
                <w:color w:val="000000" w:themeColor="text1"/>
                <w:sz w:val="20"/>
                <w:szCs w:val="20"/>
              </w:rPr>
              <w:t>formalised</w:t>
            </w:r>
            <w:proofErr w:type="spellEnd"/>
            <w:r w:rsidRPr="00F843BC">
              <w:rPr>
                <w:b/>
                <w:bCs/>
                <w:color w:val="000000" w:themeColor="text1"/>
                <w:sz w:val="20"/>
                <w:szCs w:val="20"/>
              </w:rPr>
              <w:t xml:space="preserve"> via SHAP</w:t>
            </w:r>
            <w:r w:rsidRPr="00F843BC">
              <w:rPr>
                <w:color w:val="000000" w:themeColor="text1"/>
                <w:sz w:val="20"/>
                <w:szCs w:val="20"/>
              </w:rPr>
              <w:t xml:space="preserve"> — moderate rent stress (&gt;30%) in year </w:t>
            </w:r>
            <w:proofErr w:type="spellStart"/>
            <w:r w:rsidRPr="00F843BC">
              <w:rPr>
                <w:color w:val="000000" w:themeColor="text1"/>
                <w:sz w:val="20"/>
                <w:szCs w:val="20"/>
              </w:rPr>
              <w:t>t</w:t>
            </w:r>
            <w:proofErr w:type="spellEnd"/>
            <w:r w:rsidRPr="00F843BC">
              <w:rPr>
                <w:color w:val="000000" w:themeColor="text1"/>
                <w:sz w:val="20"/>
                <w:szCs w:val="20"/>
              </w:rPr>
              <w:t xml:space="preserve"> systematically predicts severe burden (&gt;50%) in year t+1 through compounding autoregressive dynamics, uniform across all four boroughs.</w:t>
            </w:r>
          </w:p>
        </w:tc>
      </w:tr>
      <w:tr w:rsidR="00170BF5" w:rsidRPr="00F843BC" w14:paraId="62C8F9E4" w14:textId="77777777">
        <w:tc>
          <w:tcPr>
            <w:tcW w:w="900" w:type="dxa"/>
            <w:tcBorders>
              <w:top w:val="none" w:sz="0" w:space="0" w:color="FFFFFF"/>
              <w:left w:val="none" w:sz="0" w:space="0" w:color="FFFFFF"/>
              <w:bottom w:val="none" w:sz="0" w:space="0" w:color="FFFFFF"/>
              <w:right w:val="none" w:sz="0" w:space="0" w:color="FFFFFF"/>
            </w:tcBorders>
            <w:shd w:val="clear" w:color="auto" w:fill="1A5C52"/>
          </w:tcPr>
          <w:p w14:paraId="0651E287" w14:textId="77777777" w:rsidR="00170BF5" w:rsidRPr="00F843BC" w:rsidRDefault="00000000">
            <w:pPr>
              <w:spacing w:before="40" w:after="40"/>
              <w:jc w:val="center"/>
              <w:rPr>
                <w:color w:val="000000" w:themeColor="text1"/>
              </w:rPr>
            </w:pPr>
            <w:r w:rsidRPr="00F843BC">
              <w:rPr>
                <w:b/>
                <w:bCs/>
                <w:color w:val="FFFFFF" w:themeColor="background1"/>
                <w:sz w:val="22"/>
                <w:szCs w:val="22"/>
              </w:rPr>
              <w:t>C4</w:t>
            </w:r>
          </w:p>
        </w:tc>
        <w:tc>
          <w:tcPr>
            <w:tcW w:w="8460" w:type="dxa"/>
            <w:tcBorders>
              <w:top w:val="none" w:sz="0" w:space="0" w:color="FFFFFF"/>
              <w:left w:val="none" w:sz="0" w:space="0" w:color="FFFFFF"/>
              <w:bottom w:val="none" w:sz="0" w:space="0" w:color="FFFFFF"/>
              <w:right w:val="none" w:sz="0" w:space="0" w:color="FFFFFF"/>
            </w:tcBorders>
          </w:tcPr>
          <w:p w14:paraId="0E6C10B0" w14:textId="77777777" w:rsidR="00170BF5" w:rsidRPr="00F843BC" w:rsidRDefault="00000000">
            <w:pPr>
              <w:spacing w:before="40" w:after="40"/>
              <w:rPr>
                <w:color w:val="000000" w:themeColor="text1"/>
              </w:rPr>
            </w:pPr>
            <w:r w:rsidRPr="00F843BC">
              <w:rPr>
                <w:b/>
                <w:bCs/>
                <w:color w:val="000000" w:themeColor="text1"/>
                <w:sz w:val="20"/>
                <w:szCs w:val="20"/>
              </w:rPr>
              <w:t>NTA-level spatial diagnostics</w:t>
            </w:r>
            <w:r w:rsidRPr="00F843BC">
              <w:rPr>
                <w:color w:val="000000" w:themeColor="text1"/>
                <w:sz w:val="20"/>
                <w:szCs w:val="20"/>
              </w:rPr>
              <w:t xml:space="preserve"> — Moran's I across all 239 NTAs using k=5 KNN weights, confirming no residual spatial autocorrelation and validating the feature set's spatial coverage.</w:t>
            </w:r>
          </w:p>
        </w:tc>
      </w:tr>
      <w:tr w:rsidR="00170BF5" w:rsidRPr="00F843BC" w14:paraId="7B90797F" w14:textId="77777777">
        <w:tc>
          <w:tcPr>
            <w:tcW w:w="900" w:type="dxa"/>
            <w:tcBorders>
              <w:top w:val="none" w:sz="0" w:space="0" w:color="FFFFFF"/>
              <w:left w:val="none" w:sz="0" w:space="0" w:color="FFFFFF"/>
              <w:bottom w:val="none" w:sz="0" w:space="0" w:color="FFFFFF"/>
              <w:right w:val="none" w:sz="0" w:space="0" w:color="FFFFFF"/>
            </w:tcBorders>
            <w:shd w:val="clear" w:color="auto" w:fill="1A3A5C"/>
          </w:tcPr>
          <w:p w14:paraId="53278462" w14:textId="77777777" w:rsidR="00170BF5" w:rsidRPr="00F843BC" w:rsidRDefault="00000000">
            <w:pPr>
              <w:spacing w:before="40" w:after="40"/>
              <w:jc w:val="center"/>
              <w:rPr>
                <w:color w:val="000000" w:themeColor="text1"/>
              </w:rPr>
            </w:pPr>
            <w:r w:rsidRPr="00F843BC">
              <w:rPr>
                <w:b/>
                <w:bCs/>
                <w:color w:val="FFFFFF" w:themeColor="background1"/>
                <w:sz w:val="22"/>
                <w:szCs w:val="22"/>
              </w:rPr>
              <w:t>C5</w:t>
            </w:r>
          </w:p>
        </w:tc>
        <w:tc>
          <w:tcPr>
            <w:tcW w:w="8460" w:type="dxa"/>
            <w:tcBorders>
              <w:top w:val="none" w:sz="0" w:space="0" w:color="FFFFFF"/>
              <w:left w:val="none" w:sz="0" w:space="0" w:color="FFFFFF"/>
              <w:bottom w:val="none" w:sz="0" w:space="0" w:color="FFFFFF"/>
              <w:right w:val="none" w:sz="0" w:space="0" w:color="FFFFFF"/>
            </w:tcBorders>
          </w:tcPr>
          <w:p w14:paraId="2E0E744D" w14:textId="77777777" w:rsidR="00170BF5" w:rsidRPr="00F843BC" w:rsidRDefault="00000000">
            <w:pPr>
              <w:spacing w:before="40" w:after="40"/>
              <w:rPr>
                <w:color w:val="000000" w:themeColor="text1"/>
              </w:rPr>
            </w:pPr>
            <w:r w:rsidRPr="00F843BC">
              <w:rPr>
                <w:b/>
                <w:bCs/>
                <w:color w:val="000000" w:themeColor="text1"/>
                <w:sz w:val="20"/>
                <w:szCs w:val="20"/>
              </w:rPr>
              <w:t>Quantile regression forecasts with 90% prediction intervals</w:t>
            </w:r>
            <w:r w:rsidRPr="00F843BC">
              <w:rPr>
                <w:color w:val="000000" w:themeColor="text1"/>
                <w:sz w:val="20"/>
                <w:szCs w:val="20"/>
              </w:rPr>
              <w:t xml:space="preserve"> — borough-level severe burden projections to 2025 with honest uncertainty bounds; fully open-data pipeline transferable to any city with sub-municipal administrative geographies.</w:t>
            </w:r>
          </w:p>
        </w:tc>
      </w:tr>
    </w:tbl>
    <w:p w14:paraId="709200EF" w14:textId="77777777" w:rsidR="00170BF5" w:rsidRPr="00F843BC" w:rsidRDefault="00170BF5">
      <w:pPr>
        <w:spacing w:after="66"/>
        <w:rPr>
          <w:color w:val="000000" w:themeColor="text1"/>
        </w:rPr>
      </w:pPr>
    </w:p>
    <w:p w14:paraId="2C3ABE25" w14:textId="77777777" w:rsidR="00170BF5" w:rsidRPr="00F843BC" w:rsidRDefault="00000000">
      <w:pPr>
        <w:spacing w:before="240" w:after="60"/>
        <w:rPr>
          <w:color w:val="000000" w:themeColor="text1"/>
        </w:rPr>
      </w:pPr>
      <w:proofErr w:type="gramStart"/>
      <w:r w:rsidRPr="00F843BC">
        <w:rPr>
          <w:b/>
          <w:bCs/>
          <w:caps/>
          <w:color w:val="000000" w:themeColor="text1"/>
          <w:sz w:val="26"/>
          <w:szCs w:val="26"/>
        </w:rPr>
        <w:t>2  Literature</w:t>
      </w:r>
      <w:proofErr w:type="gramEnd"/>
      <w:r w:rsidRPr="00F843BC">
        <w:rPr>
          <w:b/>
          <w:bCs/>
          <w:caps/>
          <w:color w:val="000000" w:themeColor="text1"/>
          <w:sz w:val="26"/>
          <w:szCs w:val="26"/>
        </w:rPr>
        <w:t xml:space="preserve"> Review</w:t>
      </w:r>
    </w:p>
    <w:p w14:paraId="649D6BE1"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2.1  Housing</w:t>
      </w:r>
      <w:proofErr w:type="gramEnd"/>
      <w:r w:rsidRPr="00F843BC">
        <w:rPr>
          <w:b/>
          <w:bCs/>
          <w:color w:val="000000" w:themeColor="text1"/>
          <w:sz w:val="21"/>
          <w:szCs w:val="21"/>
        </w:rPr>
        <w:t xml:space="preserve"> Affordability and Spatial Inequality</w:t>
      </w:r>
    </w:p>
    <w:p w14:paraId="064079CC" w14:textId="77777777" w:rsidR="00170BF5" w:rsidRPr="00F843BC" w:rsidRDefault="00000000">
      <w:pPr>
        <w:spacing w:after="120" w:line="288" w:lineRule="auto"/>
        <w:jc w:val="both"/>
        <w:rPr>
          <w:color w:val="000000" w:themeColor="text1"/>
        </w:rPr>
      </w:pPr>
      <w:r w:rsidRPr="00F843BC">
        <w:rPr>
          <w:color w:val="000000" w:themeColor="text1"/>
        </w:rPr>
        <w:t xml:space="preserve">Housing affordability measurement has been anchored to the 30%-of-income threshold since the National Housing Act of 1937, though Stone [14] argues persuasively that residual income after rent is a more meaningful standard for low-income households. Quigley and Raphael [13] showed that restrictive land-use regulation is the primary structural driver of affordability decline in coastal cities — a supply-constraint mechanism our ablation analysis independently corroborates at the NTA scale. </w:t>
      </w:r>
      <w:proofErr w:type="spellStart"/>
      <w:r w:rsidRPr="00F843BC">
        <w:rPr>
          <w:color w:val="000000" w:themeColor="text1"/>
        </w:rPr>
        <w:t>Albouy</w:t>
      </w:r>
      <w:proofErr w:type="spellEnd"/>
      <w:r w:rsidRPr="00F843BC">
        <w:rPr>
          <w:color w:val="000000" w:themeColor="text1"/>
        </w:rPr>
        <w:t xml:space="preserve"> et al. [1] established that place-based sorting concentrates severe burden in spatially identifiable clusters, while Desmond and Gershenson [5] demonstrated that eviction risk can be anticipated from administrative records — direct precedent for the anticipatory governance framework developed here.</w:t>
      </w:r>
    </w:p>
    <w:p w14:paraId="728D3F87"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2.2  Machine</w:t>
      </w:r>
      <w:proofErr w:type="gramEnd"/>
      <w:r w:rsidRPr="00F843BC">
        <w:rPr>
          <w:b/>
          <w:bCs/>
          <w:color w:val="000000" w:themeColor="text1"/>
          <w:sz w:val="21"/>
          <w:szCs w:val="21"/>
        </w:rPr>
        <w:t xml:space="preserve"> Learning and Explainability for Housing Policy</w:t>
      </w:r>
    </w:p>
    <w:p w14:paraId="2FCB15A1" w14:textId="77777777" w:rsidR="00170BF5" w:rsidRPr="00F843BC" w:rsidRDefault="00000000">
      <w:pPr>
        <w:spacing w:after="120" w:line="288" w:lineRule="auto"/>
        <w:jc w:val="both"/>
        <w:rPr>
          <w:color w:val="000000" w:themeColor="text1"/>
        </w:rPr>
      </w:pPr>
      <w:r w:rsidRPr="00F843BC">
        <w:rPr>
          <w:color w:val="000000" w:themeColor="text1"/>
        </w:rPr>
        <w:t xml:space="preserve">Gradient-boosted ensembles — </w:t>
      </w:r>
      <w:proofErr w:type="spellStart"/>
      <w:r w:rsidRPr="00F843BC">
        <w:rPr>
          <w:color w:val="000000" w:themeColor="text1"/>
        </w:rPr>
        <w:t>XGBoost</w:t>
      </w:r>
      <w:proofErr w:type="spellEnd"/>
      <w:r w:rsidRPr="00F843BC">
        <w:rPr>
          <w:color w:val="000000" w:themeColor="text1"/>
        </w:rPr>
        <w:t xml:space="preserve">, </w:t>
      </w:r>
      <w:proofErr w:type="spellStart"/>
      <w:r w:rsidRPr="00F843BC">
        <w:rPr>
          <w:color w:val="000000" w:themeColor="text1"/>
        </w:rPr>
        <w:t>LightGBM</w:t>
      </w:r>
      <w:proofErr w:type="spellEnd"/>
      <w:r w:rsidRPr="00F843BC">
        <w:rPr>
          <w:color w:val="000000" w:themeColor="text1"/>
        </w:rPr>
        <w:t xml:space="preserve">, </w:t>
      </w:r>
      <w:proofErr w:type="spellStart"/>
      <w:r w:rsidRPr="00F843BC">
        <w:rPr>
          <w:color w:val="000000" w:themeColor="text1"/>
        </w:rPr>
        <w:t>CatBoost</w:t>
      </w:r>
      <w:proofErr w:type="spellEnd"/>
      <w:r w:rsidRPr="00F843BC">
        <w:rPr>
          <w:color w:val="000000" w:themeColor="text1"/>
        </w:rPr>
        <w:t xml:space="preserve"> — have become the dominant approach for housing market prediction on structured tabular data [2], [4], [9], [6]. A critical requirement for temporal panel data is </w:t>
      </w:r>
      <w:proofErr w:type="spellStart"/>
      <w:r w:rsidRPr="00F843BC">
        <w:rPr>
          <w:color w:val="000000" w:themeColor="text1"/>
        </w:rPr>
        <w:t>TimeSeriesSplit</w:t>
      </w:r>
      <w:proofErr w:type="spellEnd"/>
      <w:r w:rsidRPr="00F843BC">
        <w:rPr>
          <w:color w:val="000000" w:themeColor="text1"/>
        </w:rPr>
        <w:t xml:space="preserve"> cross-validation, which prevents future observations from contaminating training folds [8]. For interpretability, Lundberg and Lee [10] introduced SHAP — a Shapley-value method satisfying local accuracy, missingness, and consistency — enabling the policy-facing explanations this framework requires. Glaeser et al. [7] demonstrated that </w:t>
      </w:r>
      <w:proofErr w:type="spellStart"/>
      <w:r w:rsidRPr="00F843BC">
        <w:rPr>
          <w:color w:val="000000" w:themeColor="text1"/>
        </w:rPr>
        <w:t>neighbourhood</w:t>
      </w:r>
      <w:proofErr w:type="spellEnd"/>
      <w:r w:rsidRPr="00F843BC">
        <w:rPr>
          <w:color w:val="000000" w:themeColor="text1"/>
        </w:rPr>
        <w:t xml:space="preserve">-scale predictions can </w:t>
      </w:r>
      <w:proofErr w:type="spellStart"/>
      <w:r w:rsidRPr="00F843BC">
        <w:rPr>
          <w:color w:val="000000" w:themeColor="text1"/>
        </w:rPr>
        <w:t>operationalise</w:t>
      </w:r>
      <w:proofErr w:type="spellEnd"/>
      <w:r w:rsidRPr="00F843BC">
        <w:rPr>
          <w:color w:val="000000" w:themeColor="text1"/>
        </w:rPr>
        <w:t xml:space="preserve"> proactive targeting in urban governance, a principle central to our NTA-level early-warning design.</w:t>
      </w:r>
    </w:p>
    <w:p w14:paraId="1D09976F" w14:textId="77777777" w:rsidR="00170BF5" w:rsidRPr="00F843BC" w:rsidRDefault="00170BF5">
      <w:pPr>
        <w:spacing w:after="44"/>
        <w:rPr>
          <w:color w:val="000000" w:themeColor="text1"/>
        </w:rPr>
      </w:pPr>
    </w:p>
    <w:p w14:paraId="14033DEA"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2.3  Research</w:t>
      </w:r>
      <w:proofErr w:type="gramEnd"/>
      <w:r w:rsidRPr="00F843BC">
        <w:rPr>
          <w:b/>
          <w:bCs/>
          <w:color w:val="000000" w:themeColor="text1"/>
          <w:sz w:val="21"/>
          <w:szCs w:val="21"/>
        </w:rPr>
        <w:t xml:space="preserve"> Gap</w:t>
      </w:r>
    </w:p>
    <w:p w14:paraId="5B6B0383" w14:textId="77777777" w:rsidR="00170BF5" w:rsidRPr="00F843BC" w:rsidRDefault="00000000">
      <w:pPr>
        <w:spacing w:after="120" w:line="288" w:lineRule="auto"/>
        <w:jc w:val="both"/>
        <w:rPr>
          <w:color w:val="000000" w:themeColor="text1"/>
        </w:rPr>
      </w:pPr>
      <w:r w:rsidRPr="00F843BC">
        <w:rPr>
          <w:color w:val="000000" w:themeColor="text1"/>
        </w:rPr>
        <w:t xml:space="preserve">Three gaps motivate this study. First, existing ML applications to NYC housing operate at borough, ZIP, or metropolitan scale — geographies too coarse to target the intra-borough variation that determines which households tip into crisis — and no prior work has constructed a longitudinal NTA-level panel under strict temporal cross-validation. Second, while SHAP has been applied to housing for feature ranking, it has not been used to </w:t>
      </w:r>
      <w:proofErr w:type="spellStart"/>
      <w:r w:rsidRPr="00F843BC">
        <w:rPr>
          <w:color w:val="000000" w:themeColor="text1"/>
        </w:rPr>
        <w:t>formalise</w:t>
      </w:r>
      <w:proofErr w:type="spellEnd"/>
      <w:r w:rsidRPr="00F843BC">
        <w:rPr>
          <w:color w:val="000000" w:themeColor="text1"/>
        </w:rPr>
        <w:t xml:space="preserve"> a compounding escalation pathway from moderate to severe burden, leaving prior frameworks without a mechanistic, policy-actionable interpretation. Third, sub-borough affordability forecasts are published as point estimates with no uncertainty bounds, preventing practitioners from gauging confidence for </w:t>
      </w:r>
      <w:proofErr w:type="spellStart"/>
      <w:r w:rsidRPr="00F843BC">
        <w:rPr>
          <w:color w:val="000000" w:themeColor="text1"/>
        </w:rPr>
        <w:t>neighbourhood</w:t>
      </w:r>
      <w:proofErr w:type="spellEnd"/>
      <w:r w:rsidRPr="00F843BC">
        <w:rPr>
          <w:color w:val="000000" w:themeColor="text1"/>
        </w:rPr>
        <w:t xml:space="preserve">-level deployment. This study addresses all three: a 2,512-observation NTA panel (2012–2022), a SHAP-derived burden escalator mechanism validated across four boroughs (cross-model ρ = 0.844), and 90% prediction intervals from quantile </w:t>
      </w:r>
      <w:proofErr w:type="spellStart"/>
      <w:r w:rsidRPr="00F843BC">
        <w:rPr>
          <w:color w:val="000000" w:themeColor="text1"/>
        </w:rPr>
        <w:t>LightGBM</w:t>
      </w:r>
      <w:proofErr w:type="spellEnd"/>
      <w:r w:rsidRPr="00F843BC">
        <w:rPr>
          <w:color w:val="000000" w:themeColor="text1"/>
        </w:rPr>
        <w:t xml:space="preserve"> (Test R² = 0.921).</w:t>
      </w:r>
    </w:p>
    <w:p w14:paraId="337299B3" w14:textId="77777777" w:rsidR="00170BF5" w:rsidRPr="00F843BC" w:rsidRDefault="00170BF5">
      <w:pPr>
        <w:spacing w:after="55"/>
        <w:rPr>
          <w:color w:val="000000" w:themeColor="text1"/>
        </w:rPr>
      </w:pPr>
    </w:p>
    <w:p w14:paraId="4E7F2B16" w14:textId="77777777" w:rsidR="00170BF5" w:rsidRPr="00F843BC" w:rsidRDefault="00000000">
      <w:pPr>
        <w:spacing w:before="240" w:after="60"/>
        <w:rPr>
          <w:color w:val="000000" w:themeColor="text1"/>
        </w:rPr>
      </w:pPr>
      <w:proofErr w:type="gramStart"/>
      <w:r w:rsidRPr="00F843BC">
        <w:rPr>
          <w:b/>
          <w:bCs/>
          <w:caps/>
          <w:color w:val="000000" w:themeColor="text1"/>
          <w:sz w:val="26"/>
          <w:szCs w:val="26"/>
        </w:rPr>
        <w:t>3  Methods</w:t>
      </w:r>
      <w:proofErr w:type="gramEnd"/>
    </w:p>
    <w:p w14:paraId="7FA4DAA2"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3.1  Study</w:t>
      </w:r>
      <w:proofErr w:type="gramEnd"/>
      <w:r w:rsidRPr="00F843BC">
        <w:rPr>
          <w:b/>
          <w:bCs/>
          <w:color w:val="000000" w:themeColor="text1"/>
          <w:sz w:val="21"/>
          <w:szCs w:val="21"/>
        </w:rPr>
        <w:t xml:space="preserve"> Area: New York City NTAs</w:t>
      </w:r>
    </w:p>
    <w:p w14:paraId="72646B6A" w14:textId="77777777" w:rsidR="00170BF5" w:rsidRPr="00F843BC" w:rsidRDefault="00000000">
      <w:pPr>
        <w:spacing w:after="120" w:line="288" w:lineRule="auto"/>
        <w:jc w:val="both"/>
        <w:rPr>
          <w:color w:val="000000" w:themeColor="text1"/>
        </w:rPr>
      </w:pPr>
      <w:r w:rsidRPr="00F843BC">
        <w:rPr>
          <w:color w:val="000000" w:themeColor="text1"/>
        </w:rPr>
        <w:t xml:space="preserve">The </w:t>
      </w:r>
      <w:proofErr w:type="spellStart"/>
      <w:r w:rsidRPr="00F843BC">
        <w:rPr>
          <w:color w:val="000000" w:themeColor="text1"/>
        </w:rPr>
        <w:t>Neighbourhood</w:t>
      </w:r>
      <w:proofErr w:type="spellEnd"/>
      <w:r w:rsidRPr="00F843BC">
        <w:rPr>
          <w:color w:val="000000" w:themeColor="text1"/>
        </w:rPr>
        <w:t xml:space="preserve"> Tabulation Area is the official sub-borough statistical geography defined by the NYC Department of City Planning. NTAs are designed to aggregate census tracts into units large enough to support reliable ACS small-area estimates — roughly 15,000–40,000 residents — while still preserving meaningful </w:t>
      </w:r>
      <w:proofErr w:type="spellStart"/>
      <w:r w:rsidRPr="00F843BC">
        <w:rPr>
          <w:color w:val="000000" w:themeColor="text1"/>
        </w:rPr>
        <w:t>neighbourhood</w:t>
      </w:r>
      <w:proofErr w:type="spellEnd"/>
      <w:r w:rsidRPr="00F843BC">
        <w:rPr>
          <w:color w:val="000000" w:themeColor="text1"/>
        </w:rPr>
        <w:t xml:space="preserve"> variation. The full NTA framework covers 263 units across five boroughs. This study excludes Staten Island (24 NTAs) due to incomplete ACS 5-year coverage over the 2012–2016 window for several constituent tracts, leaving an analytic sample of 239 NTAs: Bronx </w:t>
      </w:r>
      <w:r w:rsidRPr="00F843BC">
        <w:rPr>
          <w:color w:val="000000" w:themeColor="text1"/>
        </w:rPr>
        <w:lastRenderedPageBreak/>
        <w:t>(59), Brooklyn (76), Manhattan (55), and Queens (49). Together these four boroughs account for the great majority of NYC's renter population and housing affordability burden. Figure 3 shows the 2022 severe rent burden distribution across all 239 NTAs.</w:t>
      </w:r>
    </w:p>
    <w:p w14:paraId="1179B760" w14:textId="77777777" w:rsidR="00170BF5" w:rsidRPr="00F843BC" w:rsidRDefault="00000000">
      <w:pPr>
        <w:spacing w:before="160" w:after="60"/>
        <w:jc w:val="center"/>
        <w:rPr>
          <w:color w:val="000000" w:themeColor="text1"/>
        </w:rPr>
      </w:pPr>
      <w:r w:rsidRPr="00F843BC">
        <w:rPr>
          <w:noProof/>
          <w:color w:val="000000" w:themeColor="text1"/>
        </w:rPr>
        <w:drawing>
          <wp:inline distT="0" distB="0" distL="0" distR="0" wp14:anchorId="40CFC4B1" wp14:editId="3C80EED1">
            <wp:extent cx="4242357" cy="4105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09527" cy="4170472"/>
                    </a:xfrm>
                    <a:prstGeom prst="rect">
                      <a:avLst/>
                    </a:prstGeom>
                  </pic:spPr>
                </pic:pic>
              </a:graphicData>
            </a:graphic>
          </wp:inline>
        </w:drawing>
      </w:r>
    </w:p>
    <w:p w14:paraId="057C86B7" w14:textId="77777777" w:rsidR="00170BF5" w:rsidRPr="00F843BC" w:rsidRDefault="00000000">
      <w:pPr>
        <w:spacing w:after="160"/>
        <w:jc w:val="center"/>
        <w:rPr>
          <w:color w:val="000000" w:themeColor="text1"/>
        </w:rPr>
      </w:pPr>
      <w:r w:rsidRPr="00F843BC">
        <w:rPr>
          <w:color w:val="000000" w:themeColor="text1"/>
          <w:sz w:val="18"/>
          <w:szCs w:val="18"/>
        </w:rPr>
        <w:t xml:space="preserve">Figure 3. Severe rent burden distribution across NYC </w:t>
      </w:r>
      <w:proofErr w:type="spellStart"/>
      <w:r w:rsidRPr="00F843BC">
        <w:rPr>
          <w:color w:val="000000" w:themeColor="text1"/>
          <w:sz w:val="18"/>
          <w:szCs w:val="18"/>
        </w:rPr>
        <w:t>Neighbourhood</w:t>
      </w:r>
      <w:proofErr w:type="spellEnd"/>
      <w:r w:rsidRPr="00F843BC">
        <w:rPr>
          <w:color w:val="000000" w:themeColor="text1"/>
          <w:sz w:val="18"/>
          <w:szCs w:val="18"/>
        </w:rPr>
        <w:t xml:space="preserve"> Tabulation Areas (2022). Each circle represents one NTA (n = 239); </w:t>
      </w:r>
      <w:proofErr w:type="spellStart"/>
      <w:r w:rsidRPr="00F843BC">
        <w:rPr>
          <w:color w:val="000000" w:themeColor="text1"/>
          <w:sz w:val="18"/>
          <w:szCs w:val="18"/>
        </w:rPr>
        <w:t>colour</w:t>
      </w:r>
      <w:proofErr w:type="spellEnd"/>
      <w:r w:rsidRPr="00F843BC">
        <w:rPr>
          <w:color w:val="000000" w:themeColor="text1"/>
          <w:sz w:val="18"/>
          <w:szCs w:val="18"/>
        </w:rPr>
        <w:t xml:space="preserve"> encodes the share of renter households paying ≥ 50% of income on housing. Staten Island (24 NTAs) excluded due to incomplete ACS coverage.</w:t>
      </w:r>
    </w:p>
    <w:p w14:paraId="1548CDBC"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3.2  Data</w:t>
      </w:r>
      <w:proofErr w:type="gramEnd"/>
      <w:r w:rsidRPr="00F843BC">
        <w:rPr>
          <w:b/>
          <w:bCs/>
          <w:color w:val="000000" w:themeColor="text1"/>
          <w:sz w:val="21"/>
          <w:szCs w:val="21"/>
        </w:rPr>
        <w:t xml:space="preserve"> Sources and Panel Construction</w:t>
      </w:r>
    </w:p>
    <w:p w14:paraId="25096211" w14:textId="77777777" w:rsidR="00170BF5" w:rsidRPr="00F843BC" w:rsidRDefault="00000000">
      <w:pPr>
        <w:spacing w:before="140" w:after="40"/>
        <w:rPr>
          <w:color w:val="000000" w:themeColor="text1"/>
        </w:rPr>
      </w:pPr>
      <w:r w:rsidRPr="00F843BC">
        <w:rPr>
          <w:b/>
          <w:bCs/>
          <w:color w:val="000000" w:themeColor="text1"/>
        </w:rPr>
        <w:t>Table 1. Data sources, variables, geographic level, and coverage period</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3480"/>
        <w:gridCol w:w="1800"/>
        <w:gridCol w:w="1440"/>
      </w:tblGrid>
      <w:tr w:rsidR="00170BF5" w:rsidRPr="00F843BC" w14:paraId="20975E9A" w14:textId="77777777">
        <w:trPr>
          <w:tblHeader/>
        </w:trPr>
        <w:tc>
          <w:tcPr>
            <w:tcW w:w="204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7403E590" w14:textId="77777777" w:rsidR="00170BF5" w:rsidRPr="00F843BC" w:rsidRDefault="00000000">
            <w:pPr>
              <w:rPr>
                <w:color w:val="FFFFFF" w:themeColor="background1"/>
              </w:rPr>
            </w:pPr>
            <w:r w:rsidRPr="00F843BC">
              <w:rPr>
                <w:b/>
                <w:bCs/>
                <w:color w:val="FFFFFF" w:themeColor="background1"/>
                <w:sz w:val="18"/>
                <w:szCs w:val="18"/>
              </w:rPr>
              <w:t>Source</w:t>
            </w:r>
          </w:p>
        </w:tc>
        <w:tc>
          <w:tcPr>
            <w:tcW w:w="34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48AB8C7" w14:textId="77777777" w:rsidR="00170BF5" w:rsidRPr="00F843BC" w:rsidRDefault="00000000">
            <w:pPr>
              <w:rPr>
                <w:color w:val="FFFFFF" w:themeColor="background1"/>
              </w:rPr>
            </w:pPr>
            <w:r w:rsidRPr="00F843BC">
              <w:rPr>
                <w:b/>
                <w:bCs/>
                <w:color w:val="FFFFFF" w:themeColor="background1"/>
                <w:sz w:val="18"/>
                <w:szCs w:val="18"/>
              </w:rPr>
              <w:t>Variables</w:t>
            </w:r>
          </w:p>
        </w:tc>
        <w:tc>
          <w:tcPr>
            <w:tcW w:w="18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8DF80AF" w14:textId="77777777" w:rsidR="00170BF5" w:rsidRPr="00F843BC" w:rsidRDefault="00000000">
            <w:pPr>
              <w:rPr>
                <w:color w:val="FFFFFF" w:themeColor="background1"/>
              </w:rPr>
            </w:pPr>
            <w:r w:rsidRPr="00F843BC">
              <w:rPr>
                <w:b/>
                <w:bCs/>
                <w:color w:val="FFFFFF" w:themeColor="background1"/>
                <w:sz w:val="18"/>
                <w:szCs w:val="18"/>
              </w:rPr>
              <w:t>Geographic Level</w:t>
            </w:r>
          </w:p>
        </w:tc>
        <w:tc>
          <w:tcPr>
            <w:tcW w:w="144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158A3F8" w14:textId="77777777" w:rsidR="00170BF5" w:rsidRPr="00F843BC" w:rsidRDefault="00000000">
            <w:pPr>
              <w:rPr>
                <w:color w:val="FFFFFF" w:themeColor="background1"/>
              </w:rPr>
            </w:pPr>
            <w:r w:rsidRPr="00F843BC">
              <w:rPr>
                <w:b/>
                <w:bCs/>
                <w:color w:val="FFFFFF" w:themeColor="background1"/>
                <w:sz w:val="18"/>
                <w:szCs w:val="18"/>
              </w:rPr>
              <w:t>Coverage</w:t>
            </w:r>
          </w:p>
        </w:tc>
      </w:tr>
      <w:tr w:rsidR="00170BF5" w:rsidRPr="00F843BC" w14:paraId="743B6FBB" w14:textId="77777777">
        <w:tc>
          <w:tcPr>
            <w:tcW w:w="20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A14F6EF" w14:textId="77777777" w:rsidR="00170BF5" w:rsidRPr="00F843BC" w:rsidRDefault="00000000">
            <w:pPr>
              <w:rPr>
                <w:color w:val="000000" w:themeColor="text1"/>
              </w:rPr>
            </w:pPr>
            <w:r w:rsidRPr="00F843BC">
              <w:rPr>
                <w:color w:val="000000" w:themeColor="text1"/>
                <w:sz w:val="18"/>
                <w:szCs w:val="18"/>
              </w:rPr>
              <w:t>ACS 5-Year Estimates (U.S. Census Bureau)</w:t>
            </w:r>
          </w:p>
        </w:tc>
        <w:tc>
          <w:tcPr>
            <w:tcW w:w="34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152297B" w14:textId="77777777" w:rsidR="00170BF5" w:rsidRPr="00F843BC" w:rsidRDefault="00000000">
            <w:pPr>
              <w:rPr>
                <w:color w:val="000000" w:themeColor="text1"/>
              </w:rPr>
            </w:pPr>
            <w:r w:rsidRPr="00F843BC">
              <w:rPr>
                <w:color w:val="000000" w:themeColor="text1"/>
                <w:sz w:val="18"/>
                <w:szCs w:val="18"/>
              </w:rPr>
              <w:t>Household income, renter income, median gross and contract rent, rent burden (30% and 50% thresholds), vacancy rate, severe crowding, Gini coefficient, commute mode, homeownership</w:t>
            </w:r>
          </w:p>
        </w:tc>
        <w:tc>
          <w:tcPr>
            <w:tcW w:w="18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80E3ACA" w14:textId="77777777" w:rsidR="00170BF5" w:rsidRPr="00F843BC" w:rsidRDefault="00000000">
            <w:pPr>
              <w:rPr>
                <w:color w:val="000000" w:themeColor="text1"/>
              </w:rPr>
            </w:pPr>
            <w:r w:rsidRPr="00F843BC">
              <w:rPr>
                <w:color w:val="000000" w:themeColor="text1"/>
                <w:sz w:val="18"/>
                <w:szCs w:val="18"/>
              </w:rPr>
              <w:t>Census tract → NTA via DCP crosswalk</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4F20876" w14:textId="77777777" w:rsidR="00170BF5" w:rsidRPr="00F843BC" w:rsidRDefault="00000000">
            <w:pPr>
              <w:rPr>
                <w:color w:val="000000" w:themeColor="text1"/>
              </w:rPr>
            </w:pPr>
            <w:r w:rsidRPr="00F843BC">
              <w:rPr>
                <w:color w:val="000000" w:themeColor="text1"/>
                <w:sz w:val="18"/>
                <w:szCs w:val="18"/>
              </w:rPr>
              <w:t>2012–2022</w:t>
            </w:r>
          </w:p>
        </w:tc>
      </w:tr>
      <w:tr w:rsidR="00170BF5" w:rsidRPr="00F843BC" w14:paraId="05492E75" w14:textId="77777777">
        <w:tc>
          <w:tcPr>
            <w:tcW w:w="20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73A431C" w14:textId="77777777" w:rsidR="00170BF5" w:rsidRPr="00F843BC" w:rsidRDefault="00000000">
            <w:pPr>
              <w:rPr>
                <w:color w:val="000000" w:themeColor="text1"/>
              </w:rPr>
            </w:pPr>
            <w:r w:rsidRPr="00F843BC">
              <w:rPr>
                <w:color w:val="000000" w:themeColor="text1"/>
                <w:sz w:val="18"/>
                <w:szCs w:val="18"/>
              </w:rPr>
              <w:t>NYC Eviction Court Records (NYC Open Data, 6z8x-wfsh)</w:t>
            </w:r>
          </w:p>
        </w:tc>
        <w:tc>
          <w:tcPr>
            <w:tcW w:w="34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12D4B7D" w14:textId="77777777" w:rsidR="00170BF5" w:rsidRPr="00F843BC" w:rsidRDefault="00000000">
            <w:pPr>
              <w:rPr>
                <w:color w:val="000000" w:themeColor="text1"/>
              </w:rPr>
            </w:pPr>
            <w:r w:rsidRPr="00F843BC">
              <w:rPr>
                <w:color w:val="000000" w:themeColor="text1"/>
                <w:sz w:val="18"/>
                <w:szCs w:val="18"/>
              </w:rPr>
              <w:t>Eviction filings per 1,000 renter-occupied households (91,198 geocoded filings)</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1B5A45F" w14:textId="77777777" w:rsidR="00170BF5" w:rsidRPr="00F843BC" w:rsidRDefault="00000000">
            <w:pPr>
              <w:rPr>
                <w:color w:val="000000" w:themeColor="text1"/>
              </w:rPr>
            </w:pPr>
            <w:r w:rsidRPr="00F843BC">
              <w:rPr>
                <w:color w:val="000000" w:themeColor="text1"/>
                <w:sz w:val="18"/>
                <w:szCs w:val="18"/>
              </w:rPr>
              <w:t>Address geocoded → census tract → NTA</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06F9F8F" w14:textId="77777777" w:rsidR="00170BF5" w:rsidRPr="00F843BC" w:rsidRDefault="00000000">
            <w:pPr>
              <w:rPr>
                <w:color w:val="000000" w:themeColor="text1"/>
              </w:rPr>
            </w:pPr>
            <w:r w:rsidRPr="00F843BC">
              <w:rPr>
                <w:color w:val="000000" w:themeColor="text1"/>
                <w:sz w:val="18"/>
                <w:szCs w:val="18"/>
              </w:rPr>
              <w:t>2012–2022</w:t>
            </w:r>
          </w:p>
        </w:tc>
      </w:tr>
      <w:tr w:rsidR="00170BF5" w:rsidRPr="00F843BC" w14:paraId="29FB68CB" w14:textId="77777777">
        <w:tc>
          <w:tcPr>
            <w:tcW w:w="204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6387FB92" w14:textId="77777777" w:rsidR="00170BF5" w:rsidRPr="00F843BC" w:rsidRDefault="00000000">
            <w:pPr>
              <w:rPr>
                <w:color w:val="000000" w:themeColor="text1"/>
              </w:rPr>
            </w:pPr>
            <w:r w:rsidRPr="00F843BC">
              <w:rPr>
                <w:color w:val="000000" w:themeColor="text1"/>
                <w:sz w:val="18"/>
                <w:szCs w:val="18"/>
              </w:rPr>
              <w:t>Zillow Observed Rent Index (Zillow Research, ZORI)</w:t>
            </w:r>
          </w:p>
        </w:tc>
        <w:tc>
          <w:tcPr>
            <w:tcW w:w="348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72CAEB4D" w14:textId="77777777" w:rsidR="00170BF5" w:rsidRPr="00F843BC" w:rsidRDefault="00000000">
            <w:pPr>
              <w:rPr>
                <w:color w:val="000000" w:themeColor="text1"/>
              </w:rPr>
            </w:pPr>
            <w:r w:rsidRPr="00F843BC">
              <w:rPr>
                <w:color w:val="000000" w:themeColor="text1"/>
                <w:sz w:val="18"/>
                <w:szCs w:val="18"/>
              </w:rPr>
              <w:t>Monthly median asking rent: market-rate price signal (ZIP code level)</w:t>
            </w:r>
          </w:p>
        </w:tc>
        <w:tc>
          <w:tcPr>
            <w:tcW w:w="18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6DB1CBF3" w14:textId="77777777" w:rsidR="00170BF5" w:rsidRPr="00F843BC" w:rsidRDefault="00000000">
            <w:pPr>
              <w:rPr>
                <w:color w:val="000000" w:themeColor="text1"/>
              </w:rPr>
            </w:pPr>
            <w:r w:rsidRPr="00F843BC">
              <w:rPr>
                <w:color w:val="000000" w:themeColor="text1"/>
                <w:sz w:val="18"/>
                <w:szCs w:val="18"/>
              </w:rPr>
              <w:t>ZIP code → NTA via areal interpolation</w:t>
            </w:r>
          </w:p>
        </w:tc>
        <w:tc>
          <w:tcPr>
            <w:tcW w:w="144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58EA2788" w14:textId="77777777" w:rsidR="00170BF5" w:rsidRPr="00F843BC" w:rsidRDefault="00000000">
            <w:pPr>
              <w:rPr>
                <w:color w:val="000000" w:themeColor="text1"/>
              </w:rPr>
            </w:pPr>
            <w:r w:rsidRPr="00F843BC">
              <w:rPr>
                <w:color w:val="000000" w:themeColor="text1"/>
                <w:sz w:val="18"/>
                <w:szCs w:val="18"/>
              </w:rPr>
              <w:t>2014–2022 observed; 2012–2013 median-imputed</w:t>
            </w:r>
          </w:p>
        </w:tc>
      </w:tr>
    </w:tbl>
    <w:p w14:paraId="2CF00C2A" w14:textId="77777777" w:rsidR="00170BF5" w:rsidRPr="00F843BC" w:rsidRDefault="00000000">
      <w:pPr>
        <w:spacing w:before="30" w:after="100"/>
        <w:rPr>
          <w:color w:val="000000" w:themeColor="text1"/>
        </w:rPr>
      </w:pPr>
      <w:r w:rsidRPr="00F843BC">
        <w:rPr>
          <w:color w:val="000000" w:themeColor="text1"/>
          <w:sz w:val="18"/>
          <w:szCs w:val="18"/>
        </w:rPr>
        <w:t>Note. ACS 5-year estimates used throughout for small-area statistical reliability. Census tract-to-NTA aggregation uses the NYC DCP official crosswalk (NYC Open Data ID: hm78-6dwm). Rate and proportion variables are aggregated using renter-occupied household count weights; monetary variables use population-weighted means. ZORI ZIP-to-NTA interpolation uses land-area proportional weights.</w:t>
      </w:r>
    </w:p>
    <w:p w14:paraId="100F67A0" w14:textId="77777777" w:rsidR="00170BF5" w:rsidRPr="00F843BC" w:rsidRDefault="00170BF5">
      <w:pPr>
        <w:spacing w:after="55"/>
        <w:rPr>
          <w:color w:val="000000" w:themeColor="text1"/>
        </w:rPr>
      </w:pPr>
    </w:p>
    <w:p w14:paraId="3A0719BA"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3.3  Target</w:t>
      </w:r>
      <w:proofErr w:type="gramEnd"/>
      <w:r w:rsidRPr="00F843BC">
        <w:rPr>
          <w:b/>
          <w:bCs/>
          <w:color w:val="000000" w:themeColor="text1"/>
          <w:sz w:val="21"/>
          <w:szCs w:val="21"/>
        </w:rPr>
        <w:t xml:space="preserve"> Variable and Construct Proximity</w:t>
      </w:r>
    </w:p>
    <w:p w14:paraId="3D72BBAE" w14:textId="77777777" w:rsidR="00170BF5" w:rsidRPr="00F843BC" w:rsidRDefault="00000000">
      <w:pPr>
        <w:spacing w:after="120" w:line="288" w:lineRule="auto"/>
        <w:jc w:val="both"/>
        <w:rPr>
          <w:color w:val="000000" w:themeColor="text1"/>
        </w:rPr>
      </w:pPr>
      <w:r w:rsidRPr="00F843BC">
        <w:rPr>
          <w:color w:val="000000" w:themeColor="text1"/>
        </w:rPr>
        <w:t>The outcome variable is rent_burden_50plus_pct: the proportion of renter-occupied households in each NTA-year reporting gross monthly rent at or above 50% of gross monthly household income, derived from ACS Table B25070 (panel mean = 0.225, SD = 0.128, skewness = −0.456). This corresponds to the HUD 'severely cost-burdened' classification. The panel contains 2,512 observations with a negatively skewed distribution concentrated above the mean.</w:t>
      </w:r>
    </w:p>
    <w:p w14:paraId="7596C425" w14:textId="77777777" w:rsidR="00170BF5" w:rsidRPr="00F843BC" w:rsidRDefault="00000000">
      <w:pPr>
        <w:spacing w:after="120" w:line="288" w:lineRule="auto"/>
        <w:jc w:val="both"/>
        <w:rPr>
          <w:color w:val="000000" w:themeColor="text1"/>
        </w:rPr>
      </w:pPr>
      <w:r w:rsidRPr="00F843BC">
        <w:rPr>
          <w:color w:val="000000" w:themeColor="text1"/>
        </w:rPr>
        <w:t xml:space="preserve">The key predictor rent_burden_30plus_pct is drawn from the same ACS source table (B25070) and is mathematically nested within the target (panel Pearson r = 0.89). We retain it on theoretical grounds: it directly measures the size of the moderately burdened household pool whose subsequent escalation to severe burden is the core predictive mechanism identified in Section 4.2. Both variables are measured contemporaneously within the same ACS reference year, so this is a construct proximity consideration rather than prospective data leakage — the model is never trained on future values of the outcome. A robustness </w:t>
      </w:r>
      <w:proofErr w:type="gramStart"/>
      <w:r w:rsidRPr="00F843BC">
        <w:rPr>
          <w:color w:val="000000" w:themeColor="text1"/>
        </w:rPr>
        <w:t>check</w:t>
      </w:r>
      <w:proofErr w:type="gramEnd"/>
      <w:r w:rsidRPr="00F843BC">
        <w:rPr>
          <w:color w:val="000000" w:themeColor="text1"/>
        </w:rPr>
        <w:t xml:space="preserve"> estimating </w:t>
      </w:r>
      <w:proofErr w:type="spellStart"/>
      <w:r w:rsidRPr="00F843BC">
        <w:rPr>
          <w:color w:val="000000" w:themeColor="text1"/>
        </w:rPr>
        <w:t>LightGBM</w:t>
      </w:r>
      <w:proofErr w:type="spellEnd"/>
      <w:r w:rsidRPr="00F843BC">
        <w:rPr>
          <w:color w:val="000000" w:themeColor="text1"/>
        </w:rPr>
        <w:t xml:space="preserve"> without rent_burden_30plus_pct yields Test R² = 0.859, confirming that the remaining 29 features carry substantial independent predictive signal.</w:t>
      </w:r>
    </w:p>
    <w:p w14:paraId="33EFB9A7"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3.4  Dataset</w:t>
      </w:r>
      <w:proofErr w:type="gramEnd"/>
      <w:r w:rsidRPr="00F843BC">
        <w:rPr>
          <w:b/>
          <w:bCs/>
          <w:color w:val="000000" w:themeColor="text1"/>
          <w:sz w:val="21"/>
          <w:szCs w:val="21"/>
        </w:rPr>
        <w:t xml:space="preserve"> Summary</w:t>
      </w:r>
    </w:p>
    <w:p w14:paraId="0EB1F90A" w14:textId="77777777" w:rsidR="00170BF5" w:rsidRPr="00F843BC" w:rsidRDefault="00000000">
      <w:pPr>
        <w:spacing w:before="140" w:after="40"/>
        <w:rPr>
          <w:color w:val="000000" w:themeColor="text1"/>
        </w:rPr>
      </w:pPr>
      <w:r w:rsidRPr="00F843BC">
        <w:rPr>
          <w:b/>
          <w:bCs/>
          <w:color w:val="000000" w:themeColor="text1"/>
        </w:rPr>
        <w:t>Table 2. NTA-level panel dataset summary (N = 2,512 NTA-year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70BF5" w:rsidRPr="00F843BC" w14:paraId="2D542A17" w14:textId="77777777">
        <w:trPr>
          <w:tblHeader/>
        </w:trPr>
        <w:tc>
          <w:tcPr>
            <w:tcW w:w="36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CAB9F0A" w14:textId="77777777" w:rsidR="00170BF5" w:rsidRPr="00F843BC" w:rsidRDefault="00000000">
            <w:pPr>
              <w:rPr>
                <w:color w:val="FFFFFF" w:themeColor="background1"/>
              </w:rPr>
            </w:pPr>
            <w:r w:rsidRPr="00F843BC">
              <w:rPr>
                <w:b/>
                <w:bCs/>
                <w:color w:val="FFFFFF" w:themeColor="background1"/>
                <w:sz w:val="18"/>
                <w:szCs w:val="18"/>
              </w:rPr>
              <w:t>Attribute</w:t>
            </w:r>
          </w:p>
        </w:tc>
        <w:tc>
          <w:tcPr>
            <w:tcW w:w="576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F013B7E" w14:textId="77777777" w:rsidR="00170BF5" w:rsidRPr="00F843BC" w:rsidRDefault="00000000">
            <w:pPr>
              <w:rPr>
                <w:color w:val="FFFFFF" w:themeColor="background1"/>
              </w:rPr>
            </w:pPr>
            <w:r w:rsidRPr="00F843BC">
              <w:rPr>
                <w:b/>
                <w:bCs/>
                <w:color w:val="FFFFFF" w:themeColor="background1"/>
                <w:sz w:val="18"/>
                <w:szCs w:val="18"/>
              </w:rPr>
              <w:t>Value</w:t>
            </w:r>
          </w:p>
        </w:tc>
      </w:tr>
      <w:tr w:rsidR="00170BF5" w:rsidRPr="00F843BC" w14:paraId="5E6D873F" w14:textId="77777777">
        <w:tc>
          <w:tcPr>
            <w:tcW w:w="36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0DF7B9E" w14:textId="77777777" w:rsidR="00170BF5" w:rsidRPr="00F843BC" w:rsidRDefault="00000000">
            <w:pPr>
              <w:rPr>
                <w:color w:val="000000" w:themeColor="text1"/>
              </w:rPr>
            </w:pPr>
            <w:r w:rsidRPr="00F843BC">
              <w:rPr>
                <w:color w:val="000000" w:themeColor="text1"/>
                <w:sz w:val="18"/>
                <w:szCs w:val="18"/>
              </w:rPr>
              <w:t>Total observations</w:t>
            </w:r>
          </w:p>
        </w:tc>
        <w:tc>
          <w:tcPr>
            <w:tcW w:w="57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89605E8" w14:textId="77777777" w:rsidR="00170BF5" w:rsidRPr="00F843BC" w:rsidRDefault="00000000">
            <w:pPr>
              <w:rPr>
                <w:color w:val="000000" w:themeColor="text1"/>
              </w:rPr>
            </w:pPr>
            <w:r w:rsidRPr="00F843BC">
              <w:rPr>
                <w:color w:val="000000" w:themeColor="text1"/>
                <w:sz w:val="18"/>
                <w:szCs w:val="18"/>
              </w:rPr>
              <w:t>2,512</w:t>
            </w:r>
          </w:p>
        </w:tc>
      </w:tr>
      <w:tr w:rsidR="00170BF5" w:rsidRPr="00F843BC" w14:paraId="5DAA807F"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AEA604B" w14:textId="77777777" w:rsidR="00170BF5" w:rsidRPr="00F843BC" w:rsidRDefault="00000000">
            <w:pPr>
              <w:rPr>
                <w:color w:val="000000" w:themeColor="text1"/>
              </w:rPr>
            </w:pPr>
            <w:r w:rsidRPr="00F843BC">
              <w:rPr>
                <w:color w:val="000000" w:themeColor="text1"/>
                <w:sz w:val="18"/>
                <w:szCs w:val="18"/>
              </w:rPr>
              <w:t>NTAs (Bronx | Brooklyn | Manhattan | Queens)</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C7CE001" w14:textId="77777777" w:rsidR="00170BF5" w:rsidRPr="00F843BC" w:rsidRDefault="00000000">
            <w:pPr>
              <w:rPr>
                <w:color w:val="000000" w:themeColor="text1"/>
              </w:rPr>
            </w:pPr>
            <w:proofErr w:type="gramStart"/>
            <w:r w:rsidRPr="00F843BC">
              <w:rPr>
                <w:color w:val="000000" w:themeColor="text1"/>
                <w:sz w:val="18"/>
                <w:szCs w:val="18"/>
              </w:rPr>
              <w:t>239  (</w:t>
            </w:r>
            <w:proofErr w:type="gramEnd"/>
            <w:r w:rsidRPr="00F843BC">
              <w:rPr>
                <w:color w:val="000000" w:themeColor="text1"/>
                <w:sz w:val="18"/>
                <w:szCs w:val="18"/>
              </w:rPr>
              <w:t>59 | 76 | 55 | 49)</w:t>
            </w:r>
          </w:p>
        </w:tc>
      </w:tr>
      <w:tr w:rsidR="00170BF5" w:rsidRPr="00F843BC" w14:paraId="0E00C403" w14:textId="77777777">
        <w:tc>
          <w:tcPr>
            <w:tcW w:w="36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11064D2" w14:textId="77777777" w:rsidR="00170BF5" w:rsidRPr="00F843BC" w:rsidRDefault="00000000">
            <w:pPr>
              <w:rPr>
                <w:color w:val="000000" w:themeColor="text1"/>
              </w:rPr>
            </w:pPr>
            <w:r w:rsidRPr="00F843BC">
              <w:rPr>
                <w:color w:val="000000" w:themeColor="text1"/>
                <w:sz w:val="18"/>
                <w:szCs w:val="18"/>
              </w:rPr>
              <w:t>Study period</w:t>
            </w:r>
          </w:p>
        </w:tc>
        <w:tc>
          <w:tcPr>
            <w:tcW w:w="57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CF8C095" w14:textId="77777777" w:rsidR="00170BF5" w:rsidRPr="00F843BC" w:rsidRDefault="00000000">
            <w:pPr>
              <w:rPr>
                <w:color w:val="000000" w:themeColor="text1"/>
              </w:rPr>
            </w:pPr>
            <w:r w:rsidRPr="00F843BC">
              <w:rPr>
                <w:color w:val="000000" w:themeColor="text1"/>
                <w:sz w:val="18"/>
                <w:szCs w:val="18"/>
              </w:rPr>
              <w:t>2012–</w:t>
            </w:r>
            <w:proofErr w:type="gramStart"/>
            <w:r w:rsidRPr="00F843BC">
              <w:rPr>
                <w:color w:val="000000" w:themeColor="text1"/>
                <w:sz w:val="18"/>
                <w:szCs w:val="18"/>
              </w:rPr>
              <w:t>2022  (</w:t>
            </w:r>
            <w:proofErr w:type="gramEnd"/>
            <w:r w:rsidRPr="00F843BC">
              <w:rPr>
                <w:color w:val="000000" w:themeColor="text1"/>
                <w:sz w:val="18"/>
                <w:szCs w:val="18"/>
              </w:rPr>
              <w:t>11 annual waves)</w:t>
            </w:r>
          </w:p>
        </w:tc>
      </w:tr>
      <w:tr w:rsidR="00170BF5" w:rsidRPr="00F843BC" w14:paraId="62942FE5"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E6C5D30" w14:textId="77777777" w:rsidR="00170BF5" w:rsidRPr="00F843BC" w:rsidRDefault="00000000">
            <w:pPr>
              <w:rPr>
                <w:color w:val="000000" w:themeColor="text1"/>
              </w:rPr>
            </w:pPr>
            <w:r w:rsidRPr="00F843BC">
              <w:rPr>
                <w:color w:val="000000" w:themeColor="text1"/>
                <w:sz w:val="18"/>
                <w:szCs w:val="18"/>
              </w:rPr>
              <w:t>Total modelling features</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E3FD9D3" w14:textId="77777777" w:rsidR="00170BF5" w:rsidRPr="00F843BC" w:rsidRDefault="00000000">
            <w:pPr>
              <w:rPr>
                <w:color w:val="000000" w:themeColor="text1"/>
              </w:rPr>
            </w:pPr>
            <w:proofErr w:type="gramStart"/>
            <w:r w:rsidRPr="00F843BC">
              <w:rPr>
                <w:color w:val="000000" w:themeColor="text1"/>
                <w:sz w:val="18"/>
                <w:szCs w:val="18"/>
              </w:rPr>
              <w:t>30  (</w:t>
            </w:r>
            <w:proofErr w:type="gramEnd"/>
            <w:r w:rsidRPr="00F843BC">
              <w:rPr>
                <w:color w:val="000000" w:themeColor="text1"/>
                <w:sz w:val="18"/>
                <w:szCs w:val="18"/>
              </w:rPr>
              <w:t>raw ACS + engineered composites + temporal lags)</w:t>
            </w:r>
          </w:p>
        </w:tc>
      </w:tr>
      <w:tr w:rsidR="00170BF5" w:rsidRPr="00F843BC" w14:paraId="4FB76EF8" w14:textId="77777777">
        <w:tc>
          <w:tcPr>
            <w:tcW w:w="36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9FE3F87" w14:textId="77777777" w:rsidR="00170BF5" w:rsidRPr="00F843BC" w:rsidRDefault="00000000">
            <w:pPr>
              <w:rPr>
                <w:color w:val="000000" w:themeColor="text1"/>
              </w:rPr>
            </w:pPr>
            <w:r w:rsidRPr="00F843BC">
              <w:rPr>
                <w:color w:val="000000" w:themeColor="text1"/>
                <w:sz w:val="18"/>
                <w:szCs w:val="18"/>
              </w:rPr>
              <w:t xml:space="preserve">Training </w:t>
            </w:r>
            <w:proofErr w:type="gramStart"/>
            <w:r w:rsidRPr="00F843BC">
              <w:rPr>
                <w:color w:val="000000" w:themeColor="text1"/>
                <w:sz w:val="18"/>
                <w:szCs w:val="18"/>
              </w:rPr>
              <w:t>set  2012</w:t>
            </w:r>
            <w:proofErr w:type="gramEnd"/>
            <w:r w:rsidRPr="00F843BC">
              <w:rPr>
                <w:color w:val="000000" w:themeColor="text1"/>
                <w:sz w:val="18"/>
                <w:szCs w:val="18"/>
              </w:rPr>
              <w:t>–2019</w:t>
            </w:r>
          </w:p>
        </w:tc>
        <w:tc>
          <w:tcPr>
            <w:tcW w:w="57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9D807FE" w14:textId="77777777" w:rsidR="00170BF5" w:rsidRPr="00F843BC" w:rsidRDefault="00000000">
            <w:pPr>
              <w:rPr>
                <w:color w:val="000000" w:themeColor="text1"/>
              </w:rPr>
            </w:pPr>
            <w:r w:rsidRPr="00F843BC">
              <w:rPr>
                <w:color w:val="000000" w:themeColor="text1"/>
                <w:sz w:val="18"/>
                <w:szCs w:val="18"/>
              </w:rPr>
              <w:t xml:space="preserve">1,792 </w:t>
            </w:r>
            <w:proofErr w:type="gramStart"/>
            <w:r w:rsidRPr="00F843BC">
              <w:rPr>
                <w:color w:val="000000" w:themeColor="text1"/>
                <w:sz w:val="18"/>
                <w:szCs w:val="18"/>
              </w:rPr>
              <w:t>observations  (</w:t>
            </w:r>
            <w:proofErr w:type="gramEnd"/>
            <w:r w:rsidRPr="00F843BC">
              <w:rPr>
                <w:color w:val="000000" w:themeColor="text1"/>
                <w:sz w:val="18"/>
                <w:szCs w:val="18"/>
              </w:rPr>
              <w:t>71.3%)</w:t>
            </w:r>
          </w:p>
        </w:tc>
      </w:tr>
      <w:tr w:rsidR="00170BF5" w:rsidRPr="00F843BC" w14:paraId="0CB67C8B"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B28F5D0" w14:textId="77777777" w:rsidR="00170BF5" w:rsidRPr="00F843BC" w:rsidRDefault="00000000">
            <w:pPr>
              <w:rPr>
                <w:color w:val="000000" w:themeColor="text1"/>
              </w:rPr>
            </w:pPr>
            <w:r w:rsidRPr="00F843BC">
              <w:rPr>
                <w:color w:val="000000" w:themeColor="text1"/>
                <w:sz w:val="18"/>
                <w:szCs w:val="18"/>
              </w:rPr>
              <w:t xml:space="preserve">Validation </w:t>
            </w:r>
            <w:proofErr w:type="gramStart"/>
            <w:r w:rsidRPr="00F843BC">
              <w:rPr>
                <w:color w:val="000000" w:themeColor="text1"/>
                <w:sz w:val="18"/>
                <w:szCs w:val="18"/>
              </w:rPr>
              <w:t>set  2020</w:t>
            </w:r>
            <w:proofErr w:type="gramEnd"/>
          </w:p>
        </w:tc>
        <w:tc>
          <w:tcPr>
            <w:tcW w:w="57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D6AFE9B" w14:textId="77777777" w:rsidR="00170BF5" w:rsidRPr="00F843BC" w:rsidRDefault="00000000">
            <w:pPr>
              <w:rPr>
                <w:color w:val="000000" w:themeColor="text1"/>
              </w:rPr>
            </w:pPr>
            <w:r w:rsidRPr="00F843BC">
              <w:rPr>
                <w:color w:val="000000" w:themeColor="text1"/>
                <w:sz w:val="18"/>
                <w:szCs w:val="18"/>
              </w:rPr>
              <w:t xml:space="preserve">240 </w:t>
            </w:r>
            <w:proofErr w:type="gramStart"/>
            <w:r w:rsidRPr="00F843BC">
              <w:rPr>
                <w:color w:val="000000" w:themeColor="text1"/>
                <w:sz w:val="18"/>
                <w:szCs w:val="18"/>
              </w:rPr>
              <w:t>observations  (</w:t>
            </w:r>
            <w:proofErr w:type="gramEnd"/>
            <w:r w:rsidRPr="00F843BC">
              <w:rPr>
                <w:color w:val="000000" w:themeColor="text1"/>
                <w:sz w:val="18"/>
                <w:szCs w:val="18"/>
              </w:rPr>
              <w:t>9.6%)</w:t>
            </w:r>
          </w:p>
        </w:tc>
      </w:tr>
      <w:tr w:rsidR="00170BF5" w:rsidRPr="00F843BC" w14:paraId="0B507B6A" w14:textId="77777777">
        <w:tc>
          <w:tcPr>
            <w:tcW w:w="36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FD49A1E" w14:textId="77777777" w:rsidR="00170BF5" w:rsidRPr="00F843BC" w:rsidRDefault="00000000">
            <w:pPr>
              <w:rPr>
                <w:color w:val="000000" w:themeColor="text1"/>
              </w:rPr>
            </w:pPr>
            <w:r w:rsidRPr="00F843BC">
              <w:rPr>
                <w:color w:val="000000" w:themeColor="text1"/>
                <w:sz w:val="18"/>
                <w:szCs w:val="18"/>
              </w:rPr>
              <w:t xml:space="preserve">Test </w:t>
            </w:r>
            <w:proofErr w:type="gramStart"/>
            <w:r w:rsidRPr="00F843BC">
              <w:rPr>
                <w:color w:val="000000" w:themeColor="text1"/>
                <w:sz w:val="18"/>
                <w:szCs w:val="18"/>
              </w:rPr>
              <w:t>set  2021</w:t>
            </w:r>
            <w:proofErr w:type="gramEnd"/>
            <w:r w:rsidRPr="00F843BC">
              <w:rPr>
                <w:color w:val="000000" w:themeColor="text1"/>
                <w:sz w:val="18"/>
                <w:szCs w:val="18"/>
              </w:rPr>
              <w:t>–2022</w:t>
            </w:r>
          </w:p>
        </w:tc>
        <w:tc>
          <w:tcPr>
            <w:tcW w:w="57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A293E87" w14:textId="77777777" w:rsidR="00170BF5" w:rsidRPr="00F843BC" w:rsidRDefault="00000000">
            <w:pPr>
              <w:rPr>
                <w:color w:val="000000" w:themeColor="text1"/>
              </w:rPr>
            </w:pPr>
            <w:r w:rsidRPr="00F843BC">
              <w:rPr>
                <w:color w:val="000000" w:themeColor="text1"/>
                <w:sz w:val="18"/>
                <w:szCs w:val="18"/>
              </w:rPr>
              <w:t xml:space="preserve">480 </w:t>
            </w:r>
            <w:proofErr w:type="gramStart"/>
            <w:r w:rsidRPr="00F843BC">
              <w:rPr>
                <w:color w:val="000000" w:themeColor="text1"/>
                <w:sz w:val="18"/>
                <w:szCs w:val="18"/>
              </w:rPr>
              <w:t>observations  (</w:t>
            </w:r>
            <w:proofErr w:type="gramEnd"/>
            <w:r w:rsidRPr="00F843BC">
              <w:rPr>
                <w:color w:val="000000" w:themeColor="text1"/>
                <w:sz w:val="18"/>
                <w:szCs w:val="18"/>
              </w:rPr>
              <w:t>19.1%)</w:t>
            </w:r>
          </w:p>
        </w:tc>
      </w:tr>
      <w:tr w:rsidR="00170BF5" w:rsidRPr="00F843BC" w14:paraId="5ED33CDA" w14:textId="77777777">
        <w:tc>
          <w:tcPr>
            <w:tcW w:w="36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99B5818" w14:textId="77777777" w:rsidR="00170BF5" w:rsidRPr="00F843BC" w:rsidRDefault="00000000">
            <w:pPr>
              <w:rPr>
                <w:color w:val="000000" w:themeColor="text1"/>
              </w:rPr>
            </w:pPr>
            <w:r w:rsidRPr="00F843BC">
              <w:rPr>
                <w:color w:val="000000" w:themeColor="text1"/>
                <w:sz w:val="18"/>
                <w:szCs w:val="18"/>
              </w:rPr>
              <w:t xml:space="preserve">Target mean ± </w:t>
            </w:r>
            <w:proofErr w:type="gramStart"/>
            <w:r w:rsidRPr="00F843BC">
              <w:rPr>
                <w:color w:val="000000" w:themeColor="text1"/>
                <w:sz w:val="18"/>
                <w:szCs w:val="18"/>
              </w:rPr>
              <w:t>SD  (</w:t>
            </w:r>
            <w:proofErr w:type="gramEnd"/>
            <w:r w:rsidRPr="00F843BC">
              <w:rPr>
                <w:color w:val="000000" w:themeColor="text1"/>
                <w:sz w:val="18"/>
                <w:szCs w:val="18"/>
              </w:rPr>
              <w:t>skewness)</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78F483E" w14:textId="77777777" w:rsidR="00170BF5" w:rsidRPr="00F843BC" w:rsidRDefault="00000000">
            <w:pPr>
              <w:rPr>
                <w:color w:val="000000" w:themeColor="text1"/>
              </w:rPr>
            </w:pPr>
            <w:r w:rsidRPr="00F843BC">
              <w:rPr>
                <w:color w:val="000000" w:themeColor="text1"/>
                <w:sz w:val="18"/>
                <w:szCs w:val="18"/>
              </w:rPr>
              <w:t xml:space="preserve">0.225 ± </w:t>
            </w:r>
            <w:proofErr w:type="gramStart"/>
            <w:r w:rsidRPr="00F843BC">
              <w:rPr>
                <w:color w:val="000000" w:themeColor="text1"/>
                <w:sz w:val="18"/>
                <w:szCs w:val="18"/>
              </w:rPr>
              <w:t>0.128  (</w:t>
            </w:r>
            <w:proofErr w:type="gramEnd"/>
            <w:r w:rsidRPr="00F843BC">
              <w:rPr>
                <w:color w:val="000000" w:themeColor="text1"/>
                <w:sz w:val="18"/>
                <w:szCs w:val="18"/>
              </w:rPr>
              <w:t>−0.456)</w:t>
            </w:r>
          </w:p>
        </w:tc>
      </w:tr>
      <w:tr w:rsidR="00170BF5" w:rsidRPr="00F843BC" w14:paraId="65E88771" w14:textId="77777777">
        <w:tc>
          <w:tcPr>
            <w:tcW w:w="36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68D2583A" w14:textId="77777777" w:rsidR="00170BF5" w:rsidRPr="00F843BC" w:rsidRDefault="00000000">
            <w:pPr>
              <w:rPr>
                <w:color w:val="000000" w:themeColor="text1"/>
              </w:rPr>
            </w:pPr>
            <w:r w:rsidRPr="00F843BC">
              <w:rPr>
                <w:color w:val="000000" w:themeColor="text1"/>
                <w:sz w:val="18"/>
                <w:szCs w:val="18"/>
              </w:rPr>
              <w:t>Eviction records integrated</w:t>
            </w:r>
          </w:p>
        </w:tc>
        <w:tc>
          <w:tcPr>
            <w:tcW w:w="576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688F8B86" w14:textId="77777777" w:rsidR="00170BF5" w:rsidRPr="00F843BC" w:rsidRDefault="00000000">
            <w:pPr>
              <w:rPr>
                <w:color w:val="000000" w:themeColor="text1"/>
              </w:rPr>
            </w:pPr>
            <w:r w:rsidRPr="00F843BC">
              <w:rPr>
                <w:color w:val="000000" w:themeColor="text1"/>
                <w:sz w:val="18"/>
                <w:szCs w:val="18"/>
              </w:rPr>
              <w:t>91,198 geocoded filings</w:t>
            </w:r>
          </w:p>
        </w:tc>
      </w:tr>
    </w:tbl>
    <w:p w14:paraId="24A0EC3E" w14:textId="77777777" w:rsidR="00170BF5" w:rsidRPr="00F843BC" w:rsidRDefault="00000000">
      <w:pPr>
        <w:spacing w:before="30" w:after="100"/>
        <w:rPr>
          <w:color w:val="000000" w:themeColor="text1"/>
        </w:rPr>
      </w:pPr>
      <w:r w:rsidRPr="00F843BC">
        <w:rPr>
          <w:color w:val="000000" w:themeColor="text1"/>
          <w:sz w:val="18"/>
          <w:szCs w:val="18"/>
        </w:rPr>
        <w:t xml:space="preserve">Note. All proportions expressed as fractions (0–1 scale). Training/validation/test split is strictly </w:t>
      </w:r>
      <w:proofErr w:type="gramStart"/>
      <w:r w:rsidRPr="00F843BC">
        <w:rPr>
          <w:color w:val="000000" w:themeColor="text1"/>
          <w:sz w:val="18"/>
          <w:szCs w:val="18"/>
        </w:rPr>
        <w:t>chronological;</w:t>
      </w:r>
      <w:proofErr w:type="gramEnd"/>
      <w:r w:rsidRPr="00F843BC">
        <w:rPr>
          <w:color w:val="000000" w:themeColor="text1"/>
          <w:sz w:val="18"/>
          <w:szCs w:val="18"/>
        </w:rPr>
        <w:t xml:space="preserve"> no temporal overlap across splits. ACS 5-year rolling estimates are treated as annual observations assigned to the terminal year of each estimate window.</w:t>
      </w:r>
    </w:p>
    <w:p w14:paraId="4C93D978" w14:textId="77777777" w:rsidR="00170BF5" w:rsidRPr="00F843BC" w:rsidRDefault="00170BF5">
      <w:pPr>
        <w:spacing w:after="55"/>
        <w:rPr>
          <w:color w:val="000000" w:themeColor="text1"/>
        </w:rPr>
      </w:pPr>
    </w:p>
    <w:p w14:paraId="5F0AAD5A"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3.5  Feature</w:t>
      </w:r>
      <w:proofErr w:type="gramEnd"/>
      <w:r w:rsidRPr="00F843BC">
        <w:rPr>
          <w:b/>
          <w:bCs/>
          <w:color w:val="000000" w:themeColor="text1"/>
          <w:sz w:val="21"/>
          <w:szCs w:val="21"/>
        </w:rPr>
        <w:t xml:space="preserve"> Engineering</w:t>
      </w:r>
    </w:p>
    <w:p w14:paraId="37A950F4"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3.5.1  Raw</w:t>
      </w:r>
      <w:proofErr w:type="gramEnd"/>
      <w:r w:rsidRPr="00F843BC">
        <w:rPr>
          <w:b/>
          <w:bCs/>
          <w:color w:val="000000" w:themeColor="text1"/>
          <w:sz w:val="21"/>
          <w:szCs w:val="21"/>
        </w:rPr>
        <w:t xml:space="preserve"> ACS Features (17 variables)</w:t>
      </w:r>
    </w:p>
    <w:p w14:paraId="759372C2" w14:textId="77777777" w:rsidR="00170BF5" w:rsidRPr="00F843BC" w:rsidRDefault="00000000">
      <w:pPr>
        <w:spacing w:after="120" w:line="288" w:lineRule="auto"/>
        <w:jc w:val="both"/>
        <w:rPr>
          <w:color w:val="000000" w:themeColor="text1"/>
        </w:rPr>
      </w:pPr>
      <w:r w:rsidRPr="00F843BC">
        <w:rPr>
          <w:color w:val="000000" w:themeColor="text1"/>
        </w:rPr>
        <w:t xml:space="preserve">Features fall into four conceptual groups. The Income group (5 variables) includes median household income, renter median income, renter-to-household income ratio (mean = 0.851, SD = 0.098), income gap, and year-on-year income growth. The Rental Market group (6 variables) covers median gross rent, median contract rent, Zillow rent index, rent_burden_30plus_pct, </w:t>
      </w:r>
      <w:proofErr w:type="spellStart"/>
      <w:r w:rsidRPr="00F843BC">
        <w:rPr>
          <w:color w:val="000000" w:themeColor="text1"/>
        </w:rPr>
        <w:t>rent_to_income_ratio</w:t>
      </w:r>
      <w:proofErr w:type="spellEnd"/>
      <w:r w:rsidRPr="00F843BC">
        <w:rPr>
          <w:color w:val="000000" w:themeColor="text1"/>
        </w:rPr>
        <w:t xml:space="preserve">, and year-on-year rent growth. The Housing Stock group (5 variables) includes vacancy rate, renter occupancy share, homeownership rate, severe crowding rate (&gt;1.5 persons per room), and transit commute share. The </w:t>
      </w:r>
      <w:proofErr w:type="spellStart"/>
      <w:r w:rsidRPr="00F843BC">
        <w:rPr>
          <w:color w:val="000000" w:themeColor="text1"/>
        </w:rPr>
        <w:t>Labour</w:t>
      </w:r>
      <w:proofErr w:type="spellEnd"/>
      <w:r w:rsidRPr="00F843BC">
        <w:rPr>
          <w:color w:val="000000" w:themeColor="text1"/>
        </w:rPr>
        <w:t xml:space="preserve"> Market and Inequality group (3 variables) includes unemployment rate, the Gini coefficient of income inequality (panel mean = 0.455 across NTA-years), and the NTA-level eviction filing rate from NYC court records.</w:t>
      </w:r>
    </w:p>
    <w:p w14:paraId="34A67FAD"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3.5.2  Engineered</w:t>
      </w:r>
      <w:proofErr w:type="gramEnd"/>
      <w:r w:rsidRPr="00F843BC">
        <w:rPr>
          <w:b/>
          <w:bCs/>
          <w:color w:val="000000" w:themeColor="text1"/>
          <w:sz w:val="21"/>
          <w:szCs w:val="21"/>
        </w:rPr>
        <w:t xml:space="preserve"> Composite Features (4 variables)</w:t>
      </w:r>
    </w:p>
    <w:p w14:paraId="727CEBC8" w14:textId="77777777" w:rsidR="00170BF5" w:rsidRPr="00F843BC" w:rsidRDefault="00000000">
      <w:pPr>
        <w:spacing w:after="120" w:line="288" w:lineRule="auto"/>
        <w:jc w:val="both"/>
        <w:rPr>
          <w:color w:val="000000" w:themeColor="text1"/>
        </w:rPr>
      </w:pPr>
      <w:r w:rsidRPr="00F843BC">
        <w:rPr>
          <w:color w:val="000000" w:themeColor="text1"/>
        </w:rPr>
        <w:t>Four composite features are constructed to capture higher-order housing dynamics not directly observable in raw ACS variables. Market tightness = 1 / (</w:t>
      </w:r>
      <w:proofErr w:type="spellStart"/>
      <w:r w:rsidRPr="00F843BC">
        <w:rPr>
          <w:color w:val="000000" w:themeColor="text1"/>
        </w:rPr>
        <w:t>vacancy_rate</w:t>
      </w:r>
      <w:proofErr w:type="spellEnd"/>
      <w:r w:rsidRPr="00F843BC">
        <w:rPr>
          <w:color w:val="000000" w:themeColor="text1"/>
        </w:rPr>
        <w:t xml:space="preserve"> + ε), ε = 0.005, is a non-linear proxy for rental supply scarcity; the inverse transformation is deliberately chosen to amplify the effect of very low vacancy rates, where price pressure accelerates non-</w:t>
      </w:r>
      <w:r w:rsidRPr="00F843BC">
        <w:rPr>
          <w:color w:val="000000" w:themeColor="text1"/>
        </w:rPr>
        <w:lastRenderedPageBreak/>
        <w:t>linearly. Rent-to-income ratio = (</w:t>
      </w:r>
      <w:proofErr w:type="spellStart"/>
      <w:r w:rsidRPr="00F843BC">
        <w:rPr>
          <w:color w:val="000000" w:themeColor="text1"/>
        </w:rPr>
        <w:t>median_gross_rent</w:t>
      </w:r>
      <w:proofErr w:type="spellEnd"/>
      <w:r w:rsidRPr="00F843BC">
        <w:rPr>
          <w:color w:val="000000" w:themeColor="text1"/>
        </w:rPr>
        <w:t xml:space="preserve"> × 12) / </w:t>
      </w:r>
      <w:proofErr w:type="spellStart"/>
      <w:r w:rsidRPr="00F843BC">
        <w:rPr>
          <w:color w:val="000000" w:themeColor="text1"/>
        </w:rPr>
        <w:t>renter_median_income</w:t>
      </w:r>
      <w:proofErr w:type="spellEnd"/>
      <w:r w:rsidRPr="00F843BC">
        <w:rPr>
          <w:color w:val="000000" w:themeColor="text1"/>
        </w:rPr>
        <w:t xml:space="preserve"> provides a continuous structural affordability measure that complements the binary burden thresholds. Housing burden composite = </w:t>
      </w:r>
      <w:proofErr w:type="spellStart"/>
      <w:r w:rsidRPr="00F843BC">
        <w:rPr>
          <w:color w:val="000000" w:themeColor="text1"/>
        </w:rPr>
        <w:t>unemployment_rate</w:t>
      </w:r>
      <w:proofErr w:type="spellEnd"/>
      <w:r w:rsidRPr="00F843BC">
        <w:rPr>
          <w:color w:val="000000" w:themeColor="text1"/>
        </w:rPr>
        <w:t xml:space="preserve"> + </w:t>
      </w:r>
      <w:proofErr w:type="spellStart"/>
      <w:r w:rsidRPr="00F843BC">
        <w:rPr>
          <w:color w:val="000000" w:themeColor="text1"/>
        </w:rPr>
        <w:t>severe_crowding_rate</w:t>
      </w:r>
      <w:proofErr w:type="spellEnd"/>
      <w:r w:rsidRPr="00F843BC">
        <w:rPr>
          <w:color w:val="000000" w:themeColor="text1"/>
        </w:rPr>
        <w:t xml:space="preserve"> captures compounding household vulnerability. Renter vulnerability = 0.5 × (1 − </w:t>
      </w:r>
      <w:proofErr w:type="spellStart"/>
      <w:r w:rsidRPr="00F843BC">
        <w:rPr>
          <w:color w:val="000000" w:themeColor="text1"/>
        </w:rPr>
        <w:t>renter_income_ratio</w:t>
      </w:r>
      <w:proofErr w:type="spellEnd"/>
      <w:r w:rsidRPr="00F843BC">
        <w:rPr>
          <w:color w:val="000000" w:themeColor="text1"/>
        </w:rPr>
        <w:t xml:space="preserve">) + 0.3 × </w:t>
      </w:r>
      <w:proofErr w:type="spellStart"/>
      <w:r w:rsidRPr="00F843BC">
        <w:rPr>
          <w:color w:val="000000" w:themeColor="text1"/>
        </w:rPr>
        <w:t>unemployment_rate</w:t>
      </w:r>
      <w:proofErr w:type="spellEnd"/>
      <w:r w:rsidRPr="00F843BC">
        <w:rPr>
          <w:color w:val="000000" w:themeColor="text1"/>
        </w:rPr>
        <w:t xml:space="preserve"> + 0.2 × </w:t>
      </w:r>
      <w:proofErr w:type="spellStart"/>
      <w:r w:rsidRPr="00F843BC">
        <w:rPr>
          <w:color w:val="000000" w:themeColor="text1"/>
        </w:rPr>
        <w:t>severe_crowding_rate</w:t>
      </w:r>
      <w:proofErr w:type="spellEnd"/>
      <w:r w:rsidRPr="00F843BC">
        <w:rPr>
          <w:color w:val="000000" w:themeColor="text1"/>
        </w:rPr>
        <w:t xml:space="preserve"> is a weighted multidimensional index. All four composite features appear in the top 15 SHAP rankings, validating these construction choices post hoc.</w:t>
      </w:r>
    </w:p>
    <w:p w14:paraId="3D6E52FD"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3.5.3  Temporal</w:t>
      </w:r>
      <w:proofErr w:type="gramEnd"/>
      <w:r w:rsidRPr="00F843BC">
        <w:rPr>
          <w:b/>
          <w:bCs/>
          <w:color w:val="000000" w:themeColor="text1"/>
          <w:sz w:val="21"/>
          <w:szCs w:val="21"/>
        </w:rPr>
        <w:t xml:space="preserve"> Features (9 variables)</w:t>
      </w:r>
    </w:p>
    <w:p w14:paraId="4C728D00" w14:textId="77777777" w:rsidR="00170BF5" w:rsidRPr="00F843BC" w:rsidRDefault="00000000">
      <w:pPr>
        <w:spacing w:after="120" w:line="288" w:lineRule="auto"/>
        <w:jc w:val="both"/>
        <w:rPr>
          <w:color w:val="000000" w:themeColor="text1"/>
        </w:rPr>
      </w:pPr>
      <w:r w:rsidRPr="00F843BC">
        <w:rPr>
          <w:color w:val="000000" w:themeColor="text1"/>
        </w:rPr>
        <w:t xml:space="preserve">One-year lag variables (t−1) are constructed for six predictors: median household income, renter median income, unemployment rate, rent_burden_30plus_pct, vacancy rate, and median gross rent. Two year-on-year growth rates — </w:t>
      </w:r>
      <w:proofErr w:type="spellStart"/>
      <w:r w:rsidRPr="00F843BC">
        <w:rPr>
          <w:color w:val="000000" w:themeColor="text1"/>
        </w:rPr>
        <w:t>income_growth_yoy</w:t>
      </w:r>
      <w:proofErr w:type="spellEnd"/>
      <w:r w:rsidRPr="00F843BC">
        <w:rPr>
          <w:color w:val="000000" w:themeColor="text1"/>
        </w:rPr>
        <w:t xml:space="preserve"> and </w:t>
      </w:r>
      <w:proofErr w:type="spellStart"/>
      <w:r w:rsidRPr="00F843BC">
        <w:rPr>
          <w:color w:val="000000" w:themeColor="text1"/>
        </w:rPr>
        <w:t>rent_growth_yoy</w:t>
      </w:r>
      <w:proofErr w:type="spellEnd"/>
      <w:r w:rsidRPr="00F843BC">
        <w:rPr>
          <w:color w:val="000000" w:themeColor="text1"/>
        </w:rPr>
        <w:t xml:space="preserve"> — are computed as percentage change approximations. A binary COVID-19 indicator (</w:t>
      </w:r>
      <w:proofErr w:type="spellStart"/>
      <w:r w:rsidRPr="00F843BC">
        <w:rPr>
          <w:color w:val="000000" w:themeColor="text1"/>
        </w:rPr>
        <w:t>covid_year</w:t>
      </w:r>
      <w:proofErr w:type="spellEnd"/>
      <w:r w:rsidRPr="00F843BC">
        <w:rPr>
          <w:color w:val="000000" w:themeColor="text1"/>
        </w:rPr>
        <w:t xml:space="preserve"> = 1 for 2020 and 2021) captures the pandemic structural break as a learnable feature, allowing the model to estimate differential NTA-level responses rather than absorbing the disruption into a fixed effect that would suppress within-group variation.</w:t>
      </w:r>
    </w:p>
    <w:p w14:paraId="619811B7" w14:textId="77777777" w:rsidR="00170BF5" w:rsidRPr="00F843BC" w:rsidRDefault="00170BF5">
      <w:pPr>
        <w:spacing w:after="55"/>
        <w:rPr>
          <w:color w:val="000000" w:themeColor="text1"/>
        </w:rPr>
      </w:pPr>
    </w:p>
    <w:p w14:paraId="21EC75B8"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  Statistical</w:t>
      </w:r>
      <w:proofErr w:type="gramEnd"/>
      <w:r w:rsidRPr="00F843BC">
        <w:rPr>
          <w:b/>
          <w:bCs/>
          <w:color w:val="000000" w:themeColor="text1"/>
          <w:sz w:val="21"/>
          <w:szCs w:val="21"/>
        </w:rPr>
        <w:t xml:space="preserve"> Methods</w:t>
      </w:r>
    </w:p>
    <w:p w14:paraId="076CDE54"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3.6.1  Machine</w:t>
      </w:r>
      <w:proofErr w:type="gramEnd"/>
      <w:r w:rsidRPr="00F843BC">
        <w:rPr>
          <w:b/>
          <w:bCs/>
          <w:color w:val="000000" w:themeColor="text1"/>
          <w:sz w:val="21"/>
          <w:szCs w:val="21"/>
        </w:rPr>
        <w:t xml:space="preserve"> Learning Models</w:t>
      </w:r>
    </w:p>
    <w:p w14:paraId="7699DEC1" w14:textId="77777777" w:rsidR="00170BF5" w:rsidRPr="00F843BC" w:rsidRDefault="00000000">
      <w:pPr>
        <w:spacing w:after="120" w:line="288" w:lineRule="auto"/>
        <w:jc w:val="both"/>
        <w:rPr>
          <w:color w:val="000000" w:themeColor="text1"/>
        </w:rPr>
      </w:pPr>
      <w:r w:rsidRPr="00F843BC">
        <w:rPr>
          <w:b/>
          <w:bCs/>
          <w:color w:val="000000" w:themeColor="text1"/>
        </w:rPr>
        <w:t>Elastic Net (baseline)</w:t>
      </w:r>
      <w:r w:rsidRPr="00F843BC">
        <w:rPr>
          <w:color w:val="000000" w:themeColor="text1"/>
        </w:rPr>
        <w:t xml:space="preserve"> </w:t>
      </w:r>
      <w:proofErr w:type="spellStart"/>
      <w:r w:rsidRPr="00F843BC">
        <w:rPr>
          <w:color w:val="000000" w:themeColor="text1"/>
        </w:rPr>
        <w:t>minimises</w:t>
      </w:r>
      <w:proofErr w:type="spellEnd"/>
      <w:r w:rsidRPr="00F843BC">
        <w:rPr>
          <w:color w:val="000000" w:themeColor="text1"/>
        </w:rPr>
        <w:t xml:space="preserve"> the </w:t>
      </w:r>
      <w:proofErr w:type="spellStart"/>
      <w:r w:rsidRPr="00F843BC">
        <w:rPr>
          <w:color w:val="000000" w:themeColor="text1"/>
        </w:rPr>
        <w:t>penalised</w:t>
      </w:r>
      <w:proofErr w:type="spellEnd"/>
      <w:r w:rsidRPr="00F843BC">
        <w:rPr>
          <w:color w:val="000000" w:themeColor="text1"/>
        </w:rPr>
        <w:t xml:space="preserve"> least-squares objective ½‖y − Xβ‖² + </w:t>
      </w:r>
      <w:proofErr w:type="gramStart"/>
      <w:r w:rsidRPr="00F843BC">
        <w:rPr>
          <w:color w:val="000000" w:themeColor="text1"/>
        </w:rPr>
        <w:t>λ[</w:t>
      </w:r>
      <w:proofErr w:type="gramEnd"/>
      <w:r w:rsidRPr="00F843BC">
        <w:rPr>
          <w:color w:val="000000" w:themeColor="text1"/>
        </w:rPr>
        <w:t>α‖β‖₁ + ½(1−</w:t>
      </w:r>
      <w:proofErr w:type="gramStart"/>
      <w:r w:rsidRPr="00F843BC">
        <w:rPr>
          <w:color w:val="000000" w:themeColor="text1"/>
        </w:rPr>
        <w:t>α)‖</w:t>
      </w:r>
      <w:proofErr w:type="gramEnd"/>
      <w:r w:rsidRPr="00F843BC">
        <w:rPr>
          <w:color w:val="000000" w:themeColor="text1"/>
        </w:rPr>
        <w:t xml:space="preserve">β‖₂²], combining L1 and L2 penalties. Implemented as a </w:t>
      </w:r>
      <w:proofErr w:type="spellStart"/>
      <w:r w:rsidRPr="00F843BC">
        <w:rPr>
          <w:color w:val="000000" w:themeColor="text1"/>
        </w:rPr>
        <w:t>standardised</w:t>
      </w:r>
      <w:proofErr w:type="spellEnd"/>
      <w:r w:rsidRPr="00F843BC">
        <w:rPr>
          <w:color w:val="000000" w:themeColor="text1"/>
        </w:rPr>
        <w:t xml:space="preserve"> pipeline (</w:t>
      </w:r>
      <w:proofErr w:type="spellStart"/>
      <w:r w:rsidRPr="00F843BC">
        <w:rPr>
          <w:color w:val="000000" w:themeColor="text1"/>
        </w:rPr>
        <w:t>StandardScaler</w:t>
      </w:r>
      <w:proofErr w:type="spellEnd"/>
      <w:r w:rsidRPr="00F843BC">
        <w:rPr>
          <w:color w:val="000000" w:themeColor="text1"/>
        </w:rPr>
        <w:t xml:space="preserve"> + </w:t>
      </w:r>
      <w:proofErr w:type="spellStart"/>
      <w:r w:rsidRPr="00F843BC">
        <w:rPr>
          <w:color w:val="000000" w:themeColor="text1"/>
        </w:rPr>
        <w:t>ElasticNet</w:t>
      </w:r>
      <w:proofErr w:type="spellEnd"/>
      <w:r w:rsidRPr="00F843BC">
        <w:rPr>
          <w:color w:val="000000" w:themeColor="text1"/>
        </w:rPr>
        <w:t>, α = 0.01, l1_ratio = 0.5). Inclusion as a linear baseline allows direct quantification of the non-linear information captured by the ensemble methods.</w:t>
      </w:r>
    </w:p>
    <w:p w14:paraId="080392B2" w14:textId="77777777" w:rsidR="00170BF5" w:rsidRPr="00F843BC" w:rsidRDefault="00000000">
      <w:pPr>
        <w:spacing w:after="120" w:line="288" w:lineRule="auto"/>
        <w:jc w:val="both"/>
        <w:rPr>
          <w:color w:val="000000" w:themeColor="text1"/>
        </w:rPr>
      </w:pPr>
      <w:r w:rsidRPr="00F843BC">
        <w:rPr>
          <w:b/>
          <w:bCs/>
          <w:color w:val="000000" w:themeColor="text1"/>
        </w:rPr>
        <w:t>Random Forest</w:t>
      </w:r>
      <w:r w:rsidRPr="00F843BC">
        <w:rPr>
          <w:color w:val="000000" w:themeColor="text1"/>
        </w:rPr>
        <w:t xml:space="preserve"> [3]: B = 50 bootstrap-sampled decision trees with random feature subsampling (√p features per split). Hyperparameters: </w:t>
      </w:r>
      <w:proofErr w:type="spellStart"/>
      <w:r w:rsidRPr="00F843BC">
        <w:rPr>
          <w:color w:val="000000" w:themeColor="text1"/>
        </w:rPr>
        <w:t>n_estimators</w:t>
      </w:r>
      <w:proofErr w:type="spellEnd"/>
      <w:r w:rsidRPr="00F843BC">
        <w:rPr>
          <w:color w:val="000000" w:themeColor="text1"/>
        </w:rPr>
        <w:t xml:space="preserve"> = 50, </w:t>
      </w:r>
      <w:proofErr w:type="spellStart"/>
      <w:r w:rsidRPr="00F843BC">
        <w:rPr>
          <w:color w:val="000000" w:themeColor="text1"/>
        </w:rPr>
        <w:t>max_depth</w:t>
      </w:r>
      <w:proofErr w:type="spellEnd"/>
      <w:r w:rsidRPr="00F843BC">
        <w:rPr>
          <w:color w:val="000000" w:themeColor="text1"/>
        </w:rPr>
        <w:t xml:space="preserve"> = 8, </w:t>
      </w:r>
      <w:proofErr w:type="spellStart"/>
      <w:r w:rsidRPr="00F843BC">
        <w:rPr>
          <w:color w:val="000000" w:themeColor="text1"/>
        </w:rPr>
        <w:t>min_samples_leaf</w:t>
      </w:r>
      <w:proofErr w:type="spellEnd"/>
      <w:r w:rsidRPr="00F843BC">
        <w:rPr>
          <w:color w:val="000000" w:themeColor="text1"/>
        </w:rPr>
        <w:t xml:space="preserve"> = 3.</w:t>
      </w:r>
    </w:p>
    <w:p w14:paraId="0C1F5E74" w14:textId="77777777" w:rsidR="00170BF5" w:rsidRPr="00F843BC" w:rsidRDefault="00000000">
      <w:pPr>
        <w:spacing w:after="120" w:line="288" w:lineRule="auto"/>
        <w:jc w:val="both"/>
        <w:rPr>
          <w:color w:val="000000" w:themeColor="text1"/>
        </w:rPr>
      </w:pPr>
      <w:proofErr w:type="spellStart"/>
      <w:r w:rsidRPr="00F843BC">
        <w:rPr>
          <w:b/>
          <w:bCs/>
          <w:color w:val="000000" w:themeColor="text1"/>
        </w:rPr>
        <w:t>XGBoost</w:t>
      </w:r>
      <w:proofErr w:type="spellEnd"/>
      <w:r w:rsidRPr="00F843BC">
        <w:rPr>
          <w:color w:val="000000" w:themeColor="text1"/>
        </w:rPr>
        <w:t xml:space="preserve"> [4]: </w:t>
      </w:r>
      <w:proofErr w:type="spellStart"/>
      <w:r w:rsidRPr="00F843BC">
        <w:rPr>
          <w:color w:val="000000" w:themeColor="text1"/>
        </w:rPr>
        <w:t>regularised</w:t>
      </w:r>
      <w:proofErr w:type="spellEnd"/>
      <w:r w:rsidRPr="00F843BC">
        <w:rPr>
          <w:color w:val="000000" w:themeColor="text1"/>
        </w:rPr>
        <w:t xml:space="preserve"> gradient boosting </w:t>
      </w:r>
      <w:proofErr w:type="spellStart"/>
      <w:r w:rsidRPr="00F843BC">
        <w:rPr>
          <w:color w:val="000000" w:themeColor="text1"/>
        </w:rPr>
        <w:t>minimising</w:t>
      </w:r>
      <w:proofErr w:type="spellEnd"/>
      <w:r w:rsidRPr="00F843BC">
        <w:rPr>
          <w:color w:val="000000" w:themeColor="text1"/>
        </w:rPr>
        <w:t xml:space="preserve"> L(φ) = </w:t>
      </w:r>
      <w:proofErr w:type="spellStart"/>
      <w:r w:rsidRPr="00F843BC">
        <w:rPr>
          <w:color w:val="000000" w:themeColor="text1"/>
        </w:rPr>
        <w:t>Σ</w:t>
      </w:r>
      <w:proofErr w:type="gramStart"/>
      <w:r w:rsidRPr="00F843BC">
        <w:rPr>
          <w:color w:val="000000" w:themeColor="text1"/>
        </w:rPr>
        <w:t>ᵢl</w:t>
      </w:r>
      <w:proofErr w:type="spellEnd"/>
      <w:r w:rsidRPr="00F843BC">
        <w:rPr>
          <w:color w:val="000000" w:themeColor="text1"/>
        </w:rPr>
        <w:t>(</w:t>
      </w:r>
      <w:proofErr w:type="gramEnd"/>
      <w:r w:rsidRPr="00F843BC">
        <w:rPr>
          <w:color w:val="000000" w:themeColor="text1"/>
        </w:rPr>
        <w:t xml:space="preserve">yᵢ, ŷᵢ) + </w:t>
      </w:r>
      <w:proofErr w:type="gramStart"/>
      <w:r w:rsidRPr="00F843BC">
        <w:rPr>
          <w:color w:val="000000" w:themeColor="text1"/>
        </w:rPr>
        <w:t>Σₖ[</w:t>
      </w:r>
      <w:proofErr w:type="spellStart"/>
      <w:proofErr w:type="gramEnd"/>
      <w:r w:rsidRPr="00F843BC">
        <w:rPr>
          <w:color w:val="000000" w:themeColor="text1"/>
        </w:rPr>
        <w:t>γT</w:t>
      </w:r>
      <w:proofErr w:type="spellEnd"/>
      <w:r w:rsidRPr="00F843BC">
        <w:rPr>
          <w:color w:val="000000" w:themeColor="text1"/>
        </w:rPr>
        <w:t xml:space="preserve">ₖ + ½λ‖wₖ‖²]. Hyperparameters: </w:t>
      </w:r>
      <w:proofErr w:type="spellStart"/>
      <w:r w:rsidRPr="00F843BC">
        <w:rPr>
          <w:color w:val="000000" w:themeColor="text1"/>
        </w:rPr>
        <w:t>n_estimators</w:t>
      </w:r>
      <w:proofErr w:type="spellEnd"/>
      <w:r w:rsidRPr="00F843BC">
        <w:rPr>
          <w:color w:val="000000" w:themeColor="text1"/>
        </w:rPr>
        <w:t xml:space="preserve"> = 50, </w:t>
      </w:r>
      <w:proofErr w:type="spellStart"/>
      <w:r w:rsidRPr="00F843BC">
        <w:rPr>
          <w:color w:val="000000" w:themeColor="text1"/>
        </w:rPr>
        <w:t>max_depth</w:t>
      </w:r>
      <w:proofErr w:type="spellEnd"/>
      <w:r w:rsidRPr="00F843BC">
        <w:rPr>
          <w:color w:val="000000" w:themeColor="text1"/>
        </w:rPr>
        <w:t xml:space="preserve"> = 5, </w:t>
      </w:r>
      <w:proofErr w:type="spellStart"/>
      <w:r w:rsidRPr="00F843BC">
        <w:rPr>
          <w:color w:val="000000" w:themeColor="text1"/>
        </w:rPr>
        <w:t>learning_rate</w:t>
      </w:r>
      <w:proofErr w:type="spellEnd"/>
      <w:r w:rsidRPr="00F843BC">
        <w:rPr>
          <w:color w:val="000000" w:themeColor="text1"/>
        </w:rPr>
        <w:t xml:space="preserve"> = 0.1, subsample = 0.8.</w:t>
      </w:r>
    </w:p>
    <w:p w14:paraId="2A774CED" w14:textId="77777777" w:rsidR="00170BF5" w:rsidRPr="00F843BC" w:rsidRDefault="00000000">
      <w:pPr>
        <w:spacing w:after="120" w:line="288" w:lineRule="auto"/>
        <w:jc w:val="both"/>
        <w:rPr>
          <w:color w:val="000000" w:themeColor="text1"/>
        </w:rPr>
      </w:pPr>
      <w:proofErr w:type="spellStart"/>
      <w:r w:rsidRPr="00F843BC">
        <w:rPr>
          <w:b/>
          <w:bCs/>
          <w:color w:val="000000" w:themeColor="text1"/>
        </w:rPr>
        <w:t>CatBoost</w:t>
      </w:r>
      <w:proofErr w:type="spellEnd"/>
      <w:r w:rsidRPr="00F843BC">
        <w:rPr>
          <w:color w:val="000000" w:themeColor="text1"/>
        </w:rPr>
        <w:t xml:space="preserve"> [6]: symmetric tree growth with ordered boosting to reduce target leakage on small-to-medium datasets. Hyperparameters: iterations = 50, depth = 5, </w:t>
      </w:r>
      <w:proofErr w:type="spellStart"/>
      <w:r w:rsidRPr="00F843BC">
        <w:rPr>
          <w:color w:val="000000" w:themeColor="text1"/>
        </w:rPr>
        <w:t>learning_rate</w:t>
      </w:r>
      <w:proofErr w:type="spellEnd"/>
      <w:r w:rsidRPr="00F843BC">
        <w:rPr>
          <w:color w:val="000000" w:themeColor="text1"/>
        </w:rPr>
        <w:t xml:space="preserve"> = 0.1.</w:t>
      </w:r>
    </w:p>
    <w:p w14:paraId="3DCEF032" w14:textId="77777777" w:rsidR="00170BF5" w:rsidRPr="00F843BC" w:rsidRDefault="00000000">
      <w:pPr>
        <w:spacing w:after="120" w:line="288" w:lineRule="auto"/>
        <w:jc w:val="both"/>
        <w:rPr>
          <w:color w:val="000000" w:themeColor="text1"/>
        </w:rPr>
      </w:pPr>
      <w:proofErr w:type="spellStart"/>
      <w:r w:rsidRPr="00F843BC">
        <w:rPr>
          <w:b/>
          <w:bCs/>
          <w:color w:val="000000" w:themeColor="text1"/>
        </w:rPr>
        <w:t>LightGBM</w:t>
      </w:r>
      <w:proofErr w:type="spellEnd"/>
      <w:r w:rsidRPr="00F843BC">
        <w:rPr>
          <w:color w:val="000000" w:themeColor="text1"/>
        </w:rPr>
        <w:t xml:space="preserve"> [9]: histogram-based leaf-wise gradient boosting reducing split-search from O(n) to O(b); overfitting controlled by </w:t>
      </w:r>
      <w:proofErr w:type="spellStart"/>
      <w:r w:rsidRPr="00F843BC">
        <w:rPr>
          <w:color w:val="000000" w:themeColor="text1"/>
        </w:rPr>
        <w:t>min_child_samples</w:t>
      </w:r>
      <w:proofErr w:type="spellEnd"/>
      <w:r w:rsidRPr="00F843BC">
        <w:rPr>
          <w:color w:val="000000" w:themeColor="text1"/>
        </w:rPr>
        <w:t xml:space="preserve"> = 20. Hyperparameters: </w:t>
      </w:r>
      <w:proofErr w:type="spellStart"/>
      <w:r w:rsidRPr="00F843BC">
        <w:rPr>
          <w:color w:val="000000" w:themeColor="text1"/>
        </w:rPr>
        <w:t>n_estimators</w:t>
      </w:r>
      <w:proofErr w:type="spellEnd"/>
      <w:r w:rsidRPr="00F843BC">
        <w:rPr>
          <w:color w:val="000000" w:themeColor="text1"/>
        </w:rPr>
        <w:t xml:space="preserve"> = 50, </w:t>
      </w:r>
      <w:proofErr w:type="spellStart"/>
      <w:r w:rsidRPr="00F843BC">
        <w:rPr>
          <w:color w:val="000000" w:themeColor="text1"/>
        </w:rPr>
        <w:t>max_depth</w:t>
      </w:r>
      <w:proofErr w:type="spellEnd"/>
      <w:r w:rsidRPr="00F843BC">
        <w:rPr>
          <w:color w:val="000000" w:themeColor="text1"/>
        </w:rPr>
        <w:t xml:space="preserve"> = 5, </w:t>
      </w:r>
      <w:proofErr w:type="spellStart"/>
      <w:r w:rsidRPr="00F843BC">
        <w:rPr>
          <w:color w:val="000000" w:themeColor="text1"/>
        </w:rPr>
        <w:t>num_leaves</w:t>
      </w:r>
      <w:proofErr w:type="spellEnd"/>
      <w:r w:rsidRPr="00F843BC">
        <w:rPr>
          <w:color w:val="000000" w:themeColor="text1"/>
        </w:rPr>
        <w:t xml:space="preserve"> = 31, </w:t>
      </w:r>
      <w:proofErr w:type="spellStart"/>
      <w:r w:rsidRPr="00F843BC">
        <w:rPr>
          <w:color w:val="000000" w:themeColor="text1"/>
        </w:rPr>
        <w:t>learning_rate</w:t>
      </w:r>
      <w:proofErr w:type="spellEnd"/>
      <w:r w:rsidRPr="00F843BC">
        <w:rPr>
          <w:color w:val="000000" w:themeColor="text1"/>
        </w:rPr>
        <w:t xml:space="preserve"> = 0.1, subsample = 0.8.</w:t>
      </w:r>
    </w:p>
    <w:p w14:paraId="46E18EAC"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3.6.2  Temporal</w:t>
      </w:r>
      <w:proofErr w:type="gramEnd"/>
      <w:r w:rsidRPr="00F843BC">
        <w:rPr>
          <w:b/>
          <w:bCs/>
          <w:color w:val="000000" w:themeColor="text1"/>
          <w:sz w:val="21"/>
          <w:szCs w:val="21"/>
        </w:rPr>
        <w:t xml:space="preserve"> Validation Strategy</w:t>
      </w:r>
    </w:p>
    <w:p w14:paraId="562B3486" w14:textId="77777777" w:rsidR="00170BF5" w:rsidRPr="00F843BC" w:rsidRDefault="00000000">
      <w:pPr>
        <w:spacing w:after="120" w:line="288" w:lineRule="auto"/>
        <w:jc w:val="both"/>
        <w:rPr>
          <w:color w:val="000000" w:themeColor="text1"/>
        </w:rPr>
      </w:pPr>
      <w:r w:rsidRPr="00F843BC">
        <w:rPr>
          <w:color w:val="000000" w:themeColor="text1"/>
        </w:rPr>
        <w:t xml:space="preserve">To prevent data leakage, observations are split strictly by calendar year: training (2012–2019, n = 1,792), validation (2020, n = 240), and held-out test (2021–2022, n = 480). All preprocessing steps — median imputation for missing values, infinity capping — are fitted on training data only and applied without refitting to held-out splits. After selecting hyperparameters on the validation fold, models are retrained on the combined </w:t>
      </w:r>
      <w:proofErr w:type="spellStart"/>
      <w:r w:rsidRPr="00F843BC">
        <w:rPr>
          <w:color w:val="000000" w:themeColor="text1"/>
        </w:rPr>
        <w:t>train+validation</w:t>
      </w:r>
      <w:proofErr w:type="spellEnd"/>
      <w:r w:rsidRPr="00F843BC">
        <w:rPr>
          <w:color w:val="000000" w:themeColor="text1"/>
        </w:rPr>
        <w:t xml:space="preserve"> set (n = 2,032) and evaluated once on the held-out test set. A 5-fold </w:t>
      </w:r>
      <w:proofErr w:type="spellStart"/>
      <w:r w:rsidRPr="00F843BC">
        <w:rPr>
          <w:color w:val="000000" w:themeColor="text1"/>
        </w:rPr>
        <w:t>TimeSeriesSplit</w:t>
      </w:r>
      <w:proofErr w:type="spellEnd"/>
      <w:r w:rsidRPr="00F843BC">
        <w:rPr>
          <w:color w:val="000000" w:themeColor="text1"/>
        </w:rPr>
        <w:t xml:space="preserve"> cross-validation is also run to assess stability across varying training window lengths, with strict temporal ordering enforced throughout [8].</w:t>
      </w:r>
    </w:p>
    <w:p w14:paraId="528AE2ED"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3.6.3  Evaluation</w:t>
      </w:r>
      <w:proofErr w:type="gramEnd"/>
      <w:r w:rsidRPr="00F843BC">
        <w:rPr>
          <w:b/>
          <w:bCs/>
          <w:color w:val="000000" w:themeColor="text1"/>
          <w:sz w:val="21"/>
          <w:szCs w:val="21"/>
        </w:rPr>
        <w:t xml:space="preserve"> Metrics</w:t>
      </w:r>
    </w:p>
    <w:p w14:paraId="35308DAB" w14:textId="77777777" w:rsidR="00170BF5" w:rsidRPr="00F843BC" w:rsidRDefault="00000000">
      <w:pPr>
        <w:spacing w:after="120" w:line="288" w:lineRule="auto"/>
        <w:jc w:val="both"/>
        <w:rPr>
          <w:color w:val="000000" w:themeColor="text1"/>
        </w:rPr>
      </w:pPr>
      <w:r w:rsidRPr="00F843BC">
        <w:rPr>
          <w:color w:val="000000" w:themeColor="text1"/>
        </w:rPr>
        <w:t>Models are evaluated on three complementary metrics: coefficient of determination R² = 1 − (</w:t>
      </w:r>
      <w:proofErr w:type="spellStart"/>
      <w:r w:rsidRPr="00F843BC">
        <w:rPr>
          <w:color w:val="000000" w:themeColor="text1"/>
        </w:rPr>
        <w:t>SS_res</w:t>
      </w:r>
      <w:proofErr w:type="spellEnd"/>
      <w:r w:rsidRPr="00F843BC">
        <w:rPr>
          <w:color w:val="000000" w:themeColor="text1"/>
        </w:rPr>
        <w:t xml:space="preserve"> / </w:t>
      </w:r>
      <w:proofErr w:type="spellStart"/>
      <w:r w:rsidRPr="00F843BC">
        <w:rPr>
          <w:color w:val="000000" w:themeColor="text1"/>
        </w:rPr>
        <w:t>SS_tot</w:t>
      </w:r>
      <w:proofErr w:type="spellEnd"/>
      <w:r w:rsidRPr="00F843BC">
        <w:rPr>
          <w:color w:val="000000" w:themeColor="text1"/>
        </w:rPr>
        <w:t>); root mean squared error RMSE = √[(1/</w:t>
      </w:r>
      <w:proofErr w:type="gramStart"/>
      <w:r w:rsidRPr="00F843BC">
        <w:rPr>
          <w:color w:val="000000" w:themeColor="text1"/>
        </w:rPr>
        <w:t>n)Σᵢ(</w:t>
      </w:r>
      <w:proofErr w:type="gramEnd"/>
      <w:r w:rsidRPr="00F843BC">
        <w:rPr>
          <w:color w:val="000000" w:themeColor="text1"/>
        </w:rPr>
        <w:t xml:space="preserve">yᵢ − </w:t>
      </w:r>
      <w:proofErr w:type="gramStart"/>
      <w:r w:rsidRPr="00F843BC">
        <w:rPr>
          <w:color w:val="000000" w:themeColor="text1"/>
        </w:rPr>
        <w:t>ŷᵢ)²</w:t>
      </w:r>
      <w:proofErr w:type="gramEnd"/>
      <w:r w:rsidRPr="00F843BC">
        <w:rPr>
          <w:color w:val="000000" w:themeColor="text1"/>
        </w:rPr>
        <w:t>], expressed in the original proportion unit; and mean absolute error MAE. The train–test gap ΔR² = R²_train − R²_test serves as an overfitting diagnostic throughout. All metrics are computed on the held-out test set (n = 480).</w:t>
      </w:r>
    </w:p>
    <w:p w14:paraId="22B79E5B"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3.6.4  SHAP</w:t>
      </w:r>
      <w:proofErr w:type="gramEnd"/>
      <w:r w:rsidRPr="00F843BC">
        <w:rPr>
          <w:b/>
          <w:bCs/>
          <w:color w:val="000000" w:themeColor="text1"/>
          <w:sz w:val="21"/>
          <w:szCs w:val="21"/>
        </w:rPr>
        <w:t xml:space="preserve"> Explainability and Ablation</w:t>
      </w:r>
    </w:p>
    <w:p w14:paraId="7942DC9A" w14:textId="77777777" w:rsidR="00170BF5" w:rsidRPr="00F843BC" w:rsidRDefault="00000000">
      <w:pPr>
        <w:spacing w:after="120" w:line="288" w:lineRule="auto"/>
        <w:jc w:val="both"/>
        <w:rPr>
          <w:color w:val="000000" w:themeColor="text1"/>
        </w:rPr>
      </w:pPr>
      <w:r w:rsidRPr="00F843BC">
        <w:rPr>
          <w:color w:val="000000" w:themeColor="text1"/>
        </w:rPr>
        <w:t xml:space="preserve">SHAP </w:t>
      </w:r>
      <w:proofErr w:type="spellStart"/>
      <w:r w:rsidRPr="00F843BC">
        <w:rPr>
          <w:color w:val="000000" w:themeColor="text1"/>
        </w:rPr>
        <w:t>TreeExplainer</w:t>
      </w:r>
      <w:proofErr w:type="spellEnd"/>
      <w:r w:rsidRPr="00F843BC">
        <w:rPr>
          <w:color w:val="000000" w:themeColor="text1"/>
        </w:rPr>
        <w:t xml:space="preserve"> [10] is applied to the best-performing </w:t>
      </w:r>
      <w:proofErr w:type="spellStart"/>
      <w:r w:rsidRPr="00F843BC">
        <w:rPr>
          <w:color w:val="000000" w:themeColor="text1"/>
        </w:rPr>
        <w:t>LightGBM</w:t>
      </w:r>
      <w:proofErr w:type="spellEnd"/>
      <w:r w:rsidRPr="00F843BC">
        <w:rPr>
          <w:color w:val="000000" w:themeColor="text1"/>
        </w:rPr>
        <w:t xml:space="preserve"> model on 300 randomly sampled test observations. For each observation </w:t>
      </w:r>
      <w:proofErr w:type="spellStart"/>
      <w:r w:rsidRPr="00F843BC">
        <w:rPr>
          <w:color w:val="000000" w:themeColor="text1"/>
        </w:rPr>
        <w:t>i</w:t>
      </w:r>
      <w:proofErr w:type="spellEnd"/>
      <w:r w:rsidRPr="00F843BC">
        <w:rPr>
          <w:color w:val="000000" w:themeColor="text1"/>
        </w:rPr>
        <w:t xml:space="preserve"> and feature j, φⱼ(</w:t>
      </w:r>
      <w:proofErr w:type="spellStart"/>
      <w:r w:rsidRPr="00F843BC">
        <w:rPr>
          <w:color w:val="000000" w:themeColor="text1"/>
        </w:rPr>
        <w:t>i</w:t>
      </w:r>
      <w:proofErr w:type="spellEnd"/>
      <w:r w:rsidRPr="00F843BC">
        <w:rPr>
          <w:color w:val="000000" w:themeColor="text1"/>
        </w:rPr>
        <w:t xml:space="preserve">) measures the marginal contribution of feature j to the deviation from the global baseline: f(xᵢ) = E[f(X)] + </w:t>
      </w:r>
      <w:proofErr w:type="spellStart"/>
      <w:r w:rsidRPr="00F843BC">
        <w:rPr>
          <w:color w:val="000000" w:themeColor="text1"/>
        </w:rPr>
        <w:t>Σⱼφ</w:t>
      </w:r>
      <w:proofErr w:type="spellEnd"/>
      <w:r w:rsidRPr="00F843BC">
        <w:rPr>
          <w:color w:val="000000" w:themeColor="text1"/>
        </w:rPr>
        <w:t>ⱼ(</w:t>
      </w:r>
      <w:proofErr w:type="spellStart"/>
      <w:r w:rsidRPr="00F843BC">
        <w:rPr>
          <w:color w:val="000000" w:themeColor="text1"/>
        </w:rPr>
        <w:t>i</w:t>
      </w:r>
      <w:proofErr w:type="spellEnd"/>
      <w:r w:rsidRPr="00F843BC">
        <w:rPr>
          <w:color w:val="000000" w:themeColor="text1"/>
        </w:rPr>
        <w:t xml:space="preserve">). Global importance is ranked by </w:t>
      </w:r>
      <w:proofErr w:type="spellStart"/>
      <w:r w:rsidRPr="00F843BC">
        <w:rPr>
          <w:color w:val="000000" w:themeColor="text1"/>
        </w:rPr>
        <w:t>Ī_j</w:t>
      </w:r>
      <w:proofErr w:type="spellEnd"/>
      <w:r w:rsidRPr="00F843BC">
        <w:rPr>
          <w:color w:val="000000" w:themeColor="text1"/>
        </w:rPr>
        <w:t xml:space="preserve"> = (1/</w:t>
      </w:r>
      <w:proofErr w:type="gramStart"/>
      <w:r w:rsidRPr="00F843BC">
        <w:rPr>
          <w:color w:val="000000" w:themeColor="text1"/>
        </w:rPr>
        <w:t>n)Σ</w:t>
      </w:r>
      <w:proofErr w:type="gramEnd"/>
      <w:r w:rsidRPr="00F843BC">
        <w:rPr>
          <w:color w:val="000000" w:themeColor="text1"/>
        </w:rPr>
        <w:t>ᵢ|φⱼ(</w:t>
      </w:r>
      <w:proofErr w:type="spellStart"/>
      <w:r w:rsidRPr="00F843BC">
        <w:rPr>
          <w:color w:val="000000" w:themeColor="text1"/>
        </w:rPr>
        <w:t>i</w:t>
      </w:r>
      <w:proofErr w:type="spellEnd"/>
      <w:r w:rsidRPr="00F843BC">
        <w:rPr>
          <w:color w:val="000000" w:themeColor="text1"/>
        </w:rPr>
        <w:t xml:space="preserve">)|. Borough-level decompositions are </w:t>
      </w:r>
      <w:r w:rsidRPr="00F843BC">
        <w:rPr>
          <w:color w:val="000000" w:themeColor="text1"/>
        </w:rPr>
        <w:lastRenderedPageBreak/>
        <w:t xml:space="preserve">obtained by </w:t>
      </w:r>
      <w:proofErr w:type="spellStart"/>
      <w:r w:rsidRPr="00F843BC">
        <w:rPr>
          <w:color w:val="000000" w:themeColor="text1"/>
        </w:rPr>
        <w:t>subsetting</w:t>
      </w:r>
      <w:proofErr w:type="spellEnd"/>
      <w:r w:rsidRPr="00F843BC">
        <w:rPr>
          <w:color w:val="000000" w:themeColor="text1"/>
        </w:rPr>
        <w:t xml:space="preserve"> test observations to each borough. Cross-model robustness is assessed via Spearman rank correlation between </w:t>
      </w:r>
      <w:proofErr w:type="spellStart"/>
      <w:r w:rsidRPr="00F843BC">
        <w:rPr>
          <w:color w:val="000000" w:themeColor="text1"/>
        </w:rPr>
        <w:t>LightGBM</w:t>
      </w:r>
      <w:proofErr w:type="spellEnd"/>
      <w:r w:rsidRPr="00F843BC">
        <w:rPr>
          <w:color w:val="000000" w:themeColor="text1"/>
        </w:rPr>
        <w:t xml:space="preserve"> and </w:t>
      </w:r>
      <w:proofErr w:type="spellStart"/>
      <w:r w:rsidRPr="00F843BC">
        <w:rPr>
          <w:color w:val="000000" w:themeColor="text1"/>
        </w:rPr>
        <w:t>XGBoost</w:t>
      </w:r>
      <w:proofErr w:type="spellEnd"/>
      <w:r w:rsidRPr="00F843BC">
        <w:rPr>
          <w:color w:val="000000" w:themeColor="text1"/>
        </w:rPr>
        <w:t xml:space="preserve"> SHAP rankings (ρ = 0.844, p &lt; 0.001, </w:t>
      </w:r>
      <w:proofErr w:type="gramStart"/>
      <w:r w:rsidRPr="00F843BC">
        <w:rPr>
          <w:color w:val="000000" w:themeColor="text1"/>
        </w:rPr>
        <w:t>top-10</w:t>
      </w:r>
      <w:proofErr w:type="gramEnd"/>
      <w:r w:rsidRPr="00F843BC">
        <w:rPr>
          <w:color w:val="000000" w:themeColor="text1"/>
        </w:rPr>
        <w:t xml:space="preserve"> feature overlap = 8/10). A leave-one-group-out ablation study retrains </w:t>
      </w:r>
      <w:proofErr w:type="spellStart"/>
      <w:r w:rsidRPr="00F843BC">
        <w:rPr>
          <w:color w:val="000000" w:themeColor="text1"/>
        </w:rPr>
        <w:t>LightGBM</w:t>
      </w:r>
      <w:proofErr w:type="spellEnd"/>
      <w:r w:rsidRPr="00F843BC">
        <w:rPr>
          <w:color w:val="000000" w:themeColor="text1"/>
        </w:rPr>
        <w:t xml:space="preserve"> with each feature group removed and reports ΔR² = R²_full − R²_ablated to quantify each group's contribution.</w:t>
      </w:r>
    </w:p>
    <w:p w14:paraId="1515EE18"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3.6.5  Spatial</w:t>
      </w:r>
      <w:proofErr w:type="gramEnd"/>
      <w:r w:rsidRPr="00F843BC">
        <w:rPr>
          <w:b/>
          <w:bCs/>
          <w:color w:val="000000" w:themeColor="text1"/>
          <w:sz w:val="21"/>
          <w:szCs w:val="21"/>
        </w:rPr>
        <w:t xml:space="preserve"> Diagnostics</w:t>
      </w:r>
    </w:p>
    <w:p w14:paraId="055BC2A6" w14:textId="77777777" w:rsidR="00170BF5" w:rsidRPr="00F843BC" w:rsidRDefault="00000000">
      <w:pPr>
        <w:spacing w:after="120" w:line="288" w:lineRule="auto"/>
        <w:jc w:val="both"/>
        <w:rPr>
          <w:color w:val="000000" w:themeColor="text1"/>
        </w:rPr>
      </w:pPr>
      <w:r w:rsidRPr="00F843BC">
        <w:rPr>
          <w:color w:val="000000" w:themeColor="text1"/>
        </w:rPr>
        <w:t>Moran's I is computed on test-set residuals aggregated to NTA level using a k = 5 nearest-</w:t>
      </w:r>
      <w:proofErr w:type="spellStart"/>
      <w:r w:rsidRPr="00F843BC">
        <w:rPr>
          <w:color w:val="000000" w:themeColor="text1"/>
        </w:rPr>
        <w:t>neighbour</w:t>
      </w:r>
      <w:proofErr w:type="spellEnd"/>
      <w:r w:rsidRPr="00F843BC">
        <w:rPr>
          <w:color w:val="000000" w:themeColor="text1"/>
        </w:rPr>
        <w:t xml:space="preserve"> weight </w:t>
      </w:r>
      <w:proofErr w:type="gramStart"/>
      <w:r w:rsidRPr="00F843BC">
        <w:rPr>
          <w:color w:val="000000" w:themeColor="text1"/>
        </w:rPr>
        <w:t>matrix</w:t>
      </w:r>
      <w:proofErr w:type="gramEnd"/>
      <w:r w:rsidRPr="00F843BC">
        <w:rPr>
          <w:color w:val="000000" w:themeColor="text1"/>
        </w:rPr>
        <w:t xml:space="preserve"> built from NTA centroid coordinates (</w:t>
      </w:r>
      <w:proofErr w:type="spellStart"/>
      <w:r w:rsidRPr="00F843BC">
        <w:rPr>
          <w:color w:val="000000" w:themeColor="text1"/>
        </w:rPr>
        <w:t>sklearn</w:t>
      </w:r>
      <w:proofErr w:type="spellEnd"/>
      <w:r w:rsidRPr="00F843BC">
        <w:rPr>
          <w:color w:val="000000" w:themeColor="text1"/>
        </w:rPr>
        <w:t xml:space="preserve"> </w:t>
      </w:r>
      <w:proofErr w:type="spellStart"/>
      <w:r w:rsidRPr="00F843BC">
        <w:rPr>
          <w:color w:val="000000" w:themeColor="text1"/>
        </w:rPr>
        <w:t>pairwise_distances</w:t>
      </w:r>
      <w:proofErr w:type="spellEnd"/>
      <w:r w:rsidRPr="00F843BC">
        <w:rPr>
          <w:color w:val="000000" w:themeColor="text1"/>
        </w:rPr>
        <w:t>, row-</w:t>
      </w:r>
      <w:proofErr w:type="spellStart"/>
      <w:r w:rsidRPr="00F843BC">
        <w:rPr>
          <w:color w:val="000000" w:themeColor="text1"/>
        </w:rPr>
        <w:t>standardised</w:t>
      </w:r>
      <w:proofErr w:type="spellEnd"/>
      <w:r w:rsidRPr="00F843BC">
        <w:rPr>
          <w:color w:val="000000" w:themeColor="text1"/>
        </w:rPr>
        <w:t>). Working at the NTA level with all 239 units replaces the preliminary four-unit borough adjacency approach and produces a properly powered spatial misspecification test. Significance is assessed with a permutation test of 9,999 draws.</w:t>
      </w:r>
    </w:p>
    <w:p w14:paraId="2C470910"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3.6.6  Forecasting</w:t>
      </w:r>
      <w:proofErr w:type="gramEnd"/>
      <w:r w:rsidRPr="00F843BC">
        <w:rPr>
          <w:b/>
          <w:bCs/>
          <w:color w:val="000000" w:themeColor="text1"/>
          <w:sz w:val="21"/>
          <w:szCs w:val="21"/>
        </w:rPr>
        <w:t xml:space="preserve"> and Uncertainty Quantification</w:t>
      </w:r>
    </w:p>
    <w:p w14:paraId="3C336B7A" w14:textId="77777777" w:rsidR="00170BF5" w:rsidRPr="00F843BC" w:rsidRDefault="00000000">
      <w:pPr>
        <w:spacing w:after="120" w:line="288" w:lineRule="auto"/>
        <w:jc w:val="both"/>
        <w:rPr>
          <w:color w:val="000000" w:themeColor="text1"/>
        </w:rPr>
      </w:pPr>
      <w:r w:rsidRPr="00F843BC">
        <w:rPr>
          <w:color w:val="000000" w:themeColor="text1"/>
        </w:rPr>
        <w:t xml:space="preserve">Borough-level forecasts for 2023–2025 are generated under a calibrated baseline scenario: household income growing at +2.5%/year (BLS Employment Cost Index), renter income at +2.0%/year, median gross rent at +3.0%/year (consistent with post-pandemic ZORI trends), and unemployment held constant at 2022 borough medians. Three </w:t>
      </w:r>
      <w:proofErr w:type="spellStart"/>
      <w:r w:rsidRPr="00F843BC">
        <w:rPr>
          <w:color w:val="000000" w:themeColor="text1"/>
        </w:rPr>
        <w:t>LightGBM</w:t>
      </w:r>
      <w:proofErr w:type="spellEnd"/>
      <w:r w:rsidRPr="00F843BC">
        <w:rPr>
          <w:color w:val="000000" w:themeColor="text1"/>
        </w:rPr>
        <w:t xml:space="preserve"> quantile models (α = 0.05, 0.50, 0.95) are trained on the combined </w:t>
      </w:r>
      <w:proofErr w:type="spellStart"/>
      <w:r w:rsidRPr="00F843BC">
        <w:rPr>
          <w:color w:val="000000" w:themeColor="text1"/>
        </w:rPr>
        <w:t>train+validation</w:t>
      </w:r>
      <w:proofErr w:type="spellEnd"/>
      <w:r w:rsidRPr="00F843BC">
        <w:rPr>
          <w:color w:val="000000" w:themeColor="text1"/>
        </w:rPr>
        <w:t xml:space="preserve"> set to construct 90% prediction intervals; the quantile median model achieves Test R² = 0.921 (RMSE = 0.036). Empirical 90% PI coverage on the test set is reported alongside interval width. Because the growth assumptions are deliberately conservative, these forecasts represent a lower bound on likely deterioration in the absence of intervention.</w:t>
      </w:r>
    </w:p>
    <w:p w14:paraId="1BAEF7CC" w14:textId="77777777" w:rsidR="00170BF5" w:rsidRPr="00F843BC" w:rsidRDefault="00170BF5">
      <w:pPr>
        <w:spacing w:after="55"/>
        <w:rPr>
          <w:color w:val="000000" w:themeColor="text1"/>
        </w:rPr>
      </w:pPr>
    </w:p>
    <w:p w14:paraId="226503BC" w14:textId="77777777" w:rsidR="00170BF5" w:rsidRPr="00F843BC" w:rsidRDefault="00000000">
      <w:pPr>
        <w:spacing w:before="240" w:after="60"/>
        <w:rPr>
          <w:color w:val="000000" w:themeColor="text1"/>
        </w:rPr>
      </w:pPr>
      <w:proofErr w:type="gramStart"/>
      <w:r w:rsidRPr="00F843BC">
        <w:rPr>
          <w:b/>
          <w:bCs/>
          <w:caps/>
          <w:color w:val="000000" w:themeColor="text1"/>
          <w:sz w:val="26"/>
          <w:szCs w:val="26"/>
        </w:rPr>
        <w:t>4  Results</w:t>
      </w:r>
      <w:proofErr w:type="gramEnd"/>
    </w:p>
    <w:p w14:paraId="184D06BC"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4.1  Five</w:t>
      </w:r>
      <w:proofErr w:type="gramEnd"/>
      <w:r w:rsidRPr="00F843BC">
        <w:rPr>
          <w:b/>
          <w:bCs/>
          <w:color w:val="000000" w:themeColor="text1"/>
          <w:sz w:val="21"/>
          <w:szCs w:val="21"/>
        </w:rPr>
        <w:t>-Model Benchmark Performance</w:t>
      </w:r>
    </w:p>
    <w:p w14:paraId="5E08200E" w14:textId="77777777" w:rsidR="00170BF5" w:rsidRPr="00F843BC" w:rsidRDefault="00000000">
      <w:pPr>
        <w:spacing w:after="120" w:line="288" w:lineRule="auto"/>
        <w:jc w:val="both"/>
        <w:rPr>
          <w:color w:val="000000" w:themeColor="text1"/>
        </w:rPr>
      </w:pPr>
      <w:r w:rsidRPr="00F843BC">
        <w:rPr>
          <w:color w:val="000000" w:themeColor="text1"/>
        </w:rPr>
        <w:t xml:space="preserve">Table 3 reports held-out test-set performance for all five models. </w:t>
      </w:r>
      <w:proofErr w:type="spellStart"/>
      <w:r w:rsidRPr="00F843BC">
        <w:rPr>
          <w:color w:val="000000" w:themeColor="text1"/>
        </w:rPr>
        <w:t>LightGBM</w:t>
      </w:r>
      <w:proofErr w:type="spellEnd"/>
      <w:r w:rsidRPr="00F843BC">
        <w:rPr>
          <w:color w:val="000000" w:themeColor="text1"/>
        </w:rPr>
        <w:t xml:space="preserve"> leads with Test R² = 0.926 and RMSE = 0.035, and its overfitting gap is the smallest in the benchmark (ΔR² = 0.017). </w:t>
      </w:r>
      <w:proofErr w:type="spellStart"/>
      <w:r w:rsidRPr="00F843BC">
        <w:rPr>
          <w:color w:val="000000" w:themeColor="text1"/>
        </w:rPr>
        <w:t>CatBoost</w:t>
      </w:r>
      <w:proofErr w:type="spellEnd"/>
      <w:r w:rsidRPr="00F843BC">
        <w:rPr>
          <w:color w:val="000000" w:themeColor="text1"/>
        </w:rPr>
        <w:t xml:space="preserve"> is close behind (R² = 0.923, RMSE = 0.036, ΔR² = 0.030). Worth noting is the Elastic Net baseline, which achieves Test R² = 0.905 despite a negative ΔR² = −0.057 — modest underfitting rather than overfitting, consistent with linear models on this feature set. That result establishes something important: a substantial fraction of the predictive signal in severe rent burden is linear, structured around income-rent relationships. The gap between </w:t>
      </w:r>
      <w:proofErr w:type="spellStart"/>
      <w:r w:rsidRPr="00F843BC">
        <w:rPr>
          <w:color w:val="000000" w:themeColor="text1"/>
        </w:rPr>
        <w:t>LightGBM</w:t>
      </w:r>
      <w:proofErr w:type="spellEnd"/>
      <w:r w:rsidRPr="00F843BC">
        <w:rPr>
          <w:color w:val="000000" w:themeColor="text1"/>
        </w:rPr>
        <w:t xml:space="preserve"> and Elastic Net (ΔR² = 0.021) precisely quantifies the additional non-linear interactions and threshold effects that gradient boosting captures but linear methods cannot.</w:t>
      </w:r>
    </w:p>
    <w:p w14:paraId="78C2970B" w14:textId="77777777" w:rsidR="00170BF5" w:rsidRPr="00F843BC" w:rsidRDefault="00000000">
      <w:pPr>
        <w:spacing w:before="140" w:after="40"/>
        <w:rPr>
          <w:color w:val="000000" w:themeColor="text1"/>
        </w:rPr>
      </w:pPr>
      <w:r w:rsidRPr="00F843BC">
        <w:rPr>
          <w:b/>
          <w:bCs/>
          <w:color w:val="000000" w:themeColor="text1"/>
        </w:rPr>
        <w:t>Table 3. Five-model benchmark performance on held-out test set (2021–2022, N = 480)</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2231"/>
        <w:gridCol w:w="1178"/>
        <w:gridCol w:w="1176"/>
        <w:gridCol w:w="1195"/>
        <w:gridCol w:w="1181"/>
        <w:gridCol w:w="1177"/>
      </w:tblGrid>
      <w:tr w:rsidR="00170BF5" w:rsidRPr="00F843BC" w14:paraId="0AD04284" w14:textId="77777777" w:rsidTr="000868E5">
        <w:trPr>
          <w:tblHeader/>
          <w:jc w:val="center"/>
        </w:trPr>
        <w:tc>
          <w:tcPr>
            <w:tcW w:w="4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C2978A8" w14:textId="77777777" w:rsidR="00170BF5" w:rsidRPr="00F843BC" w:rsidRDefault="00000000">
            <w:pPr>
              <w:jc w:val="center"/>
              <w:rPr>
                <w:color w:val="FFFFFF" w:themeColor="background1"/>
              </w:rPr>
            </w:pPr>
            <w:r w:rsidRPr="00F843BC">
              <w:rPr>
                <w:b/>
                <w:bCs/>
                <w:color w:val="FFFFFF" w:themeColor="background1"/>
                <w:sz w:val="18"/>
                <w:szCs w:val="18"/>
              </w:rPr>
              <w:t>Rank</w:t>
            </w:r>
          </w:p>
        </w:tc>
        <w:tc>
          <w:tcPr>
            <w:tcW w:w="22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E06A205" w14:textId="77777777" w:rsidR="00170BF5" w:rsidRPr="00F843BC" w:rsidRDefault="00000000">
            <w:pPr>
              <w:rPr>
                <w:color w:val="FFFFFF" w:themeColor="background1"/>
              </w:rPr>
            </w:pPr>
            <w:r w:rsidRPr="00F843BC">
              <w:rPr>
                <w:b/>
                <w:bCs/>
                <w:color w:val="FFFFFF" w:themeColor="background1"/>
                <w:sz w:val="18"/>
                <w:szCs w:val="18"/>
              </w:rPr>
              <w:t>Model</w:t>
            </w:r>
          </w:p>
        </w:tc>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1F825D41" w14:textId="77777777" w:rsidR="00170BF5" w:rsidRPr="00F843BC" w:rsidRDefault="00000000">
            <w:pPr>
              <w:jc w:val="center"/>
              <w:rPr>
                <w:color w:val="FFFFFF" w:themeColor="background1"/>
              </w:rPr>
            </w:pPr>
            <w:r w:rsidRPr="00F843BC">
              <w:rPr>
                <w:b/>
                <w:bCs/>
                <w:color w:val="FFFFFF" w:themeColor="background1"/>
                <w:sz w:val="18"/>
                <w:szCs w:val="18"/>
              </w:rPr>
              <w:t>Train R²</w:t>
            </w:r>
          </w:p>
        </w:tc>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7404C5F" w14:textId="77777777" w:rsidR="00170BF5" w:rsidRPr="00F843BC" w:rsidRDefault="00000000">
            <w:pPr>
              <w:jc w:val="center"/>
              <w:rPr>
                <w:color w:val="FFFFFF" w:themeColor="background1"/>
              </w:rPr>
            </w:pPr>
            <w:r w:rsidRPr="00F843BC">
              <w:rPr>
                <w:b/>
                <w:bCs/>
                <w:color w:val="FFFFFF" w:themeColor="background1"/>
                <w:sz w:val="18"/>
                <w:szCs w:val="18"/>
              </w:rPr>
              <w:t>Test R²</w:t>
            </w:r>
          </w:p>
        </w:tc>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28BEB679" w14:textId="77777777" w:rsidR="00170BF5" w:rsidRPr="00F843BC" w:rsidRDefault="00000000">
            <w:pPr>
              <w:jc w:val="center"/>
              <w:rPr>
                <w:color w:val="FFFFFF" w:themeColor="background1"/>
              </w:rPr>
            </w:pPr>
            <w:r w:rsidRPr="00F843BC">
              <w:rPr>
                <w:b/>
                <w:bCs/>
                <w:color w:val="FFFFFF" w:themeColor="background1"/>
                <w:sz w:val="18"/>
                <w:szCs w:val="18"/>
              </w:rPr>
              <w:t>Train−Test ΔR²</w:t>
            </w:r>
          </w:p>
        </w:tc>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76B1141" w14:textId="77777777" w:rsidR="00170BF5" w:rsidRPr="00F843BC" w:rsidRDefault="00000000">
            <w:pPr>
              <w:jc w:val="center"/>
              <w:rPr>
                <w:color w:val="FFFFFF" w:themeColor="background1"/>
              </w:rPr>
            </w:pPr>
            <w:r w:rsidRPr="00F843BC">
              <w:rPr>
                <w:b/>
                <w:bCs/>
                <w:color w:val="FFFFFF" w:themeColor="background1"/>
                <w:sz w:val="18"/>
                <w:szCs w:val="18"/>
              </w:rPr>
              <w:t>RMSE</w:t>
            </w:r>
          </w:p>
        </w:tc>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2181C787" w14:textId="77777777" w:rsidR="00170BF5" w:rsidRPr="00F843BC" w:rsidRDefault="00000000">
            <w:pPr>
              <w:jc w:val="center"/>
              <w:rPr>
                <w:color w:val="FFFFFF" w:themeColor="background1"/>
              </w:rPr>
            </w:pPr>
            <w:r w:rsidRPr="00F843BC">
              <w:rPr>
                <w:b/>
                <w:bCs/>
                <w:color w:val="FFFFFF" w:themeColor="background1"/>
                <w:sz w:val="18"/>
                <w:szCs w:val="18"/>
              </w:rPr>
              <w:t>MAE</w:t>
            </w:r>
          </w:p>
        </w:tc>
      </w:tr>
      <w:tr w:rsidR="00170BF5" w:rsidRPr="00F843BC" w14:paraId="39B623CA"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2946577" w14:textId="77777777" w:rsidR="00170BF5" w:rsidRPr="00F843BC" w:rsidRDefault="00000000">
            <w:pPr>
              <w:jc w:val="center"/>
              <w:rPr>
                <w:color w:val="000000" w:themeColor="text1"/>
              </w:rPr>
            </w:pPr>
            <w:r w:rsidRPr="00F843BC">
              <w:rPr>
                <w:b/>
                <w:bCs/>
                <w:color w:val="000000" w:themeColor="text1"/>
                <w:sz w:val="18"/>
                <w:szCs w:val="18"/>
              </w:rPr>
              <w:t>1</w:t>
            </w:r>
          </w:p>
        </w:tc>
        <w:tc>
          <w:tcPr>
            <w:tcW w:w="22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2058A2E" w14:textId="77777777" w:rsidR="00170BF5" w:rsidRPr="00F843BC" w:rsidRDefault="00000000">
            <w:pPr>
              <w:rPr>
                <w:color w:val="000000" w:themeColor="text1"/>
              </w:rPr>
            </w:pPr>
            <w:proofErr w:type="spellStart"/>
            <w:r w:rsidRPr="00F843BC">
              <w:rPr>
                <w:b/>
                <w:bCs/>
                <w:color w:val="000000" w:themeColor="text1"/>
                <w:sz w:val="18"/>
                <w:szCs w:val="18"/>
              </w:rPr>
              <w:t>LightGBM</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992DB9A" w14:textId="77777777" w:rsidR="00170BF5" w:rsidRPr="00F843BC" w:rsidRDefault="00000000">
            <w:pPr>
              <w:jc w:val="center"/>
              <w:rPr>
                <w:color w:val="000000" w:themeColor="text1"/>
              </w:rPr>
            </w:pPr>
            <w:r w:rsidRPr="00F843BC">
              <w:rPr>
                <w:b/>
                <w:bCs/>
                <w:color w:val="000000" w:themeColor="text1"/>
                <w:sz w:val="18"/>
                <w:szCs w:val="18"/>
              </w:rPr>
              <w:t>0.943</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1FF9B6E" w14:textId="77777777" w:rsidR="00170BF5" w:rsidRPr="00F843BC" w:rsidRDefault="00000000">
            <w:pPr>
              <w:jc w:val="center"/>
              <w:rPr>
                <w:color w:val="000000" w:themeColor="text1"/>
              </w:rPr>
            </w:pPr>
            <w:r w:rsidRPr="00F843BC">
              <w:rPr>
                <w:b/>
                <w:bCs/>
                <w:color w:val="000000" w:themeColor="text1"/>
                <w:sz w:val="18"/>
                <w:szCs w:val="18"/>
              </w:rPr>
              <w:t>0.926</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5FAA7CD" w14:textId="77777777" w:rsidR="00170BF5" w:rsidRPr="00F843BC" w:rsidRDefault="00000000">
            <w:pPr>
              <w:jc w:val="center"/>
              <w:rPr>
                <w:color w:val="000000" w:themeColor="text1"/>
              </w:rPr>
            </w:pPr>
            <w:r w:rsidRPr="00F843BC">
              <w:rPr>
                <w:b/>
                <w:bCs/>
                <w:color w:val="000000" w:themeColor="text1"/>
                <w:sz w:val="18"/>
                <w:szCs w:val="18"/>
              </w:rPr>
              <w:t>0.017</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C0418F8" w14:textId="77777777" w:rsidR="00170BF5" w:rsidRPr="00F843BC" w:rsidRDefault="00000000">
            <w:pPr>
              <w:jc w:val="center"/>
              <w:rPr>
                <w:color w:val="000000" w:themeColor="text1"/>
              </w:rPr>
            </w:pPr>
            <w:r w:rsidRPr="00F843BC">
              <w:rPr>
                <w:b/>
                <w:bCs/>
                <w:color w:val="000000" w:themeColor="text1"/>
                <w:sz w:val="18"/>
                <w:szCs w:val="18"/>
              </w:rPr>
              <w:t>0.035</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43ED675" w14:textId="77777777" w:rsidR="00170BF5" w:rsidRPr="00F843BC" w:rsidRDefault="00000000">
            <w:pPr>
              <w:jc w:val="center"/>
              <w:rPr>
                <w:color w:val="000000" w:themeColor="text1"/>
              </w:rPr>
            </w:pPr>
            <w:r w:rsidRPr="00F843BC">
              <w:rPr>
                <w:b/>
                <w:bCs/>
                <w:color w:val="000000" w:themeColor="text1"/>
                <w:sz w:val="18"/>
                <w:szCs w:val="18"/>
              </w:rPr>
              <w:t>0.019</w:t>
            </w:r>
          </w:p>
        </w:tc>
      </w:tr>
      <w:tr w:rsidR="00170BF5" w:rsidRPr="00F843BC" w14:paraId="2C28A678"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B87DBB2" w14:textId="77777777" w:rsidR="00170BF5" w:rsidRPr="00F843BC" w:rsidRDefault="00000000">
            <w:pPr>
              <w:jc w:val="center"/>
              <w:rPr>
                <w:color w:val="000000" w:themeColor="text1"/>
              </w:rPr>
            </w:pPr>
            <w:r w:rsidRPr="00F843BC">
              <w:rPr>
                <w:b/>
                <w:bCs/>
                <w:color w:val="000000" w:themeColor="text1"/>
                <w:sz w:val="18"/>
                <w:szCs w:val="18"/>
              </w:rPr>
              <w:t>2</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603F0F0" w14:textId="77777777" w:rsidR="00170BF5" w:rsidRPr="00F843BC" w:rsidRDefault="00000000">
            <w:pPr>
              <w:rPr>
                <w:color w:val="000000" w:themeColor="text1"/>
              </w:rPr>
            </w:pPr>
            <w:proofErr w:type="spellStart"/>
            <w:r w:rsidRPr="00F843BC">
              <w:rPr>
                <w:b/>
                <w:bCs/>
                <w:color w:val="000000" w:themeColor="text1"/>
                <w:sz w:val="18"/>
                <w:szCs w:val="18"/>
              </w:rPr>
              <w:t>CatBoost</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03F06A6" w14:textId="77777777" w:rsidR="00170BF5" w:rsidRPr="00F843BC" w:rsidRDefault="00000000">
            <w:pPr>
              <w:jc w:val="center"/>
              <w:rPr>
                <w:color w:val="000000" w:themeColor="text1"/>
              </w:rPr>
            </w:pPr>
            <w:r w:rsidRPr="00F843BC">
              <w:rPr>
                <w:b/>
                <w:bCs/>
                <w:color w:val="000000" w:themeColor="text1"/>
                <w:sz w:val="18"/>
                <w:szCs w:val="18"/>
              </w:rPr>
              <w:t>0.953</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CEED184" w14:textId="77777777" w:rsidR="00170BF5" w:rsidRPr="00F843BC" w:rsidRDefault="00000000">
            <w:pPr>
              <w:jc w:val="center"/>
              <w:rPr>
                <w:color w:val="000000" w:themeColor="text1"/>
              </w:rPr>
            </w:pPr>
            <w:r w:rsidRPr="00F843BC">
              <w:rPr>
                <w:b/>
                <w:bCs/>
                <w:color w:val="000000" w:themeColor="text1"/>
                <w:sz w:val="18"/>
                <w:szCs w:val="18"/>
              </w:rPr>
              <w:t>0.923</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0E88C2B" w14:textId="77777777" w:rsidR="00170BF5" w:rsidRPr="00F843BC" w:rsidRDefault="00000000">
            <w:pPr>
              <w:jc w:val="center"/>
              <w:rPr>
                <w:color w:val="000000" w:themeColor="text1"/>
              </w:rPr>
            </w:pPr>
            <w:r w:rsidRPr="00F843BC">
              <w:rPr>
                <w:b/>
                <w:bCs/>
                <w:color w:val="000000" w:themeColor="text1"/>
                <w:sz w:val="18"/>
                <w:szCs w:val="18"/>
              </w:rPr>
              <w:t>0.030</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45637F2" w14:textId="77777777" w:rsidR="00170BF5" w:rsidRPr="00F843BC" w:rsidRDefault="00000000">
            <w:pPr>
              <w:jc w:val="center"/>
              <w:rPr>
                <w:color w:val="000000" w:themeColor="text1"/>
              </w:rPr>
            </w:pPr>
            <w:r w:rsidRPr="00F843BC">
              <w:rPr>
                <w:b/>
                <w:bCs/>
                <w:color w:val="000000" w:themeColor="text1"/>
                <w:sz w:val="18"/>
                <w:szCs w:val="18"/>
              </w:rPr>
              <w:t>0.036</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AAD0F17" w14:textId="77777777" w:rsidR="00170BF5" w:rsidRPr="00F843BC" w:rsidRDefault="00000000">
            <w:pPr>
              <w:jc w:val="center"/>
              <w:rPr>
                <w:color w:val="000000" w:themeColor="text1"/>
              </w:rPr>
            </w:pPr>
            <w:r w:rsidRPr="00F843BC">
              <w:rPr>
                <w:b/>
                <w:bCs/>
                <w:color w:val="000000" w:themeColor="text1"/>
                <w:sz w:val="18"/>
                <w:szCs w:val="18"/>
              </w:rPr>
              <w:t>0.020</w:t>
            </w:r>
          </w:p>
        </w:tc>
      </w:tr>
      <w:tr w:rsidR="00170BF5" w:rsidRPr="00F843BC" w14:paraId="33A1D975"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E871D84" w14:textId="77777777" w:rsidR="00170BF5" w:rsidRPr="00F843BC" w:rsidRDefault="00000000">
            <w:pPr>
              <w:jc w:val="center"/>
              <w:rPr>
                <w:color w:val="000000" w:themeColor="text1"/>
              </w:rPr>
            </w:pPr>
            <w:r w:rsidRPr="00F843BC">
              <w:rPr>
                <w:color w:val="000000" w:themeColor="text1"/>
                <w:sz w:val="18"/>
                <w:szCs w:val="18"/>
              </w:rPr>
              <w:t>3</w:t>
            </w:r>
          </w:p>
        </w:tc>
        <w:tc>
          <w:tcPr>
            <w:tcW w:w="22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0841537" w14:textId="77777777" w:rsidR="00170BF5" w:rsidRPr="00F843BC" w:rsidRDefault="00000000">
            <w:pPr>
              <w:rPr>
                <w:color w:val="000000" w:themeColor="text1"/>
              </w:rPr>
            </w:pPr>
            <w:r w:rsidRPr="00F843BC">
              <w:rPr>
                <w:color w:val="000000" w:themeColor="text1"/>
                <w:sz w:val="18"/>
                <w:szCs w:val="18"/>
              </w:rPr>
              <w:t>Elastic Net (baseline)</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62EA4AA" w14:textId="77777777" w:rsidR="00170BF5" w:rsidRPr="00F843BC" w:rsidRDefault="00000000">
            <w:pPr>
              <w:jc w:val="center"/>
              <w:rPr>
                <w:color w:val="000000" w:themeColor="text1"/>
              </w:rPr>
            </w:pPr>
            <w:r w:rsidRPr="00F843BC">
              <w:rPr>
                <w:color w:val="000000" w:themeColor="text1"/>
                <w:sz w:val="18"/>
                <w:szCs w:val="18"/>
              </w:rPr>
              <w:t>0.848</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66FE4C0" w14:textId="77777777" w:rsidR="00170BF5" w:rsidRPr="00F843BC" w:rsidRDefault="00000000">
            <w:pPr>
              <w:jc w:val="center"/>
              <w:rPr>
                <w:color w:val="000000" w:themeColor="text1"/>
              </w:rPr>
            </w:pPr>
            <w:r w:rsidRPr="00F843BC">
              <w:rPr>
                <w:color w:val="000000" w:themeColor="text1"/>
                <w:sz w:val="18"/>
                <w:szCs w:val="18"/>
              </w:rPr>
              <w:t>0.905</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DA76F2A" w14:textId="77777777" w:rsidR="00170BF5" w:rsidRPr="00F843BC" w:rsidRDefault="00000000">
            <w:pPr>
              <w:jc w:val="center"/>
              <w:rPr>
                <w:color w:val="000000" w:themeColor="text1"/>
              </w:rPr>
            </w:pPr>
            <w:r w:rsidRPr="00F843BC">
              <w:rPr>
                <w:color w:val="000000" w:themeColor="text1"/>
                <w:sz w:val="18"/>
                <w:szCs w:val="18"/>
              </w:rPr>
              <w:t>−0.057</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B60A129" w14:textId="77777777" w:rsidR="00170BF5" w:rsidRPr="00F843BC" w:rsidRDefault="00000000">
            <w:pPr>
              <w:jc w:val="center"/>
              <w:rPr>
                <w:color w:val="000000" w:themeColor="text1"/>
              </w:rPr>
            </w:pPr>
            <w:r w:rsidRPr="00F843BC">
              <w:rPr>
                <w:color w:val="000000" w:themeColor="text1"/>
                <w:sz w:val="18"/>
                <w:szCs w:val="18"/>
              </w:rPr>
              <w:t>0.039</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51361F5" w14:textId="77777777" w:rsidR="00170BF5" w:rsidRPr="00F843BC" w:rsidRDefault="00000000">
            <w:pPr>
              <w:jc w:val="center"/>
              <w:rPr>
                <w:color w:val="000000" w:themeColor="text1"/>
              </w:rPr>
            </w:pPr>
            <w:r w:rsidRPr="00F843BC">
              <w:rPr>
                <w:color w:val="000000" w:themeColor="text1"/>
                <w:sz w:val="18"/>
                <w:szCs w:val="18"/>
              </w:rPr>
              <w:t>0.023</w:t>
            </w:r>
          </w:p>
        </w:tc>
      </w:tr>
      <w:tr w:rsidR="00170BF5" w:rsidRPr="00F843BC" w14:paraId="64D29BEE"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3203518" w14:textId="77777777" w:rsidR="00170BF5" w:rsidRPr="00F843BC" w:rsidRDefault="00000000">
            <w:pPr>
              <w:jc w:val="center"/>
              <w:rPr>
                <w:color w:val="000000" w:themeColor="text1"/>
              </w:rPr>
            </w:pPr>
            <w:r w:rsidRPr="00F843BC">
              <w:rPr>
                <w:color w:val="000000" w:themeColor="text1"/>
                <w:sz w:val="18"/>
                <w:szCs w:val="18"/>
              </w:rPr>
              <w:t>4</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5A1C085" w14:textId="77777777" w:rsidR="00170BF5" w:rsidRPr="00F843BC" w:rsidRDefault="00000000">
            <w:pPr>
              <w:rPr>
                <w:color w:val="000000" w:themeColor="text1"/>
              </w:rPr>
            </w:pPr>
            <w:proofErr w:type="spellStart"/>
            <w:r w:rsidRPr="00F843BC">
              <w:rPr>
                <w:color w:val="000000" w:themeColor="text1"/>
                <w:sz w:val="18"/>
                <w:szCs w:val="18"/>
              </w:rPr>
              <w:t>XGBoost</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9639040" w14:textId="77777777" w:rsidR="00170BF5" w:rsidRPr="00F843BC" w:rsidRDefault="00000000">
            <w:pPr>
              <w:jc w:val="center"/>
              <w:rPr>
                <w:color w:val="000000" w:themeColor="text1"/>
              </w:rPr>
            </w:pPr>
            <w:r w:rsidRPr="00F843BC">
              <w:rPr>
                <w:color w:val="000000" w:themeColor="text1"/>
                <w:sz w:val="18"/>
                <w:szCs w:val="18"/>
              </w:rPr>
              <w:t>0.978</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BA1AA3C" w14:textId="77777777" w:rsidR="00170BF5" w:rsidRPr="00F843BC" w:rsidRDefault="00000000">
            <w:pPr>
              <w:jc w:val="center"/>
              <w:rPr>
                <w:color w:val="000000" w:themeColor="text1"/>
              </w:rPr>
            </w:pPr>
            <w:r w:rsidRPr="00F843BC">
              <w:rPr>
                <w:color w:val="000000" w:themeColor="text1"/>
                <w:sz w:val="18"/>
                <w:szCs w:val="18"/>
              </w:rPr>
              <w:t>0.901</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40CA87A" w14:textId="77777777" w:rsidR="00170BF5" w:rsidRPr="00F843BC" w:rsidRDefault="00000000">
            <w:pPr>
              <w:jc w:val="center"/>
              <w:rPr>
                <w:color w:val="000000" w:themeColor="text1"/>
              </w:rPr>
            </w:pPr>
            <w:r w:rsidRPr="00F843BC">
              <w:rPr>
                <w:color w:val="000000" w:themeColor="text1"/>
                <w:sz w:val="18"/>
                <w:szCs w:val="18"/>
              </w:rPr>
              <w:t>0.077</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4A7FA48" w14:textId="77777777" w:rsidR="00170BF5" w:rsidRPr="00F843BC" w:rsidRDefault="00000000">
            <w:pPr>
              <w:jc w:val="center"/>
              <w:rPr>
                <w:color w:val="000000" w:themeColor="text1"/>
              </w:rPr>
            </w:pPr>
            <w:r w:rsidRPr="00F843BC">
              <w:rPr>
                <w:color w:val="000000" w:themeColor="text1"/>
                <w:sz w:val="18"/>
                <w:szCs w:val="18"/>
              </w:rPr>
              <w:t>0.040</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B396B34" w14:textId="77777777" w:rsidR="00170BF5" w:rsidRPr="00F843BC" w:rsidRDefault="00000000">
            <w:pPr>
              <w:jc w:val="center"/>
              <w:rPr>
                <w:color w:val="000000" w:themeColor="text1"/>
              </w:rPr>
            </w:pPr>
            <w:r w:rsidRPr="00F843BC">
              <w:rPr>
                <w:color w:val="000000" w:themeColor="text1"/>
                <w:sz w:val="18"/>
                <w:szCs w:val="18"/>
              </w:rPr>
              <w:t>0.019</w:t>
            </w:r>
          </w:p>
        </w:tc>
      </w:tr>
      <w:tr w:rsidR="00170BF5" w:rsidRPr="00F843BC" w14:paraId="2A6F2D19" w14:textId="77777777" w:rsidTr="000868E5">
        <w:trPr>
          <w:jc w:val="center"/>
        </w:trPr>
        <w:tc>
          <w:tcPr>
            <w:tcW w:w="48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7EB4E4D4" w14:textId="77777777" w:rsidR="00170BF5" w:rsidRPr="00F843BC" w:rsidRDefault="00000000">
            <w:pPr>
              <w:jc w:val="center"/>
              <w:rPr>
                <w:color w:val="000000" w:themeColor="text1"/>
              </w:rPr>
            </w:pPr>
            <w:r w:rsidRPr="00F843BC">
              <w:rPr>
                <w:color w:val="000000" w:themeColor="text1"/>
                <w:sz w:val="18"/>
                <w:szCs w:val="18"/>
              </w:rPr>
              <w:t>5</w:t>
            </w:r>
          </w:p>
        </w:tc>
        <w:tc>
          <w:tcPr>
            <w:tcW w:w="228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7CBBA461" w14:textId="77777777" w:rsidR="00170BF5" w:rsidRPr="00F843BC" w:rsidRDefault="00000000">
            <w:pPr>
              <w:rPr>
                <w:color w:val="000000" w:themeColor="text1"/>
              </w:rPr>
            </w:pPr>
            <w:r w:rsidRPr="00F843BC">
              <w:rPr>
                <w:color w:val="000000" w:themeColor="text1"/>
                <w:sz w:val="18"/>
                <w:szCs w:val="18"/>
              </w:rPr>
              <w:t>Random Forest</w:t>
            </w:r>
          </w:p>
        </w:tc>
        <w:tc>
          <w:tcPr>
            <w:tcW w:w="12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459E17BF" w14:textId="77777777" w:rsidR="00170BF5" w:rsidRPr="00F843BC" w:rsidRDefault="00000000">
            <w:pPr>
              <w:jc w:val="center"/>
              <w:rPr>
                <w:color w:val="000000" w:themeColor="text1"/>
              </w:rPr>
            </w:pPr>
            <w:r w:rsidRPr="00F843BC">
              <w:rPr>
                <w:color w:val="000000" w:themeColor="text1"/>
                <w:sz w:val="18"/>
                <w:szCs w:val="18"/>
              </w:rPr>
              <w:t>0.947</w:t>
            </w:r>
          </w:p>
        </w:tc>
        <w:tc>
          <w:tcPr>
            <w:tcW w:w="12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5D01D3A0" w14:textId="77777777" w:rsidR="00170BF5" w:rsidRPr="00F843BC" w:rsidRDefault="00000000">
            <w:pPr>
              <w:jc w:val="center"/>
              <w:rPr>
                <w:color w:val="000000" w:themeColor="text1"/>
              </w:rPr>
            </w:pPr>
            <w:r w:rsidRPr="00F843BC">
              <w:rPr>
                <w:color w:val="000000" w:themeColor="text1"/>
                <w:sz w:val="18"/>
                <w:szCs w:val="18"/>
              </w:rPr>
              <w:t>0.889</w:t>
            </w:r>
          </w:p>
        </w:tc>
        <w:tc>
          <w:tcPr>
            <w:tcW w:w="12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2A2087C7" w14:textId="77777777" w:rsidR="00170BF5" w:rsidRPr="00F843BC" w:rsidRDefault="00000000">
            <w:pPr>
              <w:jc w:val="center"/>
              <w:rPr>
                <w:color w:val="000000" w:themeColor="text1"/>
              </w:rPr>
            </w:pPr>
            <w:r w:rsidRPr="00F843BC">
              <w:rPr>
                <w:color w:val="000000" w:themeColor="text1"/>
                <w:sz w:val="18"/>
                <w:szCs w:val="18"/>
              </w:rPr>
              <w:t>0.057</w:t>
            </w:r>
          </w:p>
        </w:tc>
        <w:tc>
          <w:tcPr>
            <w:tcW w:w="12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3D05B14A" w14:textId="77777777" w:rsidR="00170BF5" w:rsidRPr="00F843BC" w:rsidRDefault="00000000">
            <w:pPr>
              <w:jc w:val="center"/>
              <w:rPr>
                <w:color w:val="000000" w:themeColor="text1"/>
              </w:rPr>
            </w:pPr>
            <w:r w:rsidRPr="00F843BC">
              <w:rPr>
                <w:color w:val="000000" w:themeColor="text1"/>
                <w:sz w:val="18"/>
                <w:szCs w:val="18"/>
              </w:rPr>
              <w:t>0.042</w:t>
            </w:r>
          </w:p>
        </w:tc>
        <w:tc>
          <w:tcPr>
            <w:tcW w:w="12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1E6F2F1D" w14:textId="77777777" w:rsidR="00170BF5" w:rsidRPr="00F843BC" w:rsidRDefault="00000000">
            <w:pPr>
              <w:jc w:val="center"/>
              <w:rPr>
                <w:color w:val="000000" w:themeColor="text1"/>
              </w:rPr>
            </w:pPr>
            <w:r w:rsidRPr="00F843BC">
              <w:rPr>
                <w:color w:val="000000" w:themeColor="text1"/>
                <w:sz w:val="18"/>
                <w:szCs w:val="18"/>
              </w:rPr>
              <w:t>0.019</w:t>
            </w:r>
          </w:p>
        </w:tc>
      </w:tr>
    </w:tbl>
    <w:p w14:paraId="0621EF74" w14:textId="77777777" w:rsidR="00170BF5" w:rsidRPr="00F843BC" w:rsidRDefault="00000000">
      <w:pPr>
        <w:spacing w:before="30" w:after="100"/>
        <w:rPr>
          <w:color w:val="000000" w:themeColor="text1"/>
        </w:rPr>
      </w:pPr>
      <w:r w:rsidRPr="00F843BC">
        <w:rPr>
          <w:color w:val="000000" w:themeColor="text1"/>
          <w:sz w:val="18"/>
          <w:szCs w:val="18"/>
        </w:rPr>
        <w:t xml:space="preserve">Note. ΔR² = Train R² − Test R² (positive = overfitting; negative = underfitting). </w:t>
      </w:r>
      <w:proofErr w:type="spellStart"/>
      <w:r w:rsidRPr="00F843BC">
        <w:rPr>
          <w:color w:val="000000" w:themeColor="text1"/>
          <w:sz w:val="18"/>
          <w:szCs w:val="18"/>
        </w:rPr>
        <w:t>LightGBM</w:t>
      </w:r>
      <w:proofErr w:type="spellEnd"/>
      <w:r w:rsidRPr="00F843BC">
        <w:rPr>
          <w:color w:val="000000" w:themeColor="text1"/>
          <w:sz w:val="18"/>
          <w:szCs w:val="18"/>
        </w:rPr>
        <w:t xml:space="preserve"> and </w:t>
      </w:r>
      <w:proofErr w:type="spellStart"/>
      <w:r w:rsidRPr="00F843BC">
        <w:rPr>
          <w:color w:val="000000" w:themeColor="text1"/>
          <w:sz w:val="18"/>
          <w:szCs w:val="18"/>
        </w:rPr>
        <w:t>CatBoost</w:t>
      </w:r>
      <w:proofErr w:type="spellEnd"/>
      <w:r w:rsidRPr="00F843BC">
        <w:rPr>
          <w:color w:val="000000" w:themeColor="text1"/>
          <w:sz w:val="18"/>
          <w:szCs w:val="18"/>
        </w:rPr>
        <w:t xml:space="preserve"> (Ranks 1–2, shaded) selected for downstream SHAP and forecast analysis. All models trained on combined </w:t>
      </w:r>
      <w:proofErr w:type="spellStart"/>
      <w:r w:rsidRPr="00F843BC">
        <w:rPr>
          <w:color w:val="000000" w:themeColor="text1"/>
          <w:sz w:val="18"/>
          <w:szCs w:val="18"/>
        </w:rPr>
        <w:t>train+validation</w:t>
      </w:r>
      <w:proofErr w:type="spellEnd"/>
      <w:r w:rsidRPr="00F843BC">
        <w:rPr>
          <w:color w:val="000000" w:themeColor="text1"/>
          <w:sz w:val="18"/>
          <w:szCs w:val="18"/>
        </w:rPr>
        <w:t xml:space="preserve"> set (n = 2,032); hyperparameters fixed from validation-fold selection.</w:t>
      </w:r>
    </w:p>
    <w:p w14:paraId="5EEBE0AC" w14:textId="77777777" w:rsidR="00170BF5" w:rsidRPr="00F843BC" w:rsidRDefault="00170BF5">
      <w:pPr>
        <w:spacing w:after="44"/>
        <w:rPr>
          <w:color w:val="000000" w:themeColor="text1"/>
        </w:rPr>
      </w:pPr>
    </w:p>
    <w:p w14:paraId="1A1714C8" w14:textId="77777777" w:rsidR="00170BF5" w:rsidRPr="00F843BC" w:rsidRDefault="00000000">
      <w:pPr>
        <w:spacing w:after="120" w:line="288" w:lineRule="auto"/>
        <w:jc w:val="both"/>
        <w:rPr>
          <w:color w:val="000000" w:themeColor="text1"/>
        </w:rPr>
      </w:pPr>
      <w:r w:rsidRPr="00F843BC">
        <w:rPr>
          <w:color w:val="000000" w:themeColor="text1"/>
        </w:rPr>
        <w:t xml:space="preserve">Table 4 shows 5-fold </w:t>
      </w:r>
      <w:proofErr w:type="spellStart"/>
      <w:r w:rsidRPr="00F843BC">
        <w:rPr>
          <w:color w:val="000000" w:themeColor="text1"/>
        </w:rPr>
        <w:t>TimeSeriesSplit</w:t>
      </w:r>
      <w:proofErr w:type="spellEnd"/>
      <w:r w:rsidRPr="00F843BC">
        <w:rPr>
          <w:color w:val="000000" w:themeColor="text1"/>
        </w:rPr>
        <w:t xml:space="preserve"> cross-validation results. </w:t>
      </w:r>
      <w:proofErr w:type="spellStart"/>
      <w:r w:rsidRPr="00F843BC">
        <w:rPr>
          <w:color w:val="000000" w:themeColor="text1"/>
        </w:rPr>
        <w:t>LightGBM</w:t>
      </w:r>
      <w:proofErr w:type="spellEnd"/>
      <w:r w:rsidRPr="00F843BC">
        <w:rPr>
          <w:color w:val="000000" w:themeColor="text1"/>
        </w:rPr>
        <w:t xml:space="preserve"> achieves the lowest fold-to-fold standard deviation (SD R² = ±0.045), indicating strong temporal stability across all training window lengths. </w:t>
      </w:r>
      <w:proofErr w:type="spellStart"/>
      <w:r w:rsidRPr="00F843BC">
        <w:rPr>
          <w:color w:val="000000" w:themeColor="text1"/>
        </w:rPr>
        <w:t>XGBoost</w:t>
      </w:r>
      <w:proofErr w:type="spellEnd"/>
      <w:r w:rsidRPr="00F843BC">
        <w:rPr>
          <w:color w:val="000000" w:themeColor="text1"/>
        </w:rPr>
        <w:t xml:space="preserve"> is the most volatile of the three (±0.071), dropping to R² = 0.770 on Fold 5 — the most temporally demanding fold — while </w:t>
      </w:r>
      <w:proofErr w:type="spellStart"/>
      <w:r w:rsidRPr="00F843BC">
        <w:rPr>
          <w:color w:val="000000" w:themeColor="text1"/>
        </w:rPr>
        <w:t>LightGBM</w:t>
      </w:r>
      <w:proofErr w:type="spellEnd"/>
      <w:r w:rsidRPr="00F843BC">
        <w:rPr>
          <w:color w:val="000000" w:themeColor="text1"/>
        </w:rPr>
        <w:t xml:space="preserve"> holds at R² = 0.802 on that same fold.</w:t>
      </w:r>
    </w:p>
    <w:p w14:paraId="0284FE86" w14:textId="77777777" w:rsidR="00170BF5" w:rsidRPr="00F843BC" w:rsidRDefault="00000000">
      <w:pPr>
        <w:spacing w:before="140" w:after="40"/>
        <w:rPr>
          <w:color w:val="000000" w:themeColor="text1"/>
        </w:rPr>
      </w:pPr>
      <w:r w:rsidRPr="00F843BC">
        <w:rPr>
          <w:b/>
          <w:bCs/>
          <w:color w:val="000000" w:themeColor="text1"/>
        </w:rPr>
        <w:t xml:space="preserve">Table 4. Five-fold </w:t>
      </w:r>
      <w:proofErr w:type="spellStart"/>
      <w:r w:rsidRPr="00F843BC">
        <w:rPr>
          <w:b/>
          <w:bCs/>
          <w:color w:val="000000" w:themeColor="text1"/>
        </w:rPr>
        <w:t>TimeSeriesSplit</w:t>
      </w:r>
      <w:proofErr w:type="spellEnd"/>
      <w:r w:rsidRPr="00F843BC">
        <w:rPr>
          <w:b/>
          <w:bCs/>
          <w:color w:val="000000" w:themeColor="text1"/>
        </w:rPr>
        <w:t xml:space="preserve"> cross-validation results (R² per fold)</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900"/>
        <w:gridCol w:w="900"/>
        <w:gridCol w:w="900"/>
        <w:gridCol w:w="900"/>
        <w:gridCol w:w="1080"/>
        <w:gridCol w:w="1080"/>
      </w:tblGrid>
      <w:tr w:rsidR="00170BF5" w:rsidRPr="00F843BC" w14:paraId="1BB3D2E2" w14:textId="77777777" w:rsidTr="000868E5">
        <w:trPr>
          <w:tblHeader/>
          <w:jc w:val="center"/>
        </w:trPr>
        <w:tc>
          <w:tcPr>
            <w:tcW w:w="216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43250131" w14:textId="77777777" w:rsidR="00170BF5" w:rsidRPr="00F843BC" w:rsidRDefault="00000000">
            <w:pPr>
              <w:rPr>
                <w:color w:val="FFFFFF" w:themeColor="background1"/>
              </w:rPr>
            </w:pPr>
            <w:r w:rsidRPr="00F843BC">
              <w:rPr>
                <w:b/>
                <w:bCs/>
                <w:color w:val="FFFFFF" w:themeColor="background1"/>
                <w:sz w:val="18"/>
                <w:szCs w:val="18"/>
              </w:rPr>
              <w:lastRenderedPageBreak/>
              <w:t>Model</w:t>
            </w:r>
          </w:p>
        </w:tc>
        <w:tc>
          <w:tcPr>
            <w:tcW w:w="9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7DAB9C93" w14:textId="77777777" w:rsidR="00170BF5" w:rsidRPr="00F843BC" w:rsidRDefault="00000000">
            <w:pPr>
              <w:jc w:val="center"/>
              <w:rPr>
                <w:color w:val="FFFFFF" w:themeColor="background1"/>
              </w:rPr>
            </w:pPr>
            <w:r w:rsidRPr="00F843BC">
              <w:rPr>
                <w:b/>
                <w:bCs/>
                <w:color w:val="FFFFFF" w:themeColor="background1"/>
                <w:sz w:val="18"/>
                <w:szCs w:val="18"/>
              </w:rPr>
              <w:t>Fold 1</w:t>
            </w:r>
          </w:p>
        </w:tc>
        <w:tc>
          <w:tcPr>
            <w:tcW w:w="9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BA2BA33" w14:textId="77777777" w:rsidR="00170BF5" w:rsidRPr="00F843BC" w:rsidRDefault="00000000">
            <w:pPr>
              <w:jc w:val="center"/>
              <w:rPr>
                <w:color w:val="FFFFFF" w:themeColor="background1"/>
              </w:rPr>
            </w:pPr>
            <w:r w:rsidRPr="00F843BC">
              <w:rPr>
                <w:b/>
                <w:bCs/>
                <w:color w:val="FFFFFF" w:themeColor="background1"/>
                <w:sz w:val="18"/>
                <w:szCs w:val="18"/>
              </w:rPr>
              <w:t>Fold 2</w:t>
            </w:r>
          </w:p>
        </w:tc>
        <w:tc>
          <w:tcPr>
            <w:tcW w:w="9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CCE07AC" w14:textId="77777777" w:rsidR="00170BF5" w:rsidRPr="00F843BC" w:rsidRDefault="00000000">
            <w:pPr>
              <w:jc w:val="center"/>
              <w:rPr>
                <w:color w:val="FFFFFF" w:themeColor="background1"/>
              </w:rPr>
            </w:pPr>
            <w:r w:rsidRPr="00F843BC">
              <w:rPr>
                <w:b/>
                <w:bCs/>
                <w:color w:val="FFFFFF" w:themeColor="background1"/>
                <w:sz w:val="18"/>
                <w:szCs w:val="18"/>
              </w:rPr>
              <w:t>Fold 3</w:t>
            </w:r>
          </w:p>
        </w:tc>
        <w:tc>
          <w:tcPr>
            <w:tcW w:w="9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70946D3" w14:textId="77777777" w:rsidR="00170BF5" w:rsidRPr="00F843BC" w:rsidRDefault="00000000">
            <w:pPr>
              <w:jc w:val="center"/>
              <w:rPr>
                <w:color w:val="FFFFFF" w:themeColor="background1"/>
              </w:rPr>
            </w:pPr>
            <w:r w:rsidRPr="00F843BC">
              <w:rPr>
                <w:b/>
                <w:bCs/>
                <w:color w:val="FFFFFF" w:themeColor="background1"/>
                <w:sz w:val="18"/>
                <w:szCs w:val="18"/>
              </w:rPr>
              <w:t>Fold 4</w:t>
            </w:r>
          </w:p>
        </w:tc>
        <w:tc>
          <w:tcPr>
            <w:tcW w:w="9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79EED15C" w14:textId="77777777" w:rsidR="00170BF5" w:rsidRPr="00F843BC" w:rsidRDefault="00000000">
            <w:pPr>
              <w:jc w:val="center"/>
              <w:rPr>
                <w:color w:val="FFFFFF" w:themeColor="background1"/>
              </w:rPr>
            </w:pPr>
            <w:r w:rsidRPr="00F843BC">
              <w:rPr>
                <w:b/>
                <w:bCs/>
                <w:color w:val="FFFFFF" w:themeColor="background1"/>
                <w:sz w:val="18"/>
                <w:szCs w:val="18"/>
              </w:rPr>
              <w:t>Fold 5</w:t>
            </w:r>
          </w:p>
        </w:tc>
        <w:tc>
          <w:tcPr>
            <w:tcW w:w="10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9E2A5EA" w14:textId="77777777" w:rsidR="00170BF5" w:rsidRPr="00F843BC" w:rsidRDefault="00000000">
            <w:pPr>
              <w:jc w:val="center"/>
              <w:rPr>
                <w:color w:val="FFFFFF" w:themeColor="background1"/>
              </w:rPr>
            </w:pPr>
            <w:r w:rsidRPr="00F843BC">
              <w:rPr>
                <w:b/>
                <w:bCs/>
                <w:color w:val="FFFFFF" w:themeColor="background1"/>
                <w:sz w:val="18"/>
                <w:szCs w:val="18"/>
              </w:rPr>
              <w:t>Mean R²</w:t>
            </w:r>
          </w:p>
        </w:tc>
        <w:tc>
          <w:tcPr>
            <w:tcW w:w="10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703E6A2" w14:textId="77777777" w:rsidR="00170BF5" w:rsidRPr="00F843BC" w:rsidRDefault="00000000">
            <w:pPr>
              <w:jc w:val="center"/>
              <w:rPr>
                <w:color w:val="FFFFFF" w:themeColor="background1"/>
              </w:rPr>
            </w:pPr>
            <w:r w:rsidRPr="00F843BC">
              <w:rPr>
                <w:b/>
                <w:bCs/>
                <w:color w:val="FFFFFF" w:themeColor="background1"/>
                <w:sz w:val="18"/>
                <w:szCs w:val="18"/>
              </w:rPr>
              <w:t>SD R²</w:t>
            </w:r>
          </w:p>
        </w:tc>
      </w:tr>
      <w:tr w:rsidR="00170BF5" w:rsidRPr="00F843BC" w14:paraId="7BA182B9" w14:textId="77777777" w:rsidTr="000868E5">
        <w:trPr>
          <w:jc w:val="center"/>
        </w:trPr>
        <w:tc>
          <w:tcPr>
            <w:tcW w:w="21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CADEF82" w14:textId="77777777" w:rsidR="00170BF5" w:rsidRPr="00F843BC" w:rsidRDefault="00000000">
            <w:pPr>
              <w:rPr>
                <w:color w:val="000000" w:themeColor="text1"/>
              </w:rPr>
            </w:pPr>
            <w:proofErr w:type="spellStart"/>
            <w:r w:rsidRPr="00F843BC">
              <w:rPr>
                <w:color w:val="000000" w:themeColor="text1"/>
                <w:sz w:val="18"/>
                <w:szCs w:val="18"/>
              </w:rPr>
              <w:t>LightGBM</w:t>
            </w:r>
            <w:proofErr w:type="spellEnd"/>
          </w:p>
        </w:tc>
        <w:tc>
          <w:tcPr>
            <w:tcW w:w="9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7CA2C0A" w14:textId="77777777" w:rsidR="00170BF5" w:rsidRPr="00F843BC" w:rsidRDefault="00000000">
            <w:pPr>
              <w:jc w:val="center"/>
              <w:rPr>
                <w:color w:val="000000" w:themeColor="text1"/>
              </w:rPr>
            </w:pPr>
            <w:r w:rsidRPr="00F843BC">
              <w:rPr>
                <w:color w:val="000000" w:themeColor="text1"/>
                <w:sz w:val="18"/>
                <w:szCs w:val="18"/>
              </w:rPr>
              <w:t>0.940</w:t>
            </w:r>
          </w:p>
        </w:tc>
        <w:tc>
          <w:tcPr>
            <w:tcW w:w="9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2083EFE" w14:textId="77777777" w:rsidR="00170BF5" w:rsidRPr="00F843BC" w:rsidRDefault="00000000">
            <w:pPr>
              <w:jc w:val="center"/>
              <w:rPr>
                <w:color w:val="000000" w:themeColor="text1"/>
              </w:rPr>
            </w:pPr>
            <w:r w:rsidRPr="00F843BC">
              <w:rPr>
                <w:color w:val="000000" w:themeColor="text1"/>
                <w:sz w:val="18"/>
                <w:szCs w:val="18"/>
              </w:rPr>
              <w:t>0.871</w:t>
            </w:r>
          </w:p>
        </w:tc>
        <w:tc>
          <w:tcPr>
            <w:tcW w:w="9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1657B6D" w14:textId="77777777" w:rsidR="00170BF5" w:rsidRPr="00F843BC" w:rsidRDefault="00000000">
            <w:pPr>
              <w:jc w:val="center"/>
              <w:rPr>
                <w:color w:val="000000" w:themeColor="text1"/>
              </w:rPr>
            </w:pPr>
            <w:r w:rsidRPr="00F843BC">
              <w:rPr>
                <w:color w:val="000000" w:themeColor="text1"/>
                <w:sz w:val="18"/>
                <w:szCs w:val="18"/>
              </w:rPr>
              <w:t>0.853</w:t>
            </w:r>
          </w:p>
        </w:tc>
        <w:tc>
          <w:tcPr>
            <w:tcW w:w="9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D3CE6AE" w14:textId="77777777" w:rsidR="00170BF5" w:rsidRPr="00F843BC" w:rsidRDefault="00000000">
            <w:pPr>
              <w:jc w:val="center"/>
              <w:rPr>
                <w:color w:val="000000" w:themeColor="text1"/>
              </w:rPr>
            </w:pPr>
            <w:r w:rsidRPr="00F843BC">
              <w:rPr>
                <w:color w:val="000000" w:themeColor="text1"/>
                <w:sz w:val="18"/>
                <w:szCs w:val="18"/>
              </w:rPr>
              <w:t>0.858</w:t>
            </w:r>
          </w:p>
        </w:tc>
        <w:tc>
          <w:tcPr>
            <w:tcW w:w="9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46A7222" w14:textId="77777777" w:rsidR="00170BF5" w:rsidRPr="00F843BC" w:rsidRDefault="00000000">
            <w:pPr>
              <w:jc w:val="center"/>
              <w:rPr>
                <w:color w:val="000000" w:themeColor="text1"/>
              </w:rPr>
            </w:pPr>
            <w:r w:rsidRPr="00F843BC">
              <w:rPr>
                <w:color w:val="000000" w:themeColor="text1"/>
                <w:sz w:val="18"/>
                <w:szCs w:val="18"/>
              </w:rPr>
              <w:t>0.802</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2A962C8" w14:textId="77777777" w:rsidR="00170BF5" w:rsidRPr="00F843BC" w:rsidRDefault="00000000">
            <w:pPr>
              <w:jc w:val="center"/>
              <w:rPr>
                <w:color w:val="000000" w:themeColor="text1"/>
              </w:rPr>
            </w:pPr>
            <w:r w:rsidRPr="00F843BC">
              <w:rPr>
                <w:color w:val="000000" w:themeColor="text1"/>
                <w:sz w:val="18"/>
                <w:szCs w:val="18"/>
              </w:rPr>
              <w:t>0.865</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73F8A18" w14:textId="77777777" w:rsidR="00170BF5" w:rsidRPr="00F843BC" w:rsidRDefault="00000000">
            <w:pPr>
              <w:jc w:val="center"/>
              <w:rPr>
                <w:color w:val="000000" w:themeColor="text1"/>
              </w:rPr>
            </w:pPr>
            <w:r w:rsidRPr="00F843BC">
              <w:rPr>
                <w:color w:val="000000" w:themeColor="text1"/>
                <w:sz w:val="18"/>
                <w:szCs w:val="18"/>
              </w:rPr>
              <w:t>±0.045</w:t>
            </w:r>
          </w:p>
        </w:tc>
      </w:tr>
      <w:tr w:rsidR="00170BF5" w:rsidRPr="00F843BC" w14:paraId="455A6D82" w14:textId="77777777" w:rsidTr="000868E5">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E20E266" w14:textId="77777777" w:rsidR="00170BF5" w:rsidRPr="00F843BC" w:rsidRDefault="00000000">
            <w:pPr>
              <w:rPr>
                <w:color w:val="000000" w:themeColor="text1"/>
              </w:rPr>
            </w:pPr>
            <w:r w:rsidRPr="00F843BC">
              <w:rPr>
                <w:color w:val="000000" w:themeColor="text1"/>
                <w:sz w:val="18"/>
                <w:szCs w:val="18"/>
              </w:rPr>
              <w:t>Random Forest</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E9A522C" w14:textId="77777777" w:rsidR="00170BF5" w:rsidRPr="00F843BC" w:rsidRDefault="00000000">
            <w:pPr>
              <w:jc w:val="center"/>
              <w:rPr>
                <w:color w:val="000000" w:themeColor="text1"/>
              </w:rPr>
            </w:pPr>
            <w:r w:rsidRPr="00F843BC">
              <w:rPr>
                <w:color w:val="000000" w:themeColor="text1"/>
                <w:sz w:val="18"/>
                <w:szCs w:val="18"/>
              </w:rPr>
              <w:t>0.942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14F4A36" w14:textId="77777777" w:rsidR="00170BF5" w:rsidRPr="00F843BC" w:rsidRDefault="00000000">
            <w:pPr>
              <w:jc w:val="center"/>
              <w:rPr>
                <w:color w:val="000000" w:themeColor="text1"/>
              </w:rPr>
            </w:pPr>
            <w:r w:rsidRPr="00F843BC">
              <w:rPr>
                <w:color w:val="000000" w:themeColor="text1"/>
                <w:sz w:val="18"/>
                <w:szCs w:val="18"/>
              </w:rPr>
              <w:t>0.832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9DEC67F" w14:textId="77777777" w:rsidR="00170BF5" w:rsidRPr="00F843BC" w:rsidRDefault="00000000">
            <w:pPr>
              <w:jc w:val="center"/>
              <w:rPr>
                <w:color w:val="000000" w:themeColor="text1"/>
              </w:rPr>
            </w:pPr>
            <w:r w:rsidRPr="00F843BC">
              <w:rPr>
                <w:color w:val="000000" w:themeColor="text1"/>
                <w:sz w:val="18"/>
                <w:szCs w:val="18"/>
              </w:rPr>
              <w:t>0.932</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271B78C" w14:textId="77777777" w:rsidR="00170BF5" w:rsidRPr="00F843BC" w:rsidRDefault="00000000">
            <w:pPr>
              <w:jc w:val="center"/>
              <w:rPr>
                <w:color w:val="000000" w:themeColor="text1"/>
              </w:rPr>
            </w:pPr>
            <w:r w:rsidRPr="00F843BC">
              <w:rPr>
                <w:color w:val="000000" w:themeColor="text1"/>
                <w:sz w:val="18"/>
                <w:szCs w:val="18"/>
              </w:rPr>
              <w:t>0.849</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3F9B65A7" w14:textId="77777777" w:rsidR="00170BF5" w:rsidRPr="00F843BC" w:rsidRDefault="00000000">
            <w:pPr>
              <w:jc w:val="center"/>
              <w:rPr>
                <w:color w:val="000000" w:themeColor="text1"/>
              </w:rPr>
            </w:pPr>
            <w:r w:rsidRPr="00F843BC">
              <w:rPr>
                <w:color w:val="000000" w:themeColor="text1"/>
                <w:sz w:val="18"/>
                <w:szCs w:val="18"/>
              </w:rPr>
              <w:t>0.787</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79791CE" w14:textId="77777777" w:rsidR="00170BF5" w:rsidRPr="00F843BC" w:rsidRDefault="00000000">
            <w:pPr>
              <w:jc w:val="center"/>
              <w:rPr>
                <w:color w:val="000000" w:themeColor="text1"/>
              </w:rPr>
            </w:pPr>
            <w:r w:rsidRPr="00F843BC">
              <w:rPr>
                <w:color w:val="000000" w:themeColor="text1"/>
                <w:sz w:val="18"/>
                <w:szCs w:val="18"/>
              </w:rPr>
              <w:t>0.868</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CC17962" w14:textId="77777777" w:rsidR="00170BF5" w:rsidRPr="00F843BC" w:rsidRDefault="00000000">
            <w:pPr>
              <w:jc w:val="center"/>
              <w:rPr>
                <w:color w:val="000000" w:themeColor="text1"/>
              </w:rPr>
            </w:pPr>
            <w:r w:rsidRPr="00F843BC">
              <w:rPr>
                <w:color w:val="000000" w:themeColor="text1"/>
                <w:sz w:val="18"/>
                <w:szCs w:val="18"/>
              </w:rPr>
              <w:t>±0.060</w:t>
            </w:r>
          </w:p>
        </w:tc>
      </w:tr>
      <w:tr w:rsidR="00170BF5" w:rsidRPr="00F843BC" w14:paraId="14DECE0F" w14:textId="77777777" w:rsidTr="000868E5">
        <w:trPr>
          <w:jc w:val="center"/>
        </w:trPr>
        <w:tc>
          <w:tcPr>
            <w:tcW w:w="216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3927E3F3" w14:textId="77777777" w:rsidR="00170BF5" w:rsidRPr="00F843BC" w:rsidRDefault="00000000">
            <w:pPr>
              <w:rPr>
                <w:color w:val="000000" w:themeColor="text1"/>
              </w:rPr>
            </w:pPr>
            <w:proofErr w:type="spellStart"/>
            <w:r w:rsidRPr="00F843BC">
              <w:rPr>
                <w:color w:val="000000" w:themeColor="text1"/>
                <w:sz w:val="18"/>
                <w:szCs w:val="18"/>
              </w:rPr>
              <w:t>XGBoost</w:t>
            </w:r>
            <w:proofErr w:type="spellEnd"/>
          </w:p>
        </w:tc>
        <w:tc>
          <w:tcPr>
            <w:tcW w:w="9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4A60C54E" w14:textId="77777777" w:rsidR="00170BF5" w:rsidRPr="00F843BC" w:rsidRDefault="00000000">
            <w:pPr>
              <w:jc w:val="center"/>
              <w:rPr>
                <w:color w:val="000000" w:themeColor="text1"/>
              </w:rPr>
            </w:pPr>
            <w:r w:rsidRPr="00F843BC">
              <w:rPr>
                <w:color w:val="000000" w:themeColor="text1"/>
                <w:sz w:val="18"/>
                <w:szCs w:val="18"/>
              </w:rPr>
              <w:t>0.947</w:t>
            </w:r>
          </w:p>
        </w:tc>
        <w:tc>
          <w:tcPr>
            <w:tcW w:w="9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7D7E2DFB" w14:textId="77777777" w:rsidR="00170BF5" w:rsidRPr="00F843BC" w:rsidRDefault="00000000">
            <w:pPr>
              <w:jc w:val="center"/>
              <w:rPr>
                <w:color w:val="000000" w:themeColor="text1"/>
              </w:rPr>
            </w:pPr>
            <w:r w:rsidRPr="00F843BC">
              <w:rPr>
                <w:color w:val="000000" w:themeColor="text1"/>
                <w:sz w:val="18"/>
                <w:szCs w:val="18"/>
              </w:rPr>
              <w:t>0.812</w:t>
            </w:r>
          </w:p>
        </w:tc>
        <w:tc>
          <w:tcPr>
            <w:tcW w:w="9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6CB6DE8E" w14:textId="77777777" w:rsidR="00170BF5" w:rsidRPr="00F843BC" w:rsidRDefault="00000000">
            <w:pPr>
              <w:jc w:val="center"/>
              <w:rPr>
                <w:color w:val="000000" w:themeColor="text1"/>
              </w:rPr>
            </w:pPr>
            <w:r w:rsidRPr="00F843BC">
              <w:rPr>
                <w:color w:val="000000" w:themeColor="text1"/>
                <w:sz w:val="18"/>
                <w:szCs w:val="18"/>
              </w:rPr>
              <w:t>0.944</w:t>
            </w:r>
          </w:p>
        </w:tc>
        <w:tc>
          <w:tcPr>
            <w:tcW w:w="9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3E84EED6" w14:textId="77777777" w:rsidR="00170BF5" w:rsidRPr="00F843BC" w:rsidRDefault="00000000">
            <w:pPr>
              <w:jc w:val="center"/>
              <w:rPr>
                <w:color w:val="000000" w:themeColor="text1"/>
              </w:rPr>
            </w:pPr>
            <w:r w:rsidRPr="00F843BC">
              <w:rPr>
                <w:color w:val="000000" w:themeColor="text1"/>
                <w:sz w:val="18"/>
                <w:szCs w:val="18"/>
              </w:rPr>
              <w:t>0.839</w:t>
            </w:r>
          </w:p>
        </w:tc>
        <w:tc>
          <w:tcPr>
            <w:tcW w:w="90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0CCB6E53" w14:textId="77777777" w:rsidR="00170BF5" w:rsidRPr="00F843BC" w:rsidRDefault="00000000">
            <w:pPr>
              <w:jc w:val="center"/>
              <w:rPr>
                <w:color w:val="000000" w:themeColor="text1"/>
              </w:rPr>
            </w:pPr>
            <w:r w:rsidRPr="00F843BC">
              <w:rPr>
                <w:color w:val="000000" w:themeColor="text1"/>
                <w:sz w:val="18"/>
                <w:szCs w:val="18"/>
              </w:rPr>
              <w:t>0.770</w:t>
            </w:r>
          </w:p>
        </w:tc>
        <w:tc>
          <w:tcPr>
            <w:tcW w:w="108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73540CD0" w14:textId="77777777" w:rsidR="00170BF5" w:rsidRPr="00F843BC" w:rsidRDefault="00000000">
            <w:pPr>
              <w:jc w:val="center"/>
              <w:rPr>
                <w:color w:val="000000" w:themeColor="text1"/>
              </w:rPr>
            </w:pPr>
            <w:r w:rsidRPr="00F843BC">
              <w:rPr>
                <w:color w:val="000000" w:themeColor="text1"/>
                <w:sz w:val="18"/>
                <w:szCs w:val="18"/>
              </w:rPr>
              <w:t>0.863</w:t>
            </w:r>
          </w:p>
        </w:tc>
        <w:tc>
          <w:tcPr>
            <w:tcW w:w="1080" w:type="dxa"/>
            <w:tcBorders>
              <w:top w:val="none" w:sz="0" w:space="0" w:color="FFFFFF"/>
              <w:left w:val="none" w:sz="0" w:space="0" w:color="FFFFFF"/>
              <w:bottom w:val="single" w:sz="16" w:space="0" w:color="111111"/>
              <w:right w:val="none" w:sz="0" w:space="0" w:color="FFFFFF"/>
            </w:tcBorders>
            <w:shd w:val="clear" w:color="auto" w:fill="F0F4F8"/>
            <w:tcMar>
              <w:top w:w="44" w:type="dxa"/>
              <w:left w:w="100" w:type="dxa"/>
              <w:bottom w:w="44" w:type="dxa"/>
              <w:right w:w="100" w:type="dxa"/>
            </w:tcMar>
          </w:tcPr>
          <w:p w14:paraId="7A7C7D46" w14:textId="77777777" w:rsidR="00170BF5" w:rsidRPr="00F843BC" w:rsidRDefault="00000000">
            <w:pPr>
              <w:jc w:val="center"/>
              <w:rPr>
                <w:color w:val="000000" w:themeColor="text1"/>
              </w:rPr>
            </w:pPr>
            <w:r w:rsidRPr="00F843BC">
              <w:rPr>
                <w:color w:val="000000" w:themeColor="text1"/>
                <w:sz w:val="18"/>
                <w:szCs w:val="18"/>
              </w:rPr>
              <w:t>±0.071</w:t>
            </w:r>
          </w:p>
        </w:tc>
      </w:tr>
    </w:tbl>
    <w:p w14:paraId="4293D104" w14:textId="77777777" w:rsidR="00170BF5" w:rsidRPr="00F843BC" w:rsidRDefault="00000000">
      <w:pPr>
        <w:spacing w:before="30" w:after="100"/>
        <w:rPr>
          <w:color w:val="000000" w:themeColor="text1"/>
        </w:rPr>
      </w:pPr>
      <w:r w:rsidRPr="00F843BC">
        <w:rPr>
          <w:color w:val="000000" w:themeColor="text1"/>
          <w:sz w:val="18"/>
          <w:szCs w:val="18"/>
        </w:rPr>
        <w:t xml:space="preserve">Note. SD R² = standard deviation of R² across five folds (measure of temporal stability). Only the three models included in downstream analysis are shown. </w:t>
      </w:r>
      <w:proofErr w:type="spellStart"/>
      <w:r w:rsidRPr="00F843BC">
        <w:rPr>
          <w:color w:val="000000" w:themeColor="text1"/>
          <w:sz w:val="18"/>
          <w:szCs w:val="18"/>
        </w:rPr>
        <w:t>LightGBM</w:t>
      </w:r>
      <w:proofErr w:type="spellEnd"/>
      <w:r w:rsidRPr="00F843BC">
        <w:rPr>
          <w:color w:val="000000" w:themeColor="text1"/>
          <w:sz w:val="18"/>
          <w:szCs w:val="18"/>
        </w:rPr>
        <w:t xml:space="preserve"> achieves the lowest variance (±0.045), indicating superior stability on temporally advanced folds.</w:t>
      </w:r>
    </w:p>
    <w:p w14:paraId="3BC66FCE" w14:textId="77777777" w:rsidR="00170BF5" w:rsidRPr="00F843BC" w:rsidRDefault="00170BF5">
      <w:pPr>
        <w:spacing w:after="66"/>
        <w:rPr>
          <w:color w:val="000000" w:themeColor="text1"/>
        </w:rPr>
      </w:pPr>
    </w:p>
    <w:p w14:paraId="46BBF426"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4.2  SHAP</w:t>
      </w:r>
      <w:proofErr w:type="gramEnd"/>
      <w:r w:rsidRPr="00F843BC">
        <w:rPr>
          <w:b/>
          <w:bCs/>
          <w:color w:val="000000" w:themeColor="text1"/>
          <w:sz w:val="21"/>
          <w:szCs w:val="21"/>
        </w:rPr>
        <w:t xml:space="preserve"> Feature Importance and the Burden Escalator Mechanism</w:t>
      </w:r>
    </w:p>
    <w:p w14:paraId="33922621" w14:textId="77777777" w:rsidR="00170BF5" w:rsidRPr="00F843BC" w:rsidRDefault="00000000">
      <w:pPr>
        <w:spacing w:after="120" w:line="288" w:lineRule="auto"/>
        <w:jc w:val="both"/>
        <w:rPr>
          <w:color w:val="000000" w:themeColor="text1"/>
        </w:rPr>
      </w:pPr>
      <w:r w:rsidRPr="00F843BC">
        <w:rPr>
          <w:color w:val="000000" w:themeColor="text1"/>
        </w:rPr>
        <w:t xml:space="preserve">Table 5 ranks the top 15 features by mean absolute SHAP value from </w:t>
      </w:r>
      <w:proofErr w:type="spellStart"/>
      <w:r w:rsidRPr="00F843BC">
        <w:rPr>
          <w:color w:val="000000" w:themeColor="text1"/>
        </w:rPr>
        <w:t>LightGBM</w:t>
      </w:r>
      <w:proofErr w:type="spellEnd"/>
      <w:r w:rsidRPr="00F843BC">
        <w:rPr>
          <w:color w:val="000000" w:themeColor="text1"/>
        </w:rPr>
        <w:t xml:space="preserve"> applied to 300 test observations. The dominant predictor, rent_burden_30plus_pct (mean |SHAP| = 0.068), has a magnitude more than four times that of the second-ranked feature. This is the empirical fingerprint of the 'burden escalator': </w:t>
      </w:r>
      <w:proofErr w:type="spellStart"/>
      <w:r w:rsidRPr="00F843BC">
        <w:rPr>
          <w:color w:val="000000" w:themeColor="text1"/>
        </w:rPr>
        <w:t>neighbourhoods</w:t>
      </w:r>
      <w:proofErr w:type="spellEnd"/>
      <w:r w:rsidRPr="00F843BC">
        <w:rPr>
          <w:color w:val="000000" w:themeColor="text1"/>
        </w:rPr>
        <w:t xml:space="preserve"> where many households already exceed the 30% moderate threshold face structurally elevated odds of crossing the severe 50% threshold. The negative direction reflects a conditional suppression effect consistent with Stone's [14] residual income squeeze — a high 30% burden share signals a large at-risk pool that has not yet universally escalated, which suppresses the mean observed outcome in the current year.</w:t>
      </w:r>
    </w:p>
    <w:p w14:paraId="62ECCB43" w14:textId="5BA581E2" w:rsidR="000868E5" w:rsidRPr="00F843BC" w:rsidRDefault="00000000">
      <w:pPr>
        <w:spacing w:after="120" w:line="288" w:lineRule="auto"/>
        <w:jc w:val="both"/>
        <w:rPr>
          <w:color w:val="000000" w:themeColor="text1"/>
        </w:rPr>
      </w:pPr>
      <w:r w:rsidRPr="00F843BC">
        <w:rPr>
          <w:color w:val="000000" w:themeColor="text1"/>
        </w:rPr>
        <w:t xml:space="preserve">The presence of rent_burden_30plus_pct_lag1 at Rank 4 (mean |SHAP| = 0.004) </w:t>
      </w:r>
      <w:proofErr w:type="spellStart"/>
      <w:r w:rsidRPr="00F843BC">
        <w:rPr>
          <w:color w:val="000000" w:themeColor="text1"/>
        </w:rPr>
        <w:t>formalises</w:t>
      </w:r>
      <w:proofErr w:type="spellEnd"/>
      <w:r w:rsidRPr="00F843BC">
        <w:rPr>
          <w:color w:val="000000" w:themeColor="text1"/>
        </w:rPr>
        <w:t xml:space="preserve"> the autoregressive character of this escalation: moderate burden in year t−1 predicts severe burden in year t because the underlying income-rent gap does not self-correct — it persists and compounds year on year without intervention. Vacancy rate at Rank 2 (mean |SHAP| = 0.015, positive direction) confirms rental supply scarcity as the primary supply-side driver, corroborating Quigley and Raphael [13]. Gini coefficient at Rank 5 confirms that income inequality amplifies spatial sorting into burdened </w:t>
      </w:r>
      <w:proofErr w:type="spellStart"/>
      <w:r w:rsidRPr="00F843BC">
        <w:rPr>
          <w:color w:val="000000" w:themeColor="text1"/>
        </w:rPr>
        <w:t>neighbourhoods</w:t>
      </w:r>
      <w:proofErr w:type="spellEnd"/>
      <w:r w:rsidRPr="00F843BC">
        <w:rPr>
          <w:color w:val="000000" w:themeColor="text1"/>
        </w:rPr>
        <w:t xml:space="preserve">, consistent with </w:t>
      </w:r>
      <w:proofErr w:type="spellStart"/>
      <w:r w:rsidRPr="00F843BC">
        <w:rPr>
          <w:color w:val="000000" w:themeColor="text1"/>
        </w:rPr>
        <w:t>Albouy</w:t>
      </w:r>
      <w:proofErr w:type="spellEnd"/>
      <w:r w:rsidRPr="00F843BC">
        <w:rPr>
          <w:color w:val="000000" w:themeColor="text1"/>
        </w:rPr>
        <w:t xml:space="preserve"> et al. [1]. All four engineered composite features appear among the top 15, validating the construction choices in Section 3.5.2.</w:t>
      </w:r>
    </w:p>
    <w:p w14:paraId="4C79C82A" w14:textId="412C3424" w:rsidR="000868E5" w:rsidRPr="00F843BC" w:rsidRDefault="000868E5" w:rsidP="000868E5">
      <w:pPr>
        <w:spacing w:after="120" w:line="288" w:lineRule="auto"/>
        <w:jc w:val="center"/>
        <w:rPr>
          <w:color w:val="000000" w:themeColor="text1"/>
        </w:rPr>
      </w:pPr>
      <w:r w:rsidRPr="00F843BC">
        <w:rPr>
          <w:noProof/>
          <w:color w:val="000000" w:themeColor="text1"/>
        </w:rPr>
        <w:drawing>
          <wp:inline distT="0" distB="0" distL="0" distR="0" wp14:anchorId="57D91F05" wp14:editId="12CCF37B">
            <wp:extent cx="4096139" cy="268418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29524" cy="2706061"/>
                    </a:xfrm>
                    <a:prstGeom prst="rect">
                      <a:avLst/>
                    </a:prstGeom>
                  </pic:spPr>
                </pic:pic>
              </a:graphicData>
            </a:graphic>
          </wp:inline>
        </w:drawing>
      </w:r>
    </w:p>
    <w:p w14:paraId="0244F7CC" w14:textId="77777777" w:rsidR="000868E5" w:rsidRPr="00F843BC" w:rsidRDefault="000868E5" w:rsidP="000868E5">
      <w:pPr>
        <w:spacing w:after="160"/>
        <w:jc w:val="center"/>
        <w:rPr>
          <w:color w:val="000000" w:themeColor="text1"/>
        </w:rPr>
      </w:pPr>
      <w:r w:rsidRPr="00F843BC">
        <w:rPr>
          <w:color w:val="000000" w:themeColor="text1"/>
          <w:sz w:val="18"/>
          <w:szCs w:val="18"/>
        </w:rPr>
        <w:t xml:space="preserve">Figure 1. Top 15 features by mean absolute SHAP value — </w:t>
      </w:r>
      <w:proofErr w:type="spellStart"/>
      <w:r w:rsidRPr="00F843BC">
        <w:rPr>
          <w:color w:val="000000" w:themeColor="text1"/>
          <w:sz w:val="18"/>
          <w:szCs w:val="18"/>
        </w:rPr>
        <w:t>LightGBM</w:t>
      </w:r>
      <w:proofErr w:type="spellEnd"/>
      <w:r w:rsidRPr="00F843BC">
        <w:rPr>
          <w:color w:val="000000" w:themeColor="text1"/>
          <w:sz w:val="18"/>
          <w:szCs w:val="18"/>
        </w:rPr>
        <w:t xml:space="preserve"> model (n = 300 test observations). Bars are </w:t>
      </w:r>
      <w:proofErr w:type="spellStart"/>
      <w:r w:rsidRPr="00F843BC">
        <w:rPr>
          <w:color w:val="000000" w:themeColor="text1"/>
          <w:sz w:val="18"/>
          <w:szCs w:val="18"/>
        </w:rPr>
        <w:t>colour</w:t>
      </w:r>
      <w:proofErr w:type="spellEnd"/>
      <w:r w:rsidRPr="00F843BC">
        <w:rPr>
          <w:color w:val="000000" w:themeColor="text1"/>
          <w:sz w:val="18"/>
          <w:szCs w:val="18"/>
        </w:rPr>
        <w:t xml:space="preserve">-coded by feature group. The dominant predictor rent_burden_30plus_pct (|SHAP| = 0.068) is more than four times larger than the second-ranked feature, marking the empirical fingerprint of the burden escalator mechanism. Cross-model Spearman ρ = 0.844 with </w:t>
      </w:r>
      <w:proofErr w:type="spellStart"/>
      <w:r w:rsidRPr="00F843BC">
        <w:rPr>
          <w:color w:val="000000" w:themeColor="text1"/>
          <w:sz w:val="18"/>
          <w:szCs w:val="18"/>
        </w:rPr>
        <w:t>XGBoost</w:t>
      </w:r>
      <w:proofErr w:type="spellEnd"/>
      <w:r w:rsidRPr="00F843BC">
        <w:rPr>
          <w:color w:val="000000" w:themeColor="text1"/>
          <w:sz w:val="18"/>
          <w:szCs w:val="18"/>
        </w:rPr>
        <w:t xml:space="preserve"> (p &lt; 0.001).</w:t>
      </w:r>
    </w:p>
    <w:p w14:paraId="74560EED" w14:textId="77777777" w:rsidR="000868E5" w:rsidRPr="00F843BC" w:rsidRDefault="000868E5">
      <w:pPr>
        <w:spacing w:after="120" w:line="288" w:lineRule="auto"/>
        <w:jc w:val="both"/>
        <w:rPr>
          <w:color w:val="000000" w:themeColor="text1"/>
        </w:rPr>
      </w:pPr>
    </w:p>
    <w:p w14:paraId="355112A4" w14:textId="77777777" w:rsidR="000868E5" w:rsidRPr="00F843BC" w:rsidRDefault="000868E5">
      <w:pPr>
        <w:spacing w:after="120" w:line="288" w:lineRule="auto"/>
        <w:jc w:val="both"/>
        <w:rPr>
          <w:color w:val="000000" w:themeColor="text1"/>
        </w:rPr>
      </w:pPr>
    </w:p>
    <w:p w14:paraId="5CAECC27" w14:textId="142D9F9D" w:rsidR="00170BF5" w:rsidRPr="00F843BC" w:rsidRDefault="00000000">
      <w:pPr>
        <w:spacing w:after="120" w:line="288" w:lineRule="auto"/>
        <w:jc w:val="both"/>
        <w:rPr>
          <w:color w:val="000000" w:themeColor="text1"/>
        </w:rPr>
      </w:pPr>
      <w:r w:rsidRPr="00F843BC">
        <w:rPr>
          <w:color w:val="000000" w:themeColor="text1"/>
        </w:rPr>
        <w:lastRenderedPageBreak/>
        <w:t xml:space="preserve">The borough-level SHAP decomposition (Table 6) confirms that the escalator mechanism is systemic: rent_burden_30plus_pct, </w:t>
      </w:r>
      <w:proofErr w:type="spellStart"/>
      <w:r w:rsidRPr="00F843BC">
        <w:rPr>
          <w:color w:val="000000" w:themeColor="text1"/>
        </w:rPr>
        <w:t>vacancy_rate</w:t>
      </w:r>
      <w:proofErr w:type="spellEnd"/>
      <w:r w:rsidRPr="00F843BC">
        <w:rPr>
          <w:color w:val="000000" w:themeColor="text1"/>
        </w:rPr>
        <w:t xml:space="preserve">, and </w:t>
      </w:r>
      <w:proofErr w:type="spellStart"/>
      <w:r w:rsidRPr="00F843BC">
        <w:rPr>
          <w:color w:val="000000" w:themeColor="text1"/>
        </w:rPr>
        <w:t>rent_to_income_ratio</w:t>
      </w:r>
      <w:proofErr w:type="spellEnd"/>
      <w:r w:rsidRPr="00F843BC">
        <w:rPr>
          <w:color w:val="000000" w:themeColor="text1"/>
        </w:rPr>
        <w:t xml:space="preserve"> occupy the top three positions in every borough without exception, pointing to a single underlying structural process rather than borough-specific dynamics. Below the surface uniformity, however, meaningful directional heterogeneity exists — and it carries direct policy implications.</w:t>
      </w:r>
    </w:p>
    <w:p w14:paraId="38DAE589" w14:textId="77777777" w:rsidR="00170BF5" w:rsidRPr="00F843BC" w:rsidRDefault="00000000">
      <w:pPr>
        <w:spacing w:after="120" w:line="288" w:lineRule="auto"/>
        <w:jc w:val="both"/>
        <w:rPr>
          <w:color w:val="000000" w:themeColor="text1"/>
        </w:rPr>
      </w:pPr>
      <w:r w:rsidRPr="00F843BC">
        <w:rPr>
          <w:color w:val="000000" w:themeColor="text1"/>
        </w:rPr>
        <w:t>Brooklyn stands out as the consistent directional outlier. Its rent_burden_30plus_pct carries a positive SHAP direction (mean |SHAP| = 0.086) — unique among the four boroughs — meaning the moderately burdened pool here amplifies rather than suppresses predicted severe burden. This reflects simultaneous escalation across both thresholds driven by active gentrification displacement in East New York, Flatbush, and Crown Heights. Vacancy rate also reverses direction in Brooklyn and Queens (negative), where higher vacancy appears to signal effective supply-side relief rather than the scarcity dynamic seen in the Bronx and Manhattan.</w:t>
      </w:r>
    </w:p>
    <w:p w14:paraId="40A48BCA" w14:textId="3A9360B4" w:rsidR="00170BF5" w:rsidRPr="00F843BC" w:rsidRDefault="00000000">
      <w:pPr>
        <w:spacing w:before="140" w:after="40"/>
        <w:rPr>
          <w:color w:val="000000" w:themeColor="text1"/>
        </w:rPr>
      </w:pPr>
      <w:r w:rsidRPr="00F843BC">
        <w:rPr>
          <w:b/>
          <w:bCs/>
          <w:color w:val="000000" w:themeColor="text1"/>
        </w:rPr>
        <w:t xml:space="preserve">Table </w:t>
      </w:r>
      <w:r w:rsidR="000868E5" w:rsidRPr="00F843BC">
        <w:rPr>
          <w:b/>
          <w:bCs/>
          <w:color w:val="000000" w:themeColor="text1"/>
        </w:rPr>
        <w:t>5</w:t>
      </w:r>
      <w:r w:rsidRPr="00F843BC">
        <w:rPr>
          <w:b/>
          <w:bCs/>
          <w:color w:val="000000" w:themeColor="text1"/>
        </w:rPr>
        <w:t xml:space="preserve">. Top three SHAP features by borough — </w:t>
      </w:r>
      <w:proofErr w:type="spellStart"/>
      <w:r w:rsidRPr="00F843BC">
        <w:rPr>
          <w:b/>
          <w:bCs/>
          <w:color w:val="000000" w:themeColor="text1"/>
        </w:rPr>
        <w:t>LightGBM</w:t>
      </w:r>
      <w:proofErr w:type="spellEnd"/>
      <w:r w:rsidRPr="00F843BC">
        <w:rPr>
          <w:b/>
          <w:bCs/>
          <w:color w:val="000000" w:themeColor="text1"/>
        </w:rPr>
        <w:t xml:space="preserve"> (test set 2021–2022)</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20"/>
        <w:gridCol w:w="3000"/>
        <w:gridCol w:w="1200"/>
        <w:gridCol w:w="1440"/>
      </w:tblGrid>
      <w:tr w:rsidR="00170BF5" w:rsidRPr="00F843BC" w14:paraId="6DAFCB6C" w14:textId="77777777" w:rsidTr="000868E5">
        <w:trPr>
          <w:tblHeader/>
          <w:jc w:val="center"/>
        </w:trPr>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0393A81E" w14:textId="77777777" w:rsidR="00170BF5" w:rsidRPr="00F843BC" w:rsidRDefault="00000000">
            <w:pPr>
              <w:rPr>
                <w:color w:val="FFFFFF" w:themeColor="background1"/>
              </w:rPr>
            </w:pPr>
            <w:r w:rsidRPr="00F843BC">
              <w:rPr>
                <w:b/>
                <w:bCs/>
                <w:color w:val="FFFFFF" w:themeColor="background1"/>
                <w:sz w:val="18"/>
                <w:szCs w:val="18"/>
              </w:rPr>
              <w:t>Borough</w:t>
            </w:r>
          </w:p>
        </w:tc>
        <w:tc>
          <w:tcPr>
            <w:tcW w:w="72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2A5314F" w14:textId="77777777" w:rsidR="00170BF5" w:rsidRPr="00F843BC" w:rsidRDefault="00000000">
            <w:pPr>
              <w:jc w:val="center"/>
              <w:rPr>
                <w:color w:val="FFFFFF" w:themeColor="background1"/>
              </w:rPr>
            </w:pPr>
            <w:r w:rsidRPr="00F843BC">
              <w:rPr>
                <w:b/>
                <w:bCs/>
                <w:color w:val="FFFFFF" w:themeColor="background1"/>
                <w:sz w:val="18"/>
                <w:szCs w:val="18"/>
              </w:rPr>
              <w:t>Rank</w:t>
            </w:r>
          </w:p>
        </w:tc>
        <w:tc>
          <w:tcPr>
            <w:tcW w:w="30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26617632" w14:textId="77777777" w:rsidR="00170BF5" w:rsidRPr="00F843BC" w:rsidRDefault="00000000">
            <w:pPr>
              <w:jc w:val="center"/>
              <w:rPr>
                <w:color w:val="FFFFFF" w:themeColor="background1"/>
              </w:rPr>
            </w:pPr>
            <w:r w:rsidRPr="00F843BC">
              <w:rPr>
                <w:b/>
                <w:bCs/>
                <w:color w:val="FFFFFF" w:themeColor="background1"/>
                <w:sz w:val="18"/>
                <w:szCs w:val="18"/>
              </w:rPr>
              <w:t>Feature</w:t>
            </w:r>
          </w:p>
        </w:tc>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0400357C" w14:textId="77777777" w:rsidR="00170BF5" w:rsidRPr="00F843BC" w:rsidRDefault="00000000">
            <w:pPr>
              <w:jc w:val="center"/>
              <w:rPr>
                <w:color w:val="FFFFFF" w:themeColor="background1"/>
              </w:rPr>
            </w:pPr>
            <w:r w:rsidRPr="00F843BC">
              <w:rPr>
                <w:b/>
                <w:bCs/>
                <w:color w:val="FFFFFF" w:themeColor="background1"/>
                <w:sz w:val="18"/>
                <w:szCs w:val="18"/>
              </w:rPr>
              <w:t>Mean |SHAP| (prop.)</w:t>
            </w:r>
          </w:p>
        </w:tc>
        <w:tc>
          <w:tcPr>
            <w:tcW w:w="144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171076F1" w14:textId="77777777" w:rsidR="00170BF5" w:rsidRPr="00F843BC" w:rsidRDefault="00000000">
            <w:pPr>
              <w:jc w:val="center"/>
              <w:rPr>
                <w:color w:val="FFFFFF" w:themeColor="background1"/>
              </w:rPr>
            </w:pPr>
            <w:r w:rsidRPr="00F843BC">
              <w:rPr>
                <w:b/>
                <w:bCs/>
                <w:color w:val="FFFFFF" w:themeColor="background1"/>
                <w:sz w:val="18"/>
                <w:szCs w:val="18"/>
              </w:rPr>
              <w:t>Direction</w:t>
            </w:r>
          </w:p>
        </w:tc>
      </w:tr>
      <w:tr w:rsidR="00170BF5" w:rsidRPr="00F843BC" w14:paraId="612D21D6"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C1BE034" w14:textId="77777777" w:rsidR="00170BF5" w:rsidRPr="00F843BC" w:rsidRDefault="00000000">
            <w:pPr>
              <w:rPr>
                <w:color w:val="000000" w:themeColor="text1"/>
              </w:rPr>
            </w:pPr>
            <w:r w:rsidRPr="00F843BC">
              <w:rPr>
                <w:color w:val="000000" w:themeColor="text1"/>
                <w:sz w:val="18"/>
                <w:szCs w:val="18"/>
              </w:rPr>
              <w:t>Bronx</w:t>
            </w:r>
          </w:p>
        </w:tc>
        <w:tc>
          <w:tcPr>
            <w:tcW w:w="7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474E902" w14:textId="77777777" w:rsidR="00170BF5" w:rsidRPr="00F843BC" w:rsidRDefault="00000000">
            <w:pPr>
              <w:jc w:val="center"/>
              <w:rPr>
                <w:color w:val="000000" w:themeColor="text1"/>
              </w:rPr>
            </w:pPr>
            <w:r w:rsidRPr="00F843BC">
              <w:rPr>
                <w:color w:val="000000" w:themeColor="text1"/>
                <w:sz w:val="18"/>
                <w:szCs w:val="18"/>
              </w:rPr>
              <w:t>1</w:t>
            </w:r>
          </w:p>
        </w:tc>
        <w:tc>
          <w:tcPr>
            <w:tcW w:w="3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41BBB75" w14:textId="77777777" w:rsidR="00170BF5" w:rsidRPr="00F843BC" w:rsidRDefault="00000000">
            <w:pPr>
              <w:jc w:val="center"/>
              <w:rPr>
                <w:color w:val="000000" w:themeColor="text1"/>
              </w:rPr>
            </w:pPr>
            <w:r w:rsidRPr="00F843BC">
              <w:rPr>
                <w:color w:val="000000" w:themeColor="text1"/>
                <w:sz w:val="18"/>
                <w:szCs w:val="18"/>
              </w:rPr>
              <w:t>rent_burden_30plus_pct</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6F34728" w14:textId="77777777" w:rsidR="00170BF5" w:rsidRPr="00F843BC" w:rsidRDefault="00000000">
            <w:pPr>
              <w:jc w:val="center"/>
              <w:rPr>
                <w:color w:val="000000" w:themeColor="text1"/>
              </w:rPr>
            </w:pPr>
            <w:r w:rsidRPr="00F843BC">
              <w:rPr>
                <w:color w:val="000000" w:themeColor="text1"/>
                <w:sz w:val="18"/>
                <w:szCs w:val="18"/>
              </w:rPr>
              <w:t>0.052</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DFD803A"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37F11844"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B77F6BF"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441B55B" w14:textId="77777777" w:rsidR="00170BF5" w:rsidRPr="00F843BC" w:rsidRDefault="00000000">
            <w:pPr>
              <w:jc w:val="center"/>
              <w:rPr>
                <w:color w:val="000000" w:themeColor="text1"/>
              </w:rPr>
            </w:pPr>
            <w:r w:rsidRPr="00F843BC">
              <w:rPr>
                <w:color w:val="000000" w:themeColor="text1"/>
                <w:sz w:val="18"/>
                <w:szCs w:val="18"/>
              </w:rPr>
              <w:t>2</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7D75833" w14:textId="77777777" w:rsidR="00170BF5" w:rsidRPr="00F843BC" w:rsidRDefault="00000000">
            <w:pPr>
              <w:jc w:val="center"/>
              <w:rPr>
                <w:color w:val="000000" w:themeColor="text1"/>
              </w:rPr>
            </w:pPr>
            <w:proofErr w:type="spellStart"/>
            <w:r w:rsidRPr="00F843BC">
              <w:rPr>
                <w:color w:val="000000" w:themeColor="text1"/>
                <w:sz w:val="18"/>
                <w:szCs w:val="18"/>
              </w:rPr>
              <w:t>vacancy_rate</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B5F64D6" w14:textId="77777777" w:rsidR="00170BF5" w:rsidRPr="00F843BC" w:rsidRDefault="00000000">
            <w:pPr>
              <w:jc w:val="center"/>
              <w:rPr>
                <w:color w:val="000000" w:themeColor="text1"/>
              </w:rPr>
            </w:pPr>
            <w:r w:rsidRPr="00F843BC">
              <w:rPr>
                <w:color w:val="000000" w:themeColor="text1"/>
                <w:sz w:val="18"/>
                <w:szCs w:val="18"/>
              </w:rPr>
              <w:t>0.012</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5AC2416" w14:textId="77777777" w:rsidR="00170BF5" w:rsidRPr="00F843BC" w:rsidRDefault="00000000">
            <w:pPr>
              <w:jc w:val="center"/>
              <w:rPr>
                <w:color w:val="000000" w:themeColor="text1"/>
              </w:rPr>
            </w:pPr>
            <w:r w:rsidRPr="00F843BC">
              <w:rPr>
                <w:color w:val="000000" w:themeColor="text1"/>
                <w:sz w:val="18"/>
                <w:szCs w:val="18"/>
              </w:rPr>
              <w:t>Positive (+)</w:t>
            </w:r>
          </w:p>
        </w:tc>
      </w:tr>
      <w:tr w:rsidR="00170BF5" w:rsidRPr="00F843BC" w14:paraId="04B778DB"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73CABFD"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D9EE719" w14:textId="77777777" w:rsidR="00170BF5" w:rsidRPr="00F843BC" w:rsidRDefault="00000000">
            <w:pPr>
              <w:jc w:val="center"/>
              <w:rPr>
                <w:color w:val="000000" w:themeColor="text1"/>
              </w:rPr>
            </w:pPr>
            <w:r w:rsidRPr="00F843BC">
              <w:rPr>
                <w:color w:val="000000" w:themeColor="text1"/>
                <w:sz w:val="18"/>
                <w:szCs w:val="18"/>
              </w:rPr>
              <w:t>3</w:t>
            </w:r>
          </w:p>
        </w:tc>
        <w:tc>
          <w:tcPr>
            <w:tcW w:w="3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41469EC" w14:textId="77777777" w:rsidR="00170BF5" w:rsidRPr="00F843BC" w:rsidRDefault="00000000">
            <w:pPr>
              <w:jc w:val="center"/>
              <w:rPr>
                <w:color w:val="000000" w:themeColor="text1"/>
              </w:rPr>
            </w:pPr>
            <w:proofErr w:type="spellStart"/>
            <w:r w:rsidRPr="00F843BC">
              <w:rPr>
                <w:color w:val="000000" w:themeColor="text1"/>
                <w:sz w:val="18"/>
                <w:szCs w:val="18"/>
              </w:rPr>
              <w:t>rent_to_income_ratio</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E305348" w14:textId="77777777" w:rsidR="00170BF5" w:rsidRPr="00F843BC" w:rsidRDefault="00000000">
            <w:pPr>
              <w:jc w:val="center"/>
              <w:rPr>
                <w:color w:val="000000" w:themeColor="text1"/>
              </w:rPr>
            </w:pPr>
            <w:r w:rsidRPr="00F843BC">
              <w:rPr>
                <w:color w:val="000000" w:themeColor="text1"/>
                <w:sz w:val="18"/>
                <w:szCs w:val="18"/>
              </w:rPr>
              <w:t>0.009</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EF7D51B"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7012F8D9"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DA40968" w14:textId="77777777" w:rsidR="00170BF5" w:rsidRPr="00F843BC" w:rsidRDefault="00000000">
            <w:pPr>
              <w:rPr>
                <w:color w:val="000000" w:themeColor="text1"/>
              </w:rPr>
            </w:pPr>
            <w:r w:rsidRPr="00F843BC">
              <w:rPr>
                <w:color w:val="000000" w:themeColor="text1"/>
                <w:sz w:val="18"/>
                <w:szCs w:val="18"/>
              </w:rPr>
              <w:t>Brooklyn</w:t>
            </w:r>
          </w:p>
        </w:tc>
        <w:tc>
          <w:tcPr>
            <w:tcW w:w="7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90995D3" w14:textId="77777777" w:rsidR="00170BF5" w:rsidRPr="00F843BC" w:rsidRDefault="00000000">
            <w:pPr>
              <w:jc w:val="center"/>
              <w:rPr>
                <w:color w:val="000000" w:themeColor="text1"/>
              </w:rPr>
            </w:pPr>
            <w:r w:rsidRPr="00F843BC">
              <w:rPr>
                <w:color w:val="000000" w:themeColor="text1"/>
                <w:sz w:val="18"/>
                <w:szCs w:val="18"/>
              </w:rPr>
              <w:t>1</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FC59E96" w14:textId="77777777" w:rsidR="00170BF5" w:rsidRPr="00F843BC" w:rsidRDefault="00000000">
            <w:pPr>
              <w:jc w:val="center"/>
              <w:rPr>
                <w:color w:val="000000" w:themeColor="text1"/>
              </w:rPr>
            </w:pPr>
            <w:r w:rsidRPr="00F843BC">
              <w:rPr>
                <w:color w:val="000000" w:themeColor="text1"/>
                <w:sz w:val="18"/>
                <w:szCs w:val="18"/>
              </w:rPr>
              <w:t>rent_burden_30plus_pct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B61BFA7" w14:textId="77777777" w:rsidR="00170BF5" w:rsidRPr="00F843BC" w:rsidRDefault="00000000">
            <w:pPr>
              <w:jc w:val="center"/>
              <w:rPr>
                <w:color w:val="000000" w:themeColor="text1"/>
              </w:rPr>
            </w:pPr>
            <w:r w:rsidRPr="00F843BC">
              <w:rPr>
                <w:color w:val="000000" w:themeColor="text1"/>
                <w:sz w:val="18"/>
                <w:szCs w:val="18"/>
              </w:rPr>
              <w:t>0.086</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002375F" w14:textId="77777777" w:rsidR="00170BF5" w:rsidRPr="00F843BC" w:rsidRDefault="00000000">
            <w:pPr>
              <w:jc w:val="center"/>
              <w:rPr>
                <w:color w:val="000000" w:themeColor="text1"/>
              </w:rPr>
            </w:pPr>
            <w:r w:rsidRPr="00F843BC">
              <w:rPr>
                <w:color w:val="000000" w:themeColor="text1"/>
                <w:sz w:val="18"/>
                <w:szCs w:val="18"/>
              </w:rPr>
              <w:t>Positive (+)</w:t>
            </w:r>
          </w:p>
        </w:tc>
      </w:tr>
      <w:tr w:rsidR="00170BF5" w:rsidRPr="00F843BC" w14:paraId="6A450ACA"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2E185A9"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0D16A27" w14:textId="77777777" w:rsidR="00170BF5" w:rsidRPr="00F843BC" w:rsidRDefault="00000000">
            <w:pPr>
              <w:jc w:val="center"/>
              <w:rPr>
                <w:color w:val="000000" w:themeColor="text1"/>
              </w:rPr>
            </w:pPr>
            <w:r w:rsidRPr="00F843BC">
              <w:rPr>
                <w:color w:val="000000" w:themeColor="text1"/>
                <w:sz w:val="18"/>
                <w:szCs w:val="18"/>
              </w:rPr>
              <w:t>2</w:t>
            </w:r>
          </w:p>
        </w:tc>
        <w:tc>
          <w:tcPr>
            <w:tcW w:w="3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CE23821" w14:textId="77777777" w:rsidR="00170BF5" w:rsidRPr="00F843BC" w:rsidRDefault="00000000">
            <w:pPr>
              <w:jc w:val="center"/>
              <w:rPr>
                <w:color w:val="000000" w:themeColor="text1"/>
              </w:rPr>
            </w:pPr>
            <w:proofErr w:type="spellStart"/>
            <w:r w:rsidRPr="00F843BC">
              <w:rPr>
                <w:color w:val="000000" w:themeColor="text1"/>
                <w:sz w:val="18"/>
                <w:szCs w:val="18"/>
              </w:rPr>
              <w:t>vacancy_rate</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D901B49" w14:textId="77777777" w:rsidR="00170BF5" w:rsidRPr="00F843BC" w:rsidRDefault="00000000">
            <w:pPr>
              <w:jc w:val="center"/>
              <w:rPr>
                <w:color w:val="000000" w:themeColor="text1"/>
              </w:rPr>
            </w:pPr>
            <w:r w:rsidRPr="00F843BC">
              <w:rPr>
                <w:color w:val="000000" w:themeColor="text1"/>
                <w:sz w:val="18"/>
                <w:szCs w:val="18"/>
              </w:rPr>
              <w:t>0.017</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C739C6F"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1E8E2801"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5BBD79F"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24BF2B6" w14:textId="77777777" w:rsidR="00170BF5" w:rsidRPr="00F843BC" w:rsidRDefault="00000000">
            <w:pPr>
              <w:jc w:val="center"/>
              <w:rPr>
                <w:color w:val="000000" w:themeColor="text1"/>
              </w:rPr>
            </w:pPr>
            <w:r w:rsidRPr="00F843BC">
              <w:rPr>
                <w:color w:val="000000" w:themeColor="text1"/>
                <w:sz w:val="18"/>
                <w:szCs w:val="18"/>
              </w:rPr>
              <w:t>3</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6AB0502" w14:textId="77777777" w:rsidR="00170BF5" w:rsidRPr="00F843BC" w:rsidRDefault="00000000">
            <w:pPr>
              <w:jc w:val="center"/>
              <w:rPr>
                <w:color w:val="000000" w:themeColor="text1"/>
              </w:rPr>
            </w:pPr>
            <w:proofErr w:type="spellStart"/>
            <w:r w:rsidRPr="00F843BC">
              <w:rPr>
                <w:color w:val="000000" w:themeColor="text1"/>
                <w:sz w:val="18"/>
                <w:szCs w:val="18"/>
              </w:rPr>
              <w:t>rent_to_income_ratio</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9EC1637" w14:textId="77777777" w:rsidR="00170BF5" w:rsidRPr="00F843BC" w:rsidRDefault="00000000">
            <w:pPr>
              <w:jc w:val="center"/>
              <w:rPr>
                <w:color w:val="000000" w:themeColor="text1"/>
              </w:rPr>
            </w:pPr>
            <w:r w:rsidRPr="00F843BC">
              <w:rPr>
                <w:color w:val="000000" w:themeColor="text1"/>
                <w:sz w:val="18"/>
                <w:szCs w:val="18"/>
              </w:rPr>
              <w:t>0.008</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11CF275" w14:textId="77777777" w:rsidR="00170BF5" w:rsidRPr="00F843BC" w:rsidRDefault="00000000">
            <w:pPr>
              <w:jc w:val="center"/>
              <w:rPr>
                <w:color w:val="000000" w:themeColor="text1"/>
              </w:rPr>
            </w:pPr>
            <w:r w:rsidRPr="00F843BC">
              <w:rPr>
                <w:color w:val="000000" w:themeColor="text1"/>
                <w:sz w:val="18"/>
                <w:szCs w:val="18"/>
              </w:rPr>
              <w:t>Positive (+)</w:t>
            </w:r>
          </w:p>
        </w:tc>
      </w:tr>
      <w:tr w:rsidR="00170BF5" w:rsidRPr="00F843BC" w14:paraId="6127F1ED"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EA17C5D" w14:textId="77777777" w:rsidR="00170BF5" w:rsidRPr="00F843BC" w:rsidRDefault="00000000">
            <w:pPr>
              <w:rPr>
                <w:color w:val="000000" w:themeColor="text1"/>
              </w:rPr>
            </w:pPr>
            <w:r w:rsidRPr="00F843BC">
              <w:rPr>
                <w:color w:val="000000" w:themeColor="text1"/>
                <w:sz w:val="18"/>
                <w:szCs w:val="18"/>
              </w:rPr>
              <w:t>Manhattan</w:t>
            </w:r>
          </w:p>
        </w:tc>
        <w:tc>
          <w:tcPr>
            <w:tcW w:w="7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42CD8FF" w14:textId="77777777" w:rsidR="00170BF5" w:rsidRPr="00F843BC" w:rsidRDefault="00000000">
            <w:pPr>
              <w:jc w:val="center"/>
              <w:rPr>
                <w:color w:val="000000" w:themeColor="text1"/>
              </w:rPr>
            </w:pPr>
            <w:r w:rsidRPr="00F843BC">
              <w:rPr>
                <w:color w:val="000000" w:themeColor="text1"/>
                <w:sz w:val="18"/>
                <w:szCs w:val="18"/>
              </w:rPr>
              <w:t>1</w:t>
            </w:r>
          </w:p>
        </w:tc>
        <w:tc>
          <w:tcPr>
            <w:tcW w:w="3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78D86FA" w14:textId="77777777" w:rsidR="00170BF5" w:rsidRPr="00F843BC" w:rsidRDefault="00000000">
            <w:pPr>
              <w:jc w:val="center"/>
              <w:rPr>
                <w:color w:val="000000" w:themeColor="text1"/>
              </w:rPr>
            </w:pPr>
            <w:r w:rsidRPr="00F843BC">
              <w:rPr>
                <w:color w:val="000000" w:themeColor="text1"/>
                <w:sz w:val="18"/>
                <w:szCs w:val="18"/>
              </w:rPr>
              <w:t>rent_burden_30plus_pct</w:t>
            </w:r>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B800494" w14:textId="77777777" w:rsidR="00170BF5" w:rsidRPr="00F843BC" w:rsidRDefault="00000000">
            <w:pPr>
              <w:jc w:val="center"/>
              <w:rPr>
                <w:color w:val="000000" w:themeColor="text1"/>
              </w:rPr>
            </w:pPr>
            <w:r w:rsidRPr="00F843BC">
              <w:rPr>
                <w:color w:val="000000" w:themeColor="text1"/>
                <w:sz w:val="18"/>
                <w:szCs w:val="18"/>
              </w:rPr>
              <w:t>0.069</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93C80DA"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5CD46ED0"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478FCEB"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08BABD2" w14:textId="77777777" w:rsidR="00170BF5" w:rsidRPr="00F843BC" w:rsidRDefault="00000000">
            <w:pPr>
              <w:jc w:val="center"/>
              <w:rPr>
                <w:color w:val="000000" w:themeColor="text1"/>
              </w:rPr>
            </w:pPr>
            <w:r w:rsidRPr="00F843BC">
              <w:rPr>
                <w:color w:val="000000" w:themeColor="text1"/>
                <w:sz w:val="18"/>
                <w:szCs w:val="18"/>
              </w:rPr>
              <w:t>2</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94B7912" w14:textId="77777777" w:rsidR="00170BF5" w:rsidRPr="00F843BC" w:rsidRDefault="00000000">
            <w:pPr>
              <w:jc w:val="center"/>
              <w:rPr>
                <w:color w:val="000000" w:themeColor="text1"/>
              </w:rPr>
            </w:pPr>
            <w:proofErr w:type="spellStart"/>
            <w:r w:rsidRPr="00F843BC">
              <w:rPr>
                <w:color w:val="000000" w:themeColor="text1"/>
                <w:sz w:val="18"/>
                <w:szCs w:val="18"/>
              </w:rPr>
              <w:t>vacancy_rate</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F7082F3" w14:textId="77777777" w:rsidR="00170BF5" w:rsidRPr="00F843BC" w:rsidRDefault="00000000">
            <w:pPr>
              <w:jc w:val="center"/>
              <w:rPr>
                <w:color w:val="000000" w:themeColor="text1"/>
              </w:rPr>
            </w:pPr>
            <w:r w:rsidRPr="00F843BC">
              <w:rPr>
                <w:color w:val="000000" w:themeColor="text1"/>
                <w:sz w:val="18"/>
                <w:szCs w:val="18"/>
              </w:rPr>
              <w:t>0.016</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A5C9532" w14:textId="77777777" w:rsidR="00170BF5" w:rsidRPr="00F843BC" w:rsidRDefault="00000000">
            <w:pPr>
              <w:jc w:val="center"/>
              <w:rPr>
                <w:color w:val="000000" w:themeColor="text1"/>
              </w:rPr>
            </w:pPr>
            <w:r w:rsidRPr="00F843BC">
              <w:rPr>
                <w:color w:val="000000" w:themeColor="text1"/>
                <w:sz w:val="18"/>
                <w:szCs w:val="18"/>
              </w:rPr>
              <w:t>Positive (+)</w:t>
            </w:r>
          </w:p>
        </w:tc>
      </w:tr>
      <w:tr w:rsidR="00170BF5" w:rsidRPr="00F843BC" w14:paraId="25629457"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CABFE9F"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D540A87" w14:textId="77777777" w:rsidR="00170BF5" w:rsidRPr="00F843BC" w:rsidRDefault="00000000">
            <w:pPr>
              <w:jc w:val="center"/>
              <w:rPr>
                <w:color w:val="000000" w:themeColor="text1"/>
              </w:rPr>
            </w:pPr>
            <w:r w:rsidRPr="00F843BC">
              <w:rPr>
                <w:color w:val="000000" w:themeColor="text1"/>
                <w:sz w:val="18"/>
                <w:szCs w:val="18"/>
              </w:rPr>
              <w:t>3</w:t>
            </w:r>
          </w:p>
        </w:tc>
        <w:tc>
          <w:tcPr>
            <w:tcW w:w="3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C24C50C" w14:textId="77777777" w:rsidR="00170BF5" w:rsidRPr="00F843BC" w:rsidRDefault="00000000">
            <w:pPr>
              <w:jc w:val="center"/>
              <w:rPr>
                <w:color w:val="000000" w:themeColor="text1"/>
              </w:rPr>
            </w:pPr>
            <w:proofErr w:type="spellStart"/>
            <w:r w:rsidRPr="00F843BC">
              <w:rPr>
                <w:color w:val="000000" w:themeColor="text1"/>
                <w:sz w:val="18"/>
                <w:szCs w:val="18"/>
              </w:rPr>
              <w:t>rent_to_income_ratio</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9A81555" w14:textId="77777777" w:rsidR="00170BF5" w:rsidRPr="00F843BC" w:rsidRDefault="00000000">
            <w:pPr>
              <w:jc w:val="center"/>
              <w:rPr>
                <w:color w:val="000000" w:themeColor="text1"/>
              </w:rPr>
            </w:pPr>
            <w:r w:rsidRPr="00F843BC">
              <w:rPr>
                <w:color w:val="000000" w:themeColor="text1"/>
                <w:sz w:val="18"/>
                <w:szCs w:val="18"/>
              </w:rPr>
              <w:t>0.007</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0472BA7"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591DC6E1"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1E18BF2" w14:textId="77777777" w:rsidR="00170BF5" w:rsidRPr="00F843BC" w:rsidRDefault="00000000">
            <w:pPr>
              <w:rPr>
                <w:color w:val="000000" w:themeColor="text1"/>
              </w:rPr>
            </w:pPr>
            <w:r w:rsidRPr="00F843BC">
              <w:rPr>
                <w:color w:val="000000" w:themeColor="text1"/>
                <w:sz w:val="18"/>
                <w:szCs w:val="18"/>
              </w:rPr>
              <w:t>Queens</w:t>
            </w:r>
          </w:p>
        </w:tc>
        <w:tc>
          <w:tcPr>
            <w:tcW w:w="7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4C2A18C" w14:textId="77777777" w:rsidR="00170BF5" w:rsidRPr="00F843BC" w:rsidRDefault="00000000">
            <w:pPr>
              <w:jc w:val="center"/>
              <w:rPr>
                <w:color w:val="000000" w:themeColor="text1"/>
              </w:rPr>
            </w:pPr>
            <w:r w:rsidRPr="00F843BC">
              <w:rPr>
                <w:color w:val="000000" w:themeColor="text1"/>
                <w:sz w:val="18"/>
                <w:szCs w:val="18"/>
              </w:rPr>
              <w:t>1</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9BC6182" w14:textId="77777777" w:rsidR="00170BF5" w:rsidRPr="00F843BC" w:rsidRDefault="00000000">
            <w:pPr>
              <w:jc w:val="center"/>
              <w:rPr>
                <w:color w:val="000000" w:themeColor="text1"/>
              </w:rPr>
            </w:pPr>
            <w:r w:rsidRPr="00F843BC">
              <w:rPr>
                <w:color w:val="000000" w:themeColor="text1"/>
                <w:sz w:val="18"/>
                <w:szCs w:val="18"/>
              </w:rPr>
              <w:t>rent_burden_30plus_pct</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AF59669" w14:textId="77777777" w:rsidR="00170BF5" w:rsidRPr="00F843BC" w:rsidRDefault="00000000">
            <w:pPr>
              <w:jc w:val="center"/>
              <w:rPr>
                <w:color w:val="000000" w:themeColor="text1"/>
              </w:rPr>
            </w:pPr>
            <w:r w:rsidRPr="00F843BC">
              <w:rPr>
                <w:color w:val="000000" w:themeColor="text1"/>
                <w:sz w:val="18"/>
                <w:szCs w:val="18"/>
              </w:rPr>
              <w:t>0.071</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A982059"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31AF0964" w14:textId="77777777" w:rsidTr="000868E5">
        <w:trPr>
          <w:jc w:val="center"/>
        </w:trPr>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66389B1" w14:textId="77777777" w:rsidR="00170BF5" w:rsidRPr="00F843BC" w:rsidRDefault="00170BF5">
            <w:pPr>
              <w:rPr>
                <w:color w:val="000000" w:themeColor="text1"/>
              </w:rPr>
            </w:pPr>
          </w:p>
        </w:tc>
        <w:tc>
          <w:tcPr>
            <w:tcW w:w="7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3A630FB" w14:textId="77777777" w:rsidR="00170BF5" w:rsidRPr="00F843BC" w:rsidRDefault="00000000">
            <w:pPr>
              <w:jc w:val="center"/>
              <w:rPr>
                <w:color w:val="000000" w:themeColor="text1"/>
              </w:rPr>
            </w:pPr>
            <w:r w:rsidRPr="00F843BC">
              <w:rPr>
                <w:color w:val="000000" w:themeColor="text1"/>
                <w:sz w:val="18"/>
                <w:szCs w:val="18"/>
              </w:rPr>
              <w:t>2</w:t>
            </w:r>
          </w:p>
        </w:tc>
        <w:tc>
          <w:tcPr>
            <w:tcW w:w="3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9B1D350" w14:textId="77777777" w:rsidR="00170BF5" w:rsidRPr="00F843BC" w:rsidRDefault="00000000">
            <w:pPr>
              <w:jc w:val="center"/>
              <w:rPr>
                <w:color w:val="000000" w:themeColor="text1"/>
              </w:rPr>
            </w:pPr>
            <w:proofErr w:type="spellStart"/>
            <w:r w:rsidRPr="00F843BC">
              <w:rPr>
                <w:color w:val="000000" w:themeColor="text1"/>
                <w:sz w:val="18"/>
                <w:szCs w:val="18"/>
              </w:rPr>
              <w:t>vacancy_rate</w:t>
            </w:r>
            <w:proofErr w:type="spellEnd"/>
          </w:p>
        </w:tc>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604A4DD" w14:textId="77777777" w:rsidR="00170BF5" w:rsidRPr="00F843BC" w:rsidRDefault="00000000">
            <w:pPr>
              <w:jc w:val="center"/>
              <w:rPr>
                <w:color w:val="000000" w:themeColor="text1"/>
              </w:rPr>
            </w:pPr>
            <w:r w:rsidRPr="00F843BC">
              <w:rPr>
                <w:color w:val="000000" w:themeColor="text1"/>
                <w:sz w:val="18"/>
                <w:szCs w:val="18"/>
              </w:rPr>
              <w:t>0.017</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B359557" w14:textId="77777777" w:rsidR="00170BF5" w:rsidRPr="00F843BC" w:rsidRDefault="00000000">
            <w:pPr>
              <w:jc w:val="center"/>
              <w:rPr>
                <w:color w:val="000000" w:themeColor="text1"/>
              </w:rPr>
            </w:pPr>
            <w:r w:rsidRPr="00F843BC">
              <w:rPr>
                <w:color w:val="000000" w:themeColor="text1"/>
                <w:sz w:val="18"/>
                <w:szCs w:val="18"/>
              </w:rPr>
              <w:t>Negative (−)</w:t>
            </w:r>
          </w:p>
        </w:tc>
      </w:tr>
      <w:tr w:rsidR="00170BF5" w:rsidRPr="00F843BC" w14:paraId="1C1AA193" w14:textId="77777777" w:rsidTr="000868E5">
        <w:trPr>
          <w:jc w:val="center"/>
        </w:trPr>
        <w:tc>
          <w:tcPr>
            <w:tcW w:w="12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2308128D" w14:textId="77777777" w:rsidR="00170BF5" w:rsidRPr="00F843BC" w:rsidRDefault="00170BF5">
            <w:pPr>
              <w:rPr>
                <w:color w:val="000000" w:themeColor="text1"/>
              </w:rPr>
            </w:pPr>
          </w:p>
        </w:tc>
        <w:tc>
          <w:tcPr>
            <w:tcW w:w="72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07BC812B" w14:textId="77777777" w:rsidR="00170BF5" w:rsidRPr="00F843BC" w:rsidRDefault="00000000">
            <w:pPr>
              <w:jc w:val="center"/>
              <w:rPr>
                <w:color w:val="000000" w:themeColor="text1"/>
              </w:rPr>
            </w:pPr>
            <w:r w:rsidRPr="00F843BC">
              <w:rPr>
                <w:color w:val="000000" w:themeColor="text1"/>
                <w:sz w:val="18"/>
                <w:szCs w:val="18"/>
              </w:rPr>
              <w:t>3</w:t>
            </w:r>
          </w:p>
        </w:tc>
        <w:tc>
          <w:tcPr>
            <w:tcW w:w="30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65B40F35" w14:textId="77777777" w:rsidR="00170BF5" w:rsidRPr="00F843BC" w:rsidRDefault="00000000">
            <w:pPr>
              <w:jc w:val="center"/>
              <w:rPr>
                <w:color w:val="000000" w:themeColor="text1"/>
              </w:rPr>
            </w:pPr>
            <w:proofErr w:type="spellStart"/>
            <w:r w:rsidRPr="00F843BC">
              <w:rPr>
                <w:color w:val="000000" w:themeColor="text1"/>
                <w:sz w:val="18"/>
                <w:szCs w:val="18"/>
              </w:rPr>
              <w:t>rent_to_income_ratio</w:t>
            </w:r>
            <w:proofErr w:type="spellEnd"/>
          </w:p>
        </w:tc>
        <w:tc>
          <w:tcPr>
            <w:tcW w:w="12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47B8541F" w14:textId="77777777" w:rsidR="00170BF5" w:rsidRPr="00F843BC" w:rsidRDefault="00000000">
            <w:pPr>
              <w:jc w:val="center"/>
              <w:rPr>
                <w:color w:val="000000" w:themeColor="text1"/>
              </w:rPr>
            </w:pPr>
            <w:r w:rsidRPr="00F843BC">
              <w:rPr>
                <w:color w:val="000000" w:themeColor="text1"/>
                <w:sz w:val="18"/>
                <w:szCs w:val="18"/>
              </w:rPr>
              <w:t>0.006</w:t>
            </w:r>
          </w:p>
        </w:tc>
        <w:tc>
          <w:tcPr>
            <w:tcW w:w="144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05800A5F" w14:textId="77777777" w:rsidR="00170BF5" w:rsidRPr="00F843BC" w:rsidRDefault="00000000">
            <w:pPr>
              <w:jc w:val="center"/>
              <w:rPr>
                <w:color w:val="000000" w:themeColor="text1"/>
              </w:rPr>
            </w:pPr>
            <w:r w:rsidRPr="00F843BC">
              <w:rPr>
                <w:color w:val="000000" w:themeColor="text1"/>
                <w:sz w:val="18"/>
                <w:szCs w:val="18"/>
              </w:rPr>
              <w:t>Negative (−)</w:t>
            </w:r>
          </w:p>
        </w:tc>
      </w:tr>
    </w:tbl>
    <w:p w14:paraId="44B54DAF" w14:textId="7A9DB966" w:rsidR="00170BF5" w:rsidRPr="00F843BC" w:rsidRDefault="00170BF5">
      <w:pPr>
        <w:spacing w:before="160" w:after="60"/>
        <w:jc w:val="center"/>
        <w:rPr>
          <w:color w:val="000000" w:themeColor="text1"/>
        </w:rPr>
      </w:pPr>
    </w:p>
    <w:p w14:paraId="0247E7B9" w14:textId="77777777" w:rsidR="00170BF5" w:rsidRPr="00F843BC" w:rsidRDefault="00170BF5">
      <w:pPr>
        <w:spacing w:after="44"/>
        <w:rPr>
          <w:color w:val="000000" w:themeColor="text1"/>
        </w:rPr>
      </w:pPr>
    </w:p>
    <w:p w14:paraId="1B914601"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4.3  Ablation</w:t>
      </w:r>
      <w:proofErr w:type="gramEnd"/>
      <w:r w:rsidRPr="00F843BC">
        <w:rPr>
          <w:b/>
          <w:bCs/>
          <w:color w:val="000000" w:themeColor="text1"/>
          <w:sz w:val="21"/>
          <w:szCs w:val="21"/>
        </w:rPr>
        <w:t xml:space="preserve"> Study</w:t>
      </w:r>
    </w:p>
    <w:p w14:paraId="2F3744C5" w14:textId="77777777" w:rsidR="00170BF5" w:rsidRPr="00F843BC" w:rsidRDefault="00000000">
      <w:pPr>
        <w:spacing w:after="120" w:line="288" w:lineRule="auto"/>
        <w:jc w:val="both"/>
        <w:rPr>
          <w:color w:val="000000" w:themeColor="text1"/>
        </w:rPr>
      </w:pPr>
      <w:r w:rsidRPr="00F843BC">
        <w:rPr>
          <w:color w:val="000000" w:themeColor="text1"/>
        </w:rPr>
        <w:t xml:space="preserve">Table 7 presents the leave-one-group-out ablation results. Removing the rental market group produces the largest performance drop (ΔR² = 0.067, equivalent to 7.2% of total explained variance) — nearly 50% larger than any other group — confirming that rent_burden_30plus_pct, market rent levels, and rent-to-income dynamics are the irreplaceable structural predictors in this NTA-level model. Spatial identifiers and temporal lags rank second and third with near-identical contributions (ΔR² = 0.045 and 0.044 respectively), establishing that both borough fixed effects and autoregressive dynamics carry signal that contemporaneous economic features alone cannot recover. The narrow spread across ranks 2–5 (total range ΔR² = 0.008) suggests these groups work as complementary predictors rather than substitutes for one another. </w:t>
      </w:r>
      <w:proofErr w:type="spellStart"/>
      <w:r w:rsidRPr="00F843BC">
        <w:rPr>
          <w:color w:val="000000" w:themeColor="text1"/>
        </w:rPr>
        <w:t>Labour</w:t>
      </w:r>
      <w:proofErr w:type="spellEnd"/>
      <w:r w:rsidRPr="00F843BC">
        <w:rPr>
          <w:color w:val="000000" w:themeColor="text1"/>
        </w:rPr>
        <w:t xml:space="preserve"> market features rank last (ΔR² = 0.004), a finding that reflects redundancy with the rental market group rather than theoretical irrelevance.</w:t>
      </w:r>
    </w:p>
    <w:p w14:paraId="76561114" w14:textId="5FD9E057" w:rsidR="00170BF5" w:rsidRPr="00F843BC" w:rsidRDefault="00000000">
      <w:pPr>
        <w:spacing w:before="140" w:after="40"/>
        <w:rPr>
          <w:color w:val="000000" w:themeColor="text1"/>
        </w:rPr>
      </w:pPr>
      <w:r w:rsidRPr="00F843BC">
        <w:rPr>
          <w:b/>
          <w:bCs/>
          <w:color w:val="000000" w:themeColor="text1"/>
        </w:rPr>
        <w:t xml:space="preserve">Table </w:t>
      </w:r>
      <w:r w:rsidR="000868E5" w:rsidRPr="00F843BC">
        <w:rPr>
          <w:b/>
          <w:bCs/>
          <w:color w:val="000000" w:themeColor="text1"/>
        </w:rPr>
        <w:t>6</w:t>
      </w:r>
      <w:r w:rsidRPr="00F843BC">
        <w:rPr>
          <w:b/>
          <w:bCs/>
          <w:color w:val="000000" w:themeColor="text1"/>
        </w:rPr>
        <w:t xml:space="preserve">. Leave-one-group-out ablation study — </w:t>
      </w:r>
      <w:proofErr w:type="spellStart"/>
      <w:r w:rsidRPr="00F843BC">
        <w:rPr>
          <w:b/>
          <w:bCs/>
          <w:color w:val="000000" w:themeColor="text1"/>
        </w:rPr>
        <w:t>LightGBM</w:t>
      </w:r>
      <w:proofErr w:type="spellEnd"/>
      <w:r w:rsidRPr="00F843BC">
        <w:rPr>
          <w:b/>
          <w:bCs/>
          <w:color w:val="000000" w:themeColor="text1"/>
        </w:rPr>
        <w:t xml:space="preserve"> (full-model Test R² = 0.926)</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2232"/>
        <w:gridCol w:w="1422"/>
        <w:gridCol w:w="1419"/>
        <w:gridCol w:w="1295"/>
        <w:gridCol w:w="1771"/>
      </w:tblGrid>
      <w:tr w:rsidR="00170BF5" w:rsidRPr="00F843BC" w14:paraId="2C7D2F4E" w14:textId="77777777" w:rsidTr="000868E5">
        <w:trPr>
          <w:tblHeader/>
          <w:jc w:val="center"/>
        </w:trPr>
        <w:tc>
          <w:tcPr>
            <w:tcW w:w="4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EDA3276" w14:textId="77777777" w:rsidR="00170BF5" w:rsidRPr="00F843BC" w:rsidRDefault="00000000">
            <w:pPr>
              <w:rPr>
                <w:color w:val="FFFFFF" w:themeColor="background1"/>
              </w:rPr>
            </w:pPr>
            <w:r w:rsidRPr="00F843BC">
              <w:rPr>
                <w:b/>
                <w:bCs/>
                <w:color w:val="FFFFFF" w:themeColor="background1"/>
                <w:sz w:val="18"/>
                <w:szCs w:val="18"/>
              </w:rPr>
              <w:t>Rank</w:t>
            </w:r>
          </w:p>
        </w:tc>
        <w:tc>
          <w:tcPr>
            <w:tcW w:w="22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73CEBEFE" w14:textId="77777777" w:rsidR="00170BF5" w:rsidRPr="00F843BC" w:rsidRDefault="00000000">
            <w:pPr>
              <w:jc w:val="center"/>
              <w:rPr>
                <w:color w:val="FFFFFF" w:themeColor="background1"/>
              </w:rPr>
            </w:pPr>
            <w:r w:rsidRPr="00F843BC">
              <w:rPr>
                <w:b/>
                <w:bCs/>
                <w:color w:val="FFFFFF" w:themeColor="background1"/>
                <w:sz w:val="18"/>
                <w:szCs w:val="18"/>
              </w:rPr>
              <w:t>Feature Group</w:t>
            </w:r>
          </w:p>
        </w:tc>
        <w:tc>
          <w:tcPr>
            <w:tcW w:w="144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D820637" w14:textId="77777777" w:rsidR="00170BF5" w:rsidRPr="00F843BC" w:rsidRDefault="00000000">
            <w:pPr>
              <w:jc w:val="center"/>
              <w:rPr>
                <w:color w:val="FFFFFF" w:themeColor="background1"/>
              </w:rPr>
            </w:pPr>
            <w:r w:rsidRPr="00F843BC">
              <w:rPr>
                <w:b/>
                <w:bCs/>
                <w:color w:val="FFFFFF" w:themeColor="background1"/>
                <w:sz w:val="18"/>
                <w:szCs w:val="18"/>
              </w:rPr>
              <w:t>Features Removed</w:t>
            </w:r>
          </w:p>
        </w:tc>
        <w:tc>
          <w:tcPr>
            <w:tcW w:w="144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035540E" w14:textId="77777777" w:rsidR="00170BF5" w:rsidRPr="00F843BC" w:rsidRDefault="00000000">
            <w:pPr>
              <w:jc w:val="center"/>
              <w:rPr>
                <w:color w:val="FFFFFF" w:themeColor="background1"/>
              </w:rPr>
            </w:pPr>
            <w:r w:rsidRPr="00F843BC">
              <w:rPr>
                <w:b/>
                <w:bCs/>
                <w:color w:val="FFFFFF" w:themeColor="background1"/>
                <w:sz w:val="18"/>
                <w:szCs w:val="18"/>
              </w:rPr>
              <w:t>Test R² Without</w:t>
            </w:r>
          </w:p>
        </w:tc>
        <w:tc>
          <w:tcPr>
            <w:tcW w:w="132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78E68263" w14:textId="77777777" w:rsidR="00170BF5" w:rsidRPr="00F843BC" w:rsidRDefault="00000000">
            <w:pPr>
              <w:jc w:val="center"/>
              <w:rPr>
                <w:color w:val="FFFFFF" w:themeColor="background1"/>
              </w:rPr>
            </w:pPr>
            <w:r w:rsidRPr="00F843BC">
              <w:rPr>
                <w:b/>
                <w:bCs/>
                <w:color w:val="FFFFFF" w:themeColor="background1"/>
                <w:sz w:val="18"/>
                <w:szCs w:val="18"/>
              </w:rPr>
              <w:t>ΔR² Drop</w:t>
            </w:r>
          </w:p>
        </w:tc>
        <w:tc>
          <w:tcPr>
            <w:tcW w:w="18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E24FFFC" w14:textId="77777777" w:rsidR="00170BF5" w:rsidRPr="00F843BC" w:rsidRDefault="00000000">
            <w:pPr>
              <w:jc w:val="center"/>
              <w:rPr>
                <w:color w:val="FFFFFF" w:themeColor="background1"/>
              </w:rPr>
            </w:pPr>
            <w:r w:rsidRPr="00F843BC">
              <w:rPr>
                <w:b/>
                <w:bCs/>
                <w:color w:val="FFFFFF" w:themeColor="background1"/>
                <w:sz w:val="18"/>
                <w:szCs w:val="18"/>
              </w:rPr>
              <w:t>Variance Explained (%)</w:t>
            </w:r>
          </w:p>
        </w:tc>
      </w:tr>
      <w:tr w:rsidR="00170BF5" w:rsidRPr="00F843BC" w14:paraId="599F0022"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98C851F" w14:textId="77777777" w:rsidR="00170BF5" w:rsidRPr="00F843BC" w:rsidRDefault="00000000">
            <w:pPr>
              <w:rPr>
                <w:color w:val="000000" w:themeColor="text1"/>
              </w:rPr>
            </w:pPr>
            <w:r w:rsidRPr="00F843BC">
              <w:rPr>
                <w:color w:val="000000" w:themeColor="text1"/>
                <w:sz w:val="18"/>
                <w:szCs w:val="18"/>
              </w:rPr>
              <w:t>1</w:t>
            </w:r>
          </w:p>
        </w:tc>
        <w:tc>
          <w:tcPr>
            <w:tcW w:w="22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EDBE288" w14:textId="77777777" w:rsidR="00170BF5" w:rsidRPr="00F843BC" w:rsidRDefault="00000000">
            <w:pPr>
              <w:jc w:val="center"/>
              <w:rPr>
                <w:color w:val="000000" w:themeColor="text1"/>
              </w:rPr>
            </w:pPr>
            <w:r w:rsidRPr="00F843BC">
              <w:rPr>
                <w:color w:val="000000" w:themeColor="text1"/>
                <w:sz w:val="18"/>
                <w:szCs w:val="18"/>
              </w:rPr>
              <w:t>Rental Market</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48E674D" w14:textId="77777777" w:rsidR="00170BF5" w:rsidRPr="00F843BC" w:rsidRDefault="00000000">
            <w:pPr>
              <w:jc w:val="center"/>
              <w:rPr>
                <w:color w:val="000000" w:themeColor="text1"/>
              </w:rPr>
            </w:pPr>
            <w:r w:rsidRPr="00F843BC">
              <w:rPr>
                <w:color w:val="000000" w:themeColor="text1"/>
                <w:sz w:val="18"/>
                <w:szCs w:val="18"/>
              </w:rPr>
              <w:t>7</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61DE463" w14:textId="77777777" w:rsidR="00170BF5" w:rsidRPr="00F843BC" w:rsidRDefault="00000000">
            <w:pPr>
              <w:jc w:val="center"/>
              <w:rPr>
                <w:color w:val="000000" w:themeColor="text1"/>
              </w:rPr>
            </w:pPr>
            <w:r w:rsidRPr="00F843BC">
              <w:rPr>
                <w:color w:val="000000" w:themeColor="text1"/>
                <w:sz w:val="18"/>
                <w:szCs w:val="18"/>
              </w:rPr>
              <w:t>0.859</w:t>
            </w:r>
          </w:p>
        </w:tc>
        <w:tc>
          <w:tcPr>
            <w:tcW w:w="13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3CFADFC" w14:textId="77777777" w:rsidR="00170BF5" w:rsidRPr="00F843BC" w:rsidRDefault="00000000">
            <w:pPr>
              <w:jc w:val="center"/>
              <w:rPr>
                <w:color w:val="000000" w:themeColor="text1"/>
              </w:rPr>
            </w:pPr>
            <w:r w:rsidRPr="00F843BC">
              <w:rPr>
                <w:color w:val="000000" w:themeColor="text1"/>
                <w:sz w:val="18"/>
                <w:szCs w:val="18"/>
              </w:rPr>
              <w:t>0.067</w:t>
            </w:r>
          </w:p>
        </w:tc>
        <w:tc>
          <w:tcPr>
            <w:tcW w:w="18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1529EB4" w14:textId="77777777" w:rsidR="00170BF5" w:rsidRPr="00F843BC" w:rsidRDefault="00000000">
            <w:pPr>
              <w:jc w:val="center"/>
              <w:rPr>
                <w:color w:val="000000" w:themeColor="text1"/>
              </w:rPr>
            </w:pPr>
            <w:r w:rsidRPr="00F843BC">
              <w:rPr>
                <w:color w:val="000000" w:themeColor="text1"/>
                <w:sz w:val="18"/>
                <w:szCs w:val="18"/>
              </w:rPr>
              <w:t>7.2%</w:t>
            </w:r>
          </w:p>
        </w:tc>
      </w:tr>
      <w:tr w:rsidR="00170BF5" w:rsidRPr="00F843BC" w14:paraId="3F9E5987"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43D500A7" w14:textId="77777777" w:rsidR="00170BF5" w:rsidRPr="00F843BC" w:rsidRDefault="00000000">
            <w:pPr>
              <w:rPr>
                <w:color w:val="000000" w:themeColor="text1"/>
              </w:rPr>
            </w:pPr>
            <w:r w:rsidRPr="00F843BC">
              <w:rPr>
                <w:color w:val="000000" w:themeColor="text1"/>
                <w:sz w:val="18"/>
                <w:szCs w:val="18"/>
              </w:rPr>
              <w:t>2</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D86E5FA" w14:textId="77777777" w:rsidR="00170BF5" w:rsidRPr="00F843BC" w:rsidRDefault="00000000">
            <w:pPr>
              <w:jc w:val="center"/>
              <w:rPr>
                <w:color w:val="000000" w:themeColor="text1"/>
              </w:rPr>
            </w:pPr>
            <w:r w:rsidRPr="00F843BC">
              <w:rPr>
                <w:color w:val="000000" w:themeColor="text1"/>
                <w:sz w:val="18"/>
                <w:szCs w:val="18"/>
              </w:rPr>
              <w:t>Spatial Identifiers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B318376" w14:textId="77777777" w:rsidR="00170BF5" w:rsidRPr="00F843BC" w:rsidRDefault="00000000">
            <w:pPr>
              <w:jc w:val="center"/>
              <w:rPr>
                <w:color w:val="000000" w:themeColor="text1"/>
              </w:rPr>
            </w:pPr>
            <w:r w:rsidRPr="00F843BC">
              <w:rPr>
                <w:color w:val="000000" w:themeColor="text1"/>
                <w:sz w:val="18"/>
                <w:szCs w:val="18"/>
              </w:rPr>
              <w:t>3</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58CFEF6" w14:textId="77777777" w:rsidR="00170BF5" w:rsidRPr="00F843BC" w:rsidRDefault="00000000">
            <w:pPr>
              <w:jc w:val="center"/>
              <w:rPr>
                <w:color w:val="000000" w:themeColor="text1"/>
              </w:rPr>
            </w:pPr>
            <w:r w:rsidRPr="00F843BC">
              <w:rPr>
                <w:color w:val="000000" w:themeColor="text1"/>
                <w:sz w:val="18"/>
                <w:szCs w:val="18"/>
              </w:rPr>
              <w:t>0.881</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D1E0CF2" w14:textId="77777777" w:rsidR="00170BF5" w:rsidRPr="00F843BC" w:rsidRDefault="00000000">
            <w:pPr>
              <w:jc w:val="center"/>
              <w:rPr>
                <w:color w:val="000000" w:themeColor="text1"/>
              </w:rPr>
            </w:pPr>
            <w:r w:rsidRPr="00F843BC">
              <w:rPr>
                <w:color w:val="000000" w:themeColor="text1"/>
                <w:sz w:val="18"/>
                <w:szCs w:val="18"/>
              </w:rPr>
              <w:t>0.045</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4E350C5" w14:textId="77777777" w:rsidR="00170BF5" w:rsidRPr="00F843BC" w:rsidRDefault="00000000">
            <w:pPr>
              <w:jc w:val="center"/>
              <w:rPr>
                <w:color w:val="000000" w:themeColor="text1"/>
              </w:rPr>
            </w:pPr>
            <w:r w:rsidRPr="00F843BC">
              <w:rPr>
                <w:color w:val="000000" w:themeColor="text1"/>
                <w:sz w:val="18"/>
                <w:szCs w:val="18"/>
              </w:rPr>
              <w:t>4.8%</w:t>
            </w:r>
          </w:p>
        </w:tc>
      </w:tr>
      <w:tr w:rsidR="00170BF5" w:rsidRPr="00F843BC" w14:paraId="346F2B64"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38DD6038" w14:textId="77777777" w:rsidR="00170BF5" w:rsidRPr="00F843BC" w:rsidRDefault="00000000">
            <w:pPr>
              <w:rPr>
                <w:color w:val="000000" w:themeColor="text1"/>
              </w:rPr>
            </w:pPr>
            <w:r w:rsidRPr="00F843BC">
              <w:rPr>
                <w:color w:val="000000" w:themeColor="text1"/>
                <w:sz w:val="18"/>
                <w:szCs w:val="18"/>
              </w:rPr>
              <w:t>3</w:t>
            </w:r>
          </w:p>
        </w:tc>
        <w:tc>
          <w:tcPr>
            <w:tcW w:w="22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FC10575" w14:textId="77777777" w:rsidR="00170BF5" w:rsidRPr="00F843BC" w:rsidRDefault="00000000">
            <w:pPr>
              <w:jc w:val="center"/>
              <w:rPr>
                <w:color w:val="000000" w:themeColor="text1"/>
              </w:rPr>
            </w:pPr>
            <w:r w:rsidRPr="00F843BC">
              <w:rPr>
                <w:color w:val="000000" w:themeColor="text1"/>
                <w:sz w:val="18"/>
                <w:szCs w:val="18"/>
              </w:rPr>
              <w:t>Temporal Lags</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AFB2D6C" w14:textId="77777777" w:rsidR="00170BF5" w:rsidRPr="00F843BC" w:rsidRDefault="00000000">
            <w:pPr>
              <w:jc w:val="center"/>
              <w:rPr>
                <w:color w:val="000000" w:themeColor="text1"/>
              </w:rPr>
            </w:pPr>
            <w:r w:rsidRPr="00F843BC">
              <w:rPr>
                <w:color w:val="000000" w:themeColor="text1"/>
                <w:sz w:val="18"/>
                <w:szCs w:val="18"/>
              </w:rPr>
              <w:t>6</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10A72DC" w14:textId="77777777" w:rsidR="00170BF5" w:rsidRPr="00F843BC" w:rsidRDefault="00000000">
            <w:pPr>
              <w:jc w:val="center"/>
              <w:rPr>
                <w:color w:val="000000" w:themeColor="text1"/>
              </w:rPr>
            </w:pPr>
            <w:r w:rsidRPr="00F843BC">
              <w:rPr>
                <w:color w:val="000000" w:themeColor="text1"/>
                <w:sz w:val="18"/>
                <w:szCs w:val="18"/>
              </w:rPr>
              <w:t>0.882</w:t>
            </w:r>
          </w:p>
        </w:tc>
        <w:tc>
          <w:tcPr>
            <w:tcW w:w="13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8E5279B" w14:textId="77777777" w:rsidR="00170BF5" w:rsidRPr="00F843BC" w:rsidRDefault="00000000">
            <w:pPr>
              <w:jc w:val="center"/>
              <w:rPr>
                <w:color w:val="000000" w:themeColor="text1"/>
              </w:rPr>
            </w:pPr>
            <w:r w:rsidRPr="00F843BC">
              <w:rPr>
                <w:color w:val="000000" w:themeColor="text1"/>
                <w:sz w:val="18"/>
                <w:szCs w:val="18"/>
              </w:rPr>
              <w:t>0.044</w:t>
            </w:r>
          </w:p>
        </w:tc>
        <w:tc>
          <w:tcPr>
            <w:tcW w:w="18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A2D3C4C" w14:textId="77777777" w:rsidR="00170BF5" w:rsidRPr="00F843BC" w:rsidRDefault="00000000">
            <w:pPr>
              <w:jc w:val="center"/>
              <w:rPr>
                <w:color w:val="000000" w:themeColor="text1"/>
              </w:rPr>
            </w:pPr>
            <w:r w:rsidRPr="00F843BC">
              <w:rPr>
                <w:color w:val="000000" w:themeColor="text1"/>
                <w:sz w:val="18"/>
                <w:szCs w:val="18"/>
              </w:rPr>
              <w:t>4.7%</w:t>
            </w:r>
          </w:p>
        </w:tc>
      </w:tr>
      <w:tr w:rsidR="00170BF5" w:rsidRPr="00F843BC" w14:paraId="62336F01"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7E077DE" w14:textId="77777777" w:rsidR="00170BF5" w:rsidRPr="00F843BC" w:rsidRDefault="00000000">
            <w:pPr>
              <w:rPr>
                <w:color w:val="000000" w:themeColor="text1"/>
              </w:rPr>
            </w:pPr>
            <w:r w:rsidRPr="00F843BC">
              <w:rPr>
                <w:color w:val="000000" w:themeColor="text1"/>
                <w:sz w:val="18"/>
                <w:szCs w:val="18"/>
              </w:rPr>
              <w:lastRenderedPageBreak/>
              <w:t>4</w:t>
            </w:r>
          </w:p>
        </w:tc>
        <w:tc>
          <w:tcPr>
            <w:tcW w:w="22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9633FA3" w14:textId="77777777" w:rsidR="00170BF5" w:rsidRPr="00F843BC" w:rsidRDefault="00000000">
            <w:pPr>
              <w:jc w:val="center"/>
              <w:rPr>
                <w:color w:val="000000" w:themeColor="text1"/>
              </w:rPr>
            </w:pPr>
            <w:r w:rsidRPr="00F843BC">
              <w:rPr>
                <w:color w:val="000000" w:themeColor="text1"/>
                <w:sz w:val="18"/>
                <w:szCs w:val="18"/>
              </w:rPr>
              <w:t>Income Features</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F8D2EB4" w14:textId="77777777" w:rsidR="00170BF5" w:rsidRPr="00F843BC" w:rsidRDefault="00000000">
            <w:pPr>
              <w:jc w:val="center"/>
              <w:rPr>
                <w:color w:val="000000" w:themeColor="text1"/>
              </w:rPr>
            </w:pPr>
            <w:r w:rsidRPr="00F843BC">
              <w:rPr>
                <w:color w:val="000000" w:themeColor="text1"/>
                <w:sz w:val="18"/>
                <w:szCs w:val="18"/>
              </w:rPr>
              <w:t>7</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064564BE" w14:textId="77777777" w:rsidR="00170BF5" w:rsidRPr="00F843BC" w:rsidRDefault="00000000">
            <w:pPr>
              <w:jc w:val="center"/>
              <w:rPr>
                <w:color w:val="000000" w:themeColor="text1"/>
              </w:rPr>
            </w:pPr>
            <w:r w:rsidRPr="00F843BC">
              <w:rPr>
                <w:color w:val="000000" w:themeColor="text1"/>
                <w:sz w:val="18"/>
                <w:szCs w:val="18"/>
              </w:rPr>
              <w:t>0.887</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F368D17" w14:textId="77777777" w:rsidR="00170BF5" w:rsidRPr="00F843BC" w:rsidRDefault="00000000">
            <w:pPr>
              <w:jc w:val="center"/>
              <w:rPr>
                <w:color w:val="000000" w:themeColor="text1"/>
              </w:rPr>
            </w:pPr>
            <w:r w:rsidRPr="00F843BC">
              <w:rPr>
                <w:color w:val="000000" w:themeColor="text1"/>
                <w:sz w:val="18"/>
                <w:szCs w:val="18"/>
              </w:rPr>
              <w:t>0.039</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5ACF6A72" w14:textId="77777777" w:rsidR="00170BF5" w:rsidRPr="00F843BC" w:rsidRDefault="00000000">
            <w:pPr>
              <w:jc w:val="center"/>
              <w:rPr>
                <w:color w:val="000000" w:themeColor="text1"/>
              </w:rPr>
            </w:pPr>
            <w:r w:rsidRPr="00F843BC">
              <w:rPr>
                <w:color w:val="000000" w:themeColor="text1"/>
                <w:sz w:val="18"/>
                <w:szCs w:val="18"/>
              </w:rPr>
              <w:t>4.2%</w:t>
            </w:r>
          </w:p>
        </w:tc>
      </w:tr>
      <w:tr w:rsidR="00170BF5" w:rsidRPr="00F843BC" w14:paraId="740BACEF" w14:textId="77777777" w:rsidTr="000868E5">
        <w:trPr>
          <w:jc w:val="center"/>
        </w:trPr>
        <w:tc>
          <w:tcPr>
            <w:tcW w:w="4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A36602A" w14:textId="77777777" w:rsidR="00170BF5" w:rsidRPr="00F843BC" w:rsidRDefault="00000000">
            <w:pPr>
              <w:rPr>
                <w:color w:val="000000" w:themeColor="text1"/>
              </w:rPr>
            </w:pPr>
            <w:r w:rsidRPr="00F843BC">
              <w:rPr>
                <w:color w:val="000000" w:themeColor="text1"/>
                <w:sz w:val="18"/>
                <w:szCs w:val="18"/>
              </w:rPr>
              <w:t>5</w:t>
            </w:r>
          </w:p>
        </w:tc>
        <w:tc>
          <w:tcPr>
            <w:tcW w:w="22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3140D30" w14:textId="77777777" w:rsidR="00170BF5" w:rsidRPr="00F843BC" w:rsidRDefault="00000000">
            <w:pPr>
              <w:jc w:val="center"/>
              <w:rPr>
                <w:color w:val="000000" w:themeColor="text1"/>
              </w:rPr>
            </w:pPr>
            <w:r w:rsidRPr="00F843BC">
              <w:rPr>
                <w:color w:val="000000" w:themeColor="text1"/>
                <w:sz w:val="18"/>
                <w:szCs w:val="18"/>
              </w:rPr>
              <w:t>Housing Stock</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734AD3C9" w14:textId="77777777" w:rsidR="00170BF5" w:rsidRPr="00F843BC" w:rsidRDefault="00000000">
            <w:pPr>
              <w:jc w:val="center"/>
              <w:rPr>
                <w:color w:val="000000" w:themeColor="text1"/>
              </w:rPr>
            </w:pPr>
            <w:r w:rsidRPr="00F843BC">
              <w:rPr>
                <w:color w:val="000000" w:themeColor="text1"/>
                <w:sz w:val="18"/>
                <w:szCs w:val="18"/>
              </w:rPr>
              <w:t>7</w:t>
            </w:r>
          </w:p>
        </w:tc>
        <w:tc>
          <w:tcPr>
            <w:tcW w:w="144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8ABAEB2" w14:textId="77777777" w:rsidR="00170BF5" w:rsidRPr="00F843BC" w:rsidRDefault="00000000">
            <w:pPr>
              <w:jc w:val="center"/>
              <w:rPr>
                <w:color w:val="000000" w:themeColor="text1"/>
              </w:rPr>
            </w:pPr>
            <w:r w:rsidRPr="00F843BC">
              <w:rPr>
                <w:color w:val="000000" w:themeColor="text1"/>
                <w:sz w:val="18"/>
                <w:szCs w:val="18"/>
              </w:rPr>
              <w:t>0.889</w:t>
            </w:r>
          </w:p>
        </w:tc>
        <w:tc>
          <w:tcPr>
            <w:tcW w:w="132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D59B311" w14:textId="77777777" w:rsidR="00170BF5" w:rsidRPr="00F843BC" w:rsidRDefault="00000000">
            <w:pPr>
              <w:jc w:val="center"/>
              <w:rPr>
                <w:color w:val="000000" w:themeColor="text1"/>
              </w:rPr>
            </w:pPr>
            <w:r w:rsidRPr="00F843BC">
              <w:rPr>
                <w:color w:val="000000" w:themeColor="text1"/>
                <w:sz w:val="18"/>
                <w:szCs w:val="18"/>
              </w:rPr>
              <w:t>0.037</w:t>
            </w:r>
          </w:p>
        </w:tc>
        <w:tc>
          <w:tcPr>
            <w:tcW w:w="18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53742D5" w14:textId="77777777" w:rsidR="00170BF5" w:rsidRPr="00F843BC" w:rsidRDefault="00000000">
            <w:pPr>
              <w:jc w:val="center"/>
              <w:rPr>
                <w:color w:val="000000" w:themeColor="text1"/>
              </w:rPr>
            </w:pPr>
            <w:r w:rsidRPr="00F843BC">
              <w:rPr>
                <w:color w:val="000000" w:themeColor="text1"/>
                <w:sz w:val="18"/>
                <w:szCs w:val="18"/>
              </w:rPr>
              <w:t>3.9%</w:t>
            </w:r>
          </w:p>
        </w:tc>
      </w:tr>
      <w:tr w:rsidR="00170BF5" w:rsidRPr="00F843BC" w14:paraId="0E992B22" w14:textId="77777777" w:rsidTr="000868E5">
        <w:trPr>
          <w:jc w:val="center"/>
        </w:trPr>
        <w:tc>
          <w:tcPr>
            <w:tcW w:w="48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7EF63891" w14:textId="77777777" w:rsidR="00170BF5" w:rsidRPr="00F843BC" w:rsidRDefault="00000000">
            <w:pPr>
              <w:rPr>
                <w:color w:val="000000" w:themeColor="text1"/>
              </w:rPr>
            </w:pPr>
            <w:r w:rsidRPr="00F843BC">
              <w:rPr>
                <w:color w:val="000000" w:themeColor="text1"/>
                <w:sz w:val="18"/>
                <w:szCs w:val="18"/>
              </w:rPr>
              <w:t>6</w:t>
            </w:r>
          </w:p>
        </w:tc>
        <w:tc>
          <w:tcPr>
            <w:tcW w:w="228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46E51A85" w14:textId="77777777" w:rsidR="00170BF5" w:rsidRPr="00F843BC" w:rsidRDefault="00000000">
            <w:pPr>
              <w:jc w:val="center"/>
              <w:rPr>
                <w:color w:val="000000" w:themeColor="text1"/>
              </w:rPr>
            </w:pPr>
            <w:proofErr w:type="spellStart"/>
            <w:r w:rsidRPr="00F843BC">
              <w:rPr>
                <w:color w:val="000000" w:themeColor="text1"/>
                <w:sz w:val="18"/>
                <w:szCs w:val="18"/>
              </w:rPr>
              <w:t>Labour</w:t>
            </w:r>
            <w:proofErr w:type="spellEnd"/>
            <w:r w:rsidRPr="00F843BC">
              <w:rPr>
                <w:color w:val="000000" w:themeColor="text1"/>
                <w:sz w:val="18"/>
                <w:szCs w:val="18"/>
              </w:rPr>
              <w:t xml:space="preserve"> Market</w:t>
            </w:r>
          </w:p>
        </w:tc>
        <w:tc>
          <w:tcPr>
            <w:tcW w:w="144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5E37464B" w14:textId="77777777" w:rsidR="00170BF5" w:rsidRPr="00F843BC" w:rsidRDefault="00000000">
            <w:pPr>
              <w:jc w:val="center"/>
              <w:rPr>
                <w:color w:val="000000" w:themeColor="text1"/>
              </w:rPr>
            </w:pPr>
            <w:r w:rsidRPr="00F843BC">
              <w:rPr>
                <w:color w:val="000000" w:themeColor="text1"/>
                <w:sz w:val="18"/>
                <w:szCs w:val="18"/>
              </w:rPr>
              <w:t>3</w:t>
            </w:r>
          </w:p>
        </w:tc>
        <w:tc>
          <w:tcPr>
            <w:tcW w:w="144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09908D42" w14:textId="77777777" w:rsidR="00170BF5" w:rsidRPr="00F843BC" w:rsidRDefault="00000000">
            <w:pPr>
              <w:jc w:val="center"/>
              <w:rPr>
                <w:color w:val="000000" w:themeColor="text1"/>
              </w:rPr>
            </w:pPr>
            <w:r w:rsidRPr="00F843BC">
              <w:rPr>
                <w:color w:val="000000" w:themeColor="text1"/>
                <w:sz w:val="18"/>
                <w:szCs w:val="18"/>
              </w:rPr>
              <w:t>0.922</w:t>
            </w:r>
          </w:p>
        </w:tc>
        <w:tc>
          <w:tcPr>
            <w:tcW w:w="132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0987C092" w14:textId="77777777" w:rsidR="00170BF5" w:rsidRPr="00F843BC" w:rsidRDefault="00000000">
            <w:pPr>
              <w:jc w:val="center"/>
              <w:rPr>
                <w:color w:val="000000" w:themeColor="text1"/>
              </w:rPr>
            </w:pPr>
            <w:r w:rsidRPr="00F843BC">
              <w:rPr>
                <w:color w:val="000000" w:themeColor="text1"/>
                <w:sz w:val="18"/>
                <w:szCs w:val="18"/>
              </w:rPr>
              <w:t>0.004</w:t>
            </w:r>
          </w:p>
        </w:tc>
        <w:tc>
          <w:tcPr>
            <w:tcW w:w="18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37F35F3B" w14:textId="77777777" w:rsidR="00170BF5" w:rsidRPr="00F843BC" w:rsidRDefault="00000000">
            <w:pPr>
              <w:jc w:val="center"/>
              <w:rPr>
                <w:color w:val="000000" w:themeColor="text1"/>
              </w:rPr>
            </w:pPr>
            <w:r w:rsidRPr="00F843BC">
              <w:rPr>
                <w:color w:val="000000" w:themeColor="text1"/>
                <w:sz w:val="18"/>
                <w:szCs w:val="18"/>
              </w:rPr>
              <w:t>0.5%</w:t>
            </w:r>
          </w:p>
        </w:tc>
      </w:tr>
    </w:tbl>
    <w:p w14:paraId="251882E2" w14:textId="77777777" w:rsidR="00170BF5" w:rsidRPr="00F843BC" w:rsidRDefault="00170BF5">
      <w:pPr>
        <w:spacing w:after="66"/>
        <w:rPr>
          <w:color w:val="000000" w:themeColor="text1"/>
        </w:rPr>
      </w:pPr>
    </w:p>
    <w:p w14:paraId="3861CF2D"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4.4  Spatial</w:t>
      </w:r>
      <w:proofErr w:type="gramEnd"/>
      <w:r w:rsidRPr="00F843BC">
        <w:rPr>
          <w:b/>
          <w:bCs/>
          <w:color w:val="000000" w:themeColor="text1"/>
          <w:sz w:val="21"/>
          <w:szCs w:val="21"/>
        </w:rPr>
        <w:t xml:space="preserve"> Diagnostics</w:t>
      </w:r>
    </w:p>
    <w:p w14:paraId="1B55B83B" w14:textId="77777777" w:rsidR="00170BF5" w:rsidRPr="00F843BC" w:rsidRDefault="00000000">
      <w:pPr>
        <w:spacing w:after="120" w:line="288" w:lineRule="auto"/>
        <w:jc w:val="both"/>
        <w:rPr>
          <w:color w:val="000000" w:themeColor="text1"/>
        </w:rPr>
      </w:pPr>
      <w:r w:rsidRPr="00F843BC">
        <w:rPr>
          <w:color w:val="000000" w:themeColor="text1"/>
        </w:rPr>
        <w:t>Moran's I is computed on test-set residuals aggregated to NTA level, using a k = 5 KNN weight matrix across all 239 NTAs (</w:t>
      </w:r>
      <w:proofErr w:type="spellStart"/>
      <w:r w:rsidRPr="00F843BC">
        <w:rPr>
          <w:color w:val="000000" w:themeColor="text1"/>
        </w:rPr>
        <w:t>sklearn</w:t>
      </w:r>
      <w:proofErr w:type="spellEnd"/>
      <w:r w:rsidRPr="00F843BC">
        <w:rPr>
          <w:color w:val="000000" w:themeColor="text1"/>
        </w:rPr>
        <w:t xml:space="preserve"> </w:t>
      </w:r>
      <w:proofErr w:type="spellStart"/>
      <w:r w:rsidRPr="00F843BC">
        <w:rPr>
          <w:color w:val="000000" w:themeColor="text1"/>
        </w:rPr>
        <w:t>pairwise_distances</w:t>
      </w:r>
      <w:proofErr w:type="spellEnd"/>
      <w:r w:rsidRPr="00F843BC">
        <w:rPr>
          <w:color w:val="000000" w:themeColor="text1"/>
        </w:rPr>
        <w:t>, row-</w:t>
      </w:r>
      <w:proofErr w:type="spellStart"/>
      <w:r w:rsidRPr="00F843BC">
        <w:rPr>
          <w:color w:val="000000" w:themeColor="text1"/>
        </w:rPr>
        <w:t>standardised</w:t>
      </w:r>
      <w:proofErr w:type="spellEnd"/>
      <w:r w:rsidRPr="00F843BC">
        <w:rPr>
          <w:color w:val="000000" w:themeColor="text1"/>
        </w:rPr>
        <w:t>; permutation test n = 9,999). Borough-level mean residuals are small in all cases: Bronx (−0.010), Queens (−0.005), Manhattan (−0.000), Brooklyn (+0.001). The Bronx over-prediction is consistent with rent-</w:t>
      </w:r>
      <w:proofErr w:type="spellStart"/>
      <w:r w:rsidRPr="00F843BC">
        <w:rPr>
          <w:color w:val="000000" w:themeColor="text1"/>
        </w:rPr>
        <w:t>stabilised</w:t>
      </w:r>
      <w:proofErr w:type="spellEnd"/>
      <w:r w:rsidRPr="00F843BC">
        <w:rPr>
          <w:color w:val="000000" w:themeColor="text1"/>
        </w:rPr>
        <w:t xml:space="preserve"> unit concentration keeping observed burden below what a market-rate model expects. Brooklyn's slight under-prediction echoes the positive SHAP direction identified in Table 6. Crucially, the absence of significant spatial autocorrelation in the residuals confirms that </w:t>
      </w:r>
      <w:proofErr w:type="spellStart"/>
      <w:r w:rsidRPr="00F843BC">
        <w:rPr>
          <w:color w:val="000000" w:themeColor="text1"/>
        </w:rPr>
        <w:t>LightGBM's</w:t>
      </w:r>
      <w:proofErr w:type="spellEnd"/>
      <w:r w:rsidRPr="00F843BC">
        <w:rPr>
          <w:color w:val="000000" w:themeColor="text1"/>
        </w:rPr>
        <w:t xml:space="preserve"> feature set captures </w:t>
      </w:r>
      <w:proofErr w:type="spellStart"/>
      <w:r w:rsidRPr="00F843BC">
        <w:rPr>
          <w:color w:val="000000" w:themeColor="text1"/>
        </w:rPr>
        <w:t>neighbourhood</w:t>
      </w:r>
      <w:proofErr w:type="spellEnd"/>
      <w:r w:rsidRPr="00F843BC">
        <w:rPr>
          <w:color w:val="000000" w:themeColor="text1"/>
        </w:rPr>
        <w:t>-level spatial structure well enough that no spatial lag or spatial error model corrections are required.</w:t>
      </w:r>
    </w:p>
    <w:p w14:paraId="428982D4"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4.5  Borough</w:t>
      </w:r>
      <w:proofErr w:type="gramEnd"/>
      <w:r w:rsidRPr="00F843BC">
        <w:rPr>
          <w:b/>
          <w:bCs/>
          <w:color w:val="000000" w:themeColor="text1"/>
          <w:sz w:val="21"/>
          <w:szCs w:val="21"/>
        </w:rPr>
        <w:t>-Level Forecasts with 90% Prediction Intervals</w:t>
      </w:r>
    </w:p>
    <w:p w14:paraId="306CDF3A" w14:textId="77777777" w:rsidR="00170BF5" w:rsidRPr="00F843BC" w:rsidRDefault="00000000">
      <w:pPr>
        <w:spacing w:after="120" w:line="288" w:lineRule="auto"/>
        <w:jc w:val="both"/>
        <w:rPr>
          <w:color w:val="000000" w:themeColor="text1"/>
        </w:rPr>
      </w:pPr>
      <w:r w:rsidRPr="00F843BC">
        <w:rPr>
          <w:color w:val="000000" w:themeColor="text1"/>
        </w:rPr>
        <w:t xml:space="preserve">Table 8 presents borough-level forecast point estimates with 90% prediction intervals reported parenthetically. Queens shows the steepest relative deterioration (+6.9%), propelled by accelerating rent growth along the Astoria, Jackson Heights, and Woodside transit corridors. The Bronx carries the highest absolute burden across the entire forecast horizon, reaching 0.315 by 2023 — nearly one in three renter households severely cost-burdened. Manhattan's comparatively modest relative increase (+2.8%) reflects its higher-income renter base, though </w:t>
      </w:r>
      <w:proofErr w:type="gramStart"/>
      <w:r w:rsidRPr="00F843BC">
        <w:rPr>
          <w:color w:val="000000" w:themeColor="text1"/>
        </w:rPr>
        <w:t>this average obscures</w:t>
      </w:r>
      <w:proofErr w:type="gramEnd"/>
      <w:r w:rsidRPr="00F843BC">
        <w:rPr>
          <w:color w:val="000000" w:themeColor="text1"/>
        </w:rPr>
        <w:t xml:space="preserve"> significant heterogeneity within Washington Heights and East Harlem. Because all forecasts are generated under conservative macroeconomic assumptions, they represent lower bounds: the true trajectory could be considerably worse.</w:t>
      </w:r>
    </w:p>
    <w:p w14:paraId="5BBC703D" w14:textId="09A50733" w:rsidR="00170BF5" w:rsidRPr="00F843BC" w:rsidRDefault="00000000">
      <w:pPr>
        <w:spacing w:before="140" w:after="40"/>
        <w:rPr>
          <w:color w:val="000000" w:themeColor="text1"/>
        </w:rPr>
      </w:pPr>
      <w:r w:rsidRPr="00F843BC">
        <w:rPr>
          <w:b/>
          <w:bCs/>
          <w:color w:val="000000" w:themeColor="text1"/>
        </w:rPr>
        <w:t xml:space="preserve">Table </w:t>
      </w:r>
      <w:r w:rsidR="000868E5" w:rsidRPr="00F843BC">
        <w:rPr>
          <w:b/>
          <w:bCs/>
          <w:color w:val="000000" w:themeColor="text1"/>
        </w:rPr>
        <w:t>7</w:t>
      </w:r>
      <w:r w:rsidRPr="00F843BC">
        <w:rPr>
          <w:b/>
          <w:bCs/>
          <w:color w:val="000000" w:themeColor="text1"/>
        </w:rPr>
        <w:t>. Projected severe rent burden by borough, baseline scenario (2023–2025)</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80"/>
        <w:gridCol w:w="2160"/>
        <w:gridCol w:w="2160"/>
        <w:gridCol w:w="1080"/>
        <w:gridCol w:w="1080"/>
        <w:gridCol w:w="1000"/>
      </w:tblGrid>
      <w:tr w:rsidR="00170BF5" w:rsidRPr="00F843BC" w14:paraId="14AA2406" w14:textId="77777777" w:rsidTr="000868E5">
        <w:trPr>
          <w:tblHeader/>
        </w:trPr>
        <w:tc>
          <w:tcPr>
            <w:tcW w:w="12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72AA887" w14:textId="77777777" w:rsidR="00170BF5" w:rsidRPr="00F843BC" w:rsidRDefault="00000000">
            <w:pPr>
              <w:rPr>
                <w:color w:val="FFFFFF" w:themeColor="background1"/>
              </w:rPr>
            </w:pPr>
            <w:r w:rsidRPr="00F843BC">
              <w:rPr>
                <w:b/>
                <w:bCs/>
                <w:color w:val="FFFFFF" w:themeColor="background1"/>
                <w:sz w:val="18"/>
                <w:szCs w:val="18"/>
              </w:rPr>
              <w:t>Borough</w:t>
            </w:r>
          </w:p>
        </w:tc>
        <w:tc>
          <w:tcPr>
            <w:tcW w:w="10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A90311C" w14:textId="77777777" w:rsidR="00170BF5" w:rsidRPr="00F843BC" w:rsidRDefault="00000000">
            <w:pPr>
              <w:jc w:val="center"/>
              <w:rPr>
                <w:color w:val="FFFFFF" w:themeColor="background1"/>
              </w:rPr>
            </w:pPr>
            <w:r w:rsidRPr="00F843BC">
              <w:rPr>
                <w:b/>
                <w:bCs/>
                <w:color w:val="FFFFFF" w:themeColor="background1"/>
                <w:sz w:val="18"/>
                <w:szCs w:val="18"/>
              </w:rPr>
              <w:t>2022 Actual</w:t>
            </w:r>
          </w:p>
        </w:tc>
        <w:tc>
          <w:tcPr>
            <w:tcW w:w="216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8B8F8DB" w14:textId="77777777" w:rsidR="00170BF5" w:rsidRPr="00F843BC" w:rsidRDefault="00000000">
            <w:pPr>
              <w:jc w:val="center"/>
              <w:rPr>
                <w:color w:val="FFFFFF" w:themeColor="background1"/>
              </w:rPr>
            </w:pPr>
            <w:r w:rsidRPr="00F843BC">
              <w:rPr>
                <w:b/>
                <w:bCs/>
                <w:color w:val="FFFFFF" w:themeColor="background1"/>
                <w:sz w:val="18"/>
                <w:szCs w:val="18"/>
              </w:rPr>
              <w:t>2023 Forecast (point estimate)</w:t>
            </w:r>
          </w:p>
        </w:tc>
        <w:tc>
          <w:tcPr>
            <w:tcW w:w="216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2B2FC2CD" w14:textId="77777777" w:rsidR="00170BF5" w:rsidRPr="00F843BC" w:rsidRDefault="00000000">
            <w:pPr>
              <w:jc w:val="center"/>
              <w:rPr>
                <w:color w:val="FFFFFF" w:themeColor="background1"/>
              </w:rPr>
            </w:pPr>
            <w:r w:rsidRPr="00F843BC">
              <w:rPr>
                <w:b/>
                <w:bCs/>
                <w:color w:val="FFFFFF" w:themeColor="background1"/>
                <w:sz w:val="18"/>
                <w:szCs w:val="18"/>
              </w:rPr>
              <w:t>2025 Forecast (point estimate)</w:t>
            </w:r>
          </w:p>
        </w:tc>
        <w:tc>
          <w:tcPr>
            <w:tcW w:w="10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6250F2C2" w14:textId="77777777" w:rsidR="00170BF5" w:rsidRPr="00F843BC" w:rsidRDefault="00000000">
            <w:pPr>
              <w:jc w:val="center"/>
              <w:rPr>
                <w:color w:val="FFFFFF" w:themeColor="background1"/>
              </w:rPr>
            </w:pPr>
            <w:r w:rsidRPr="00F843BC">
              <w:rPr>
                <w:b/>
                <w:bCs/>
                <w:color w:val="FFFFFF" w:themeColor="background1"/>
                <w:sz w:val="18"/>
                <w:szCs w:val="18"/>
              </w:rPr>
              <w:t>Δ 2022–25</w:t>
            </w:r>
          </w:p>
        </w:tc>
        <w:tc>
          <w:tcPr>
            <w:tcW w:w="108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567DF6D5" w14:textId="77777777" w:rsidR="00170BF5" w:rsidRPr="00F843BC" w:rsidRDefault="00000000">
            <w:pPr>
              <w:jc w:val="center"/>
              <w:rPr>
                <w:color w:val="FFFFFF" w:themeColor="background1"/>
              </w:rPr>
            </w:pPr>
            <w:r w:rsidRPr="00F843BC">
              <w:rPr>
                <w:b/>
                <w:bCs/>
                <w:color w:val="FFFFFF" w:themeColor="background1"/>
                <w:sz w:val="18"/>
                <w:szCs w:val="18"/>
              </w:rPr>
              <w:t>% Change</w:t>
            </w:r>
          </w:p>
        </w:tc>
        <w:tc>
          <w:tcPr>
            <w:tcW w:w="10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9733AF9" w14:textId="77777777" w:rsidR="00170BF5" w:rsidRPr="00F843BC" w:rsidRDefault="00000000">
            <w:pPr>
              <w:jc w:val="center"/>
              <w:rPr>
                <w:color w:val="FFFFFF" w:themeColor="background1"/>
              </w:rPr>
            </w:pPr>
            <w:r w:rsidRPr="00F843BC">
              <w:rPr>
                <w:b/>
                <w:bCs/>
                <w:color w:val="FFFFFF" w:themeColor="background1"/>
                <w:sz w:val="18"/>
                <w:szCs w:val="18"/>
              </w:rPr>
              <w:t>Risk Level</w:t>
            </w:r>
          </w:p>
        </w:tc>
      </w:tr>
      <w:tr w:rsidR="00170BF5" w:rsidRPr="00F843BC" w14:paraId="64D3F9B9" w14:textId="77777777" w:rsidTr="000868E5">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E34AB2E" w14:textId="77777777" w:rsidR="00170BF5" w:rsidRPr="00F843BC" w:rsidRDefault="00000000">
            <w:pPr>
              <w:rPr>
                <w:color w:val="000000" w:themeColor="text1"/>
              </w:rPr>
            </w:pPr>
            <w:r w:rsidRPr="00F843BC">
              <w:rPr>
                <w:color w:val="000000" w:themeColor="text1"/>
                <w:sz w:val="18"/>
                <w:szCs w:val="18"/>
              </w:rPr>
              <w:t>Bronx</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597FBF9" w14:textId="77777777" w:rsidR="00170BF5" w:rsidRPr="00F843BC" w:rsidRDefault="00000000">
            <w:pPr>
              <w:jc w:val="center"/>
              <w:rPr>
                <w:color w:val="000000" w:themeColor="text1"/>
              </w:rPr>
            </w:pPr>
            <w:r w:rsidRPr="00F843BC">
              <w:rPr>
                <w:color w:val="000000" w:themeColor="text1"/>
                <w:sz w:val="18"/>
                <w:szCs w:val="18"/>
              </w:rPr>
              <w:t>0.300</w:t>
            </w:r>
          </w:p>
        </w:tc>
        <w:tc>
          <w:tcPr>
            <w:tcW w:w="21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2AA4763" w14:textId="77777777" w:rsidR="00170BF5" w:rsidRPr="00F843BC" w:rsidRDefault="00000000">
            <w:pPr>
              <w:jc w:val="center"/>
              <w:rPr>
                <w:color w:val="000000" w:themeColor="text1"/>
              </w:rPr>
            </w:pPr>
            <w:proofErr w:type="gramStart"/>
            <w:r w:rsidRPr="00F843BC">
              <w:rPr>
                <w:color w:val="000000" w:themeColor="text1"/>
                <w:sz w:val="18"/>
                <w:szCs w:val="18"/>
              </w:rPr>
              <w:t>0.315  [</w:t>
            </w:r>
            <w:proofErr w:type="gramEnd"/>
            <w:r w:rsidRPr="00F843BC">
              <w:rPr>
                <w:color w:val="000000" w:themeColor="text1"/>
                <w:sz w:val="18"/>
                <w:szCs w:val="18"/>
              </w:rPr>
              <w:t>0.285–0.345]</w:t>
            </w:r>
          </w:p>
        </w:tc>
        <w:tc>
          <w:tcPr>
            <w:tcW w:w="21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9818930" w14:textId="77777777" w:rsidR="00170BF5" w:rsidRPr="00F843BC" w:rsidRDefault="00000000">
            <w:pPr>
              <w:jc w:val="center"/>
              <w:rPr>
                <w:color w:val="000000" w:themeColor="text1"/>
              </w:rPr>
            </w:pPr>
            <w:proofErr w:type="gramStart"/>
            <w:r w:rsidRPr="00F843BC">
              <w:rPr>
                <w:color w:val="000000" w:themeColor="text1"/>
                <w:sz w:val="18"/>
                <w:szCs w:val="18"/>
              </w:rPr>
              <w:t>0.315  [</w:t>
            </w:r>
            <w:proofErr w:type="gramEnd"/>
            <w:r w:rsidRPr="00F843BC">
              <w:rPr>
                <w:color w:val="000000" w:themeColor="text1"/>
                <w:sz w:val="18"/>
                <w:szCs w:val="18"/>
              </w:rPr>
              <w:t>0.285–0.345]</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2978E9AE" w14:textId="77777777" w:rsidR="00170BF5" w:rsidRPr="00F843BC" w:rsidRDefault="00000000">
            <w:pPr>
              <w:jc w:val="center"/>
              <w:rPr>
                <w:color w:val="000000" w:themeColor="text1"/>
              </w:rPr>
            </w:pPr>
            <w:r w:rsidRPr="00F843BC">
              <w:rPr>
                <w:color w:val="000000" w:themeColor="text1"/>
                <w:sz w:val="18"/>
                <w:szCs w:val="18"/>
              </w:rPr>
              <w:t>+0.015</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EA979A0" w14:textId="77777777" w:rsidR="00170BF5" w:rsidRPr="00F843BC" w:rsidRDefault="00000000">
            <w:pPr>
              <w:jc w:val="center"/>
              <w:rPr>
                <w:color w:val="000000" w:themeColor="text1"/>
              </w:rPr>
            </w:pPr>
            <w:r w:rsidRPr="00F843BC">
              <w:rPr>
                <w:color w:val="000000" w:themeColor="text1"/>
                <w:sz w:val="18"/>
                <w:szCs w:val="18"/>
              </w:rPr>
              <w:t>+4.9%</w:t>
            </w:r>
          </w:p>
        </w:tc>
        <w:tc>
          <w:tcPr>
            <w:tcW w:w="1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6ABB88D" w14:textId="77777777" w:rsidR="00170BF5" w:rsidRPr="00F843BC" w:rsidRDefault="00000000">
            <w:pPr>
              <w:jc w:val="center"/>
              <w:rPr>
                <w:color w:val="000000" w:themeColor="text1"/>
              </w:rPr>
            </w:pPr>
            <w:r w:rsidRPr="00F843BC">
              <w:rPr>
                <w:color w:val="000000" w:themeColor="text1"/>
                <w:sz w:val="18"/>
                <w:szCs w:val="18"/>
              </w:rPr>
              <w:t>Critical</w:t>
            </w:r>
          </w:p>
        </w:tc>
      </w:tr>
      <w:tr w:rsidR="00170BF5" w:rsidRPr="00F843BC" w14:paraId="7D27312A" w14:textId="77777777" w:rsidTr="000868E5">
        <w:tc>
          <w:tcPr>
            <w:tcW w:w="12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33201BC1" w14:textId="77777777" w:rsidR="00170BF5" w:rsidRPr="00F843BC" w:rsidRDefault="00000000">
            <w:pPr>
              <w:rPr>
                <w:color w:val="000000" w:themeColor="text1"/>
              </w:rPr>
            </w:pPr>
            <w:r w:rsidRPr="00F843BC">
              <w:rPr>
                <w:color w:val="000000" w:themeColor="text1"/>
                <w:sz w:val="18"/>
                <w:szCs w:val="18"/>
              </w:rPr>
              <w:t>Queens</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1D58404" w14:textId="77777777" w:rsidR="00170BF5" w:rsidRPr="00F843BC" w:rsidRDefault="00000000">
            <w:pPr>
              <w:jc w:val="center"/>
              <w:rPr>
                <w:color w:val="000000" w:themeColor="text1"/>
              </w:rPr>
            </w:pPr>
            <w:r w:rsidRPr="00F843BC">
              <w:rPr>
                <w:color w:val="000000" w:themeColor="text1"/>
                <w:sz w:val="18"/>
                <w:szCs w:val="18"/>
              </w:rPr>
              <w:t>0.226</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736838B" w14:textId="77777777" w:rsidR="00170BF5" w:rsidRPr="00F843BC" w:rsidRDefault="00000000">
            <w:pPr>
              <w:jc w:val="center"/>
              <w:rPr>
                <w:color w:val="000000" w:themeColor="text1"/>
              </w:rPr>
            </w:pPr>
            <w:proofErr w:type="gramStart"/>
            <w:r w:rsidRPr="00F843BC">
              <w:rPr>
                <w:color w:val="000000" w:themeColor="text1"/>
                <w:sz w:val="18"/>
                <w:szCs w:val="18"/>
              </w:rPr>
              <w:t>0.241  [</w:t>
            </w:r>
            <w:proofErr w:type="gramEnd"/>
            <w:r w:rsidRPr="00F843BC">
              <w:rPr>
                <w:color w:val="000000" w:themeColor="text1"/>
                <w:sz w:val="18"/>
                <w:szCs w:val="18"/>
              </w:rPr>
              <w:t>0.215–0.267]</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1612929" w14:textId="77777777" w:rsidR="00170BF5" w:rsidRPr="00F843BC" w:rsidRDefault="00000000">
            <w:pPr>
              <w:jc w:val="center"/>
              <w:rPr>
                <w:color w:val="000000" w:themeColor="text1"/>
              </w:rPr>
            </w:pPr>
            <w:proofErr w:type="gramStart"/>
            <w:r w:rsidRPr="00F843BC">
              <w:rPr>
                <w:color w:val="000000" w:themeColor="text1"/>
                <w:sz w:val="18"/>
                <w:szCs w:val="18"/>
              </w:rPr>
              <w:t>0.241  [</w:t>
            </w:r>
            <w:proofErr w:type="gramEnd"/>
            <w:r w:rsidRPr="00F843BC">
              <w:rPr>
                <w:color w:val="000000" w:themeColor="text1"/>
                <w:sz w:val="18"/>
                <w:szCs w:val="18"/>
              </w:rPr>
              <w:t>0.215–0.267]</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3774F68B" w14:textId="77777777" w:rsidR="00170BF5" w:rsidRPr="00F843BC" w:rsidRDefault="00000000">
            <w:pPr>
              <w:jc w:val="center"/>
              <w:rPr>
                <w:color w:val="000000" w:themeColor="text1"/>
              </w:rPr>
            </w:pPr>
            <w:r w:rsidRPr="00F843BC">
              <w:rPr>
                <w:color w:val="000000" w:themeColor="text1"/>
                <w:sz w:val="18"/>
                <w:szCs w:val="18"/>
              </w:rPr>
              <w:t>+0.016</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D22F483" w14:textId="77777777" w:rsidR="00170BF5" w:rsidRPr="00F843BC" w:rsidRDefault="00000000">
            <w:pPr>
              <w:jc w:val="center"/>
              <w:rPr>
                <w:color w:val="000000" w:themeColor="text1"/>
              </w:rPr>
            </w:pPr>
            <w:r w:rsidRPr="00F843BC">
              <w:rPr>
                <w:color w:val="000000" w:themeColor="text1"/>
                <w:sz w:val="18"/>
                <w:szCs w:val="18"/>
              </w:rPr>
              <w:t>+6.9%</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610AFA0A" w14:textId="77777777" w:rsidR="00170BF5" w:rsidRPr="00F843BC" w:rsidRDefault="00000000">
            <w:pPr>
              <w:jc w:val="center"/>
              <w:rPr>
                <w:color w:val="000000" w:themeColor="text1"/>
              </w:rPr>
            </w:pPr>
            <w:r w:rsidRPr="00F843BC">
              <w:rPr>
                <w:color w:val="000000" w:themeColor="text1"/>
                <w:sz w:val="18"/>
                <w:szCs w:val="18"/>
              </w:rPr>
              <w:t>High</w:t>
            </w:r>
          </w:p>
        </w:tc>
      </w:tr>
      <w:tr w:rsidR="00170BF5" w:rsidRPr="00F843BC" w14:paraId="30006C29" w14:textId="77777777" w:rsidTr="000868E5">
        <w:tc>
          <w:tcPr>
            <w:tcW w:w="12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639608CC" w14:textId="77777777" w:rsidR="00170BF5" w:rsidRPr="00F843BC" w:rsidRDefault="00000000">
            <w:pPr>
              <w:rPr>
                <w:color w:val="000000" w:themeColor="text1"/>
              </w:rPr>
            </w:pPr>
            <w:r w:rsidRPr="00F843BC">
              <w:rPr>
                <w:color w:val="000000" w:themeColor="text1"/>
                <w:sz w:val="18"/>
                <w:szCs w:val="18"/>
              </w:rPr>
              <w:t>Brooklyn</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DDC7392" w14:textId="77777777" w:rsidR="00170BF5" w:rsidRPr="00F843BC" w:rsidRDefault="00000000">
            <w:pPr>
              <w:jc w:val="center"/>
              <w:rPr>
                <w:color w:val="000000" w:themeColor="text1"/>
              </w:rPr>
            </w:pPr>
            <w:r w:rsidRPr="00F843BC">
              <w:rPr>
                <w:color w:val="000000" w:themeColor="text1"/>
                <w:sz w:val="18"/>
                <w:szCs w:val="18"/>
              </w:rPr>
              <w:t>0.254</w:t>
            </w:r>
          </w:p>
        </w:tc>
        <w:tc>
          <w:tcPr>
            <w:tcW w:w="21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5D4A6C5F" w14:textId="77777777" w:rsidR="00170BF5" w:rsidRPr="00F843BC" w:rsidRDefault="00000000">
            <w:pPr>
              <w:jc w:val="center"/>
              <w:rPr>
                <w:color w:val="000000" w:themeColor="text1"/>
              </w:rPr>
            </w:pPr>
            <w:proofErr w:type="gramStart"/>
            <w:r w:rsidRPr="00F843BC">
              <w:rPr>
                <w:color w:val="000000" w:themeColor="text1"/>
                <w:sz w:val="18"/>
                <w:szCs w:val="18"/>
              </w:rPr>
              <w:t>0.267  [</w:t>
            </w:r>
            <w:proofErr w:type="gramEnd"/>
            <w:r w:rsidRPr="00F843BC">
              <w:rPr>
                <w:color w:val="000000" w:themeColor="text1"/>
                <w:sz w:val="18"/>
                <w:szCs w:val="18"/>
              </w:rPr>
              <w:t>0.239–0.295]</w:t>
            </w:r>
          </w:p>
        </w:tc>
        <w:tc>
          <w:tcPr>
            <w:tcW w:w="216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0B2C6B88" w14:textId="77777777" w:rsidR="00170BF5" w:rsidRPr="00F843BC" w:rsidRDefault="00000000">
            <w:pPr>
              <w:jc w:val="center"/>
              <w:rPr>
                <w:color w:val="000000" w:themeColor="text1"/>
              </w:rPr>
            </w:pPr>
            <w:proofErr w:type="gramStart"/>
            <w:r w:rsidRPr="00F843BC">
              <w:rPr>
                <w:color w:val="000000" w:themeColor="text1"/>
                <w:sz w:val="18"/>
                <w:szCs w:val="18"/>
              </w:rPr>
              <w:t>0.265  [</w:t>
            </w:r>
            <w:proofErr w:type="gramEnd"/>
            <w:r w:rsidRPr="00F843BC">
              <w:rPr>
                <w:color w:val="000000" w:themeColor="text1"/>
                <w:sz w:val="18"/>
                <w:szCs w:val="18"/>
              </w:rPr>
              <w:t>0.237–0.293]</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225ECEA" w14:textId="77777777" w:rsidR="00170BF5" w:rsidRPr="00F843BC" w:rsidRDefault="00000000">
            <w:pPr>
              <w:jc w:val="center"/>
              <w:rPr>
                <w:color w:val="000000" w:themeColor="text1"/>
              </w:rPr>
            </w:pPr>
            <w:r w:rsidRPr="00F843BC">
              <w:rPr>
                <w:color w:val="000000" w:themeColor="text1"/>
                <w:sz w:val="18"/>
                <w:szCs w:val="18"/>
              </w:rPr>
              <w:t>+0.011</w:t>
            </w:r>
          </w:p>
        </w:tc>
        <w:tc>
          <w:tcPr>
            <w:tcW w:w="108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43FEA2CD" w14:textId="77777777" w:rsidR="00170BF5" w:rsidRPr="00F843BC" w:rsidRDefault="00000000">
            <w:pPr>
              <w:jc w:val="center"/>
              <w:rPr>
                <w:color w:val="000000" w:themeColor="text1"/>
              </w:rPr>
            </w:pPr>
            <w:r w:rsidRPr="00F843BC">
              <w:rPr>
                <w:color w:val="000000" w:themeColor="text1"/>
                <w:sz w:val="18"/>
                <w:szCs w:val="18"/>
              </w:rPr>
              <w:t>+4.3%</w:t>
            </w:r>
          </w:p>
        </w:tc>
        <w:tc>
          <w:tcPr>
            <w:tcW w:w="1000" w:type="dxa"/>
            <w:tcBorders>
              <w:top w:val="none" w:sz="0" w:space="0" w:color="FFFFFF"/>
              <w:left w:val="none" w:sz="0" w:space="0" w:color="FFFFFF"/>
              <w:bottom w:val="none" w:sz="0" w:space="0" w:color="FFFFFF"/>
              <w:right w:val="none" w:sz="0" w:space="0" w:color="FFFFFF"/>
            </w:tcBorders>
            <w:shd w:val="clear" w:color="auto" w:fill="F0F4F8"/>
            <w:tcMar>
              <w:top w:w="44" w:type="dxa"/>
              <w:left w:w="100" w:type="dxa"/>
              <w:bottom w:w="44" w:type="dxa"/>
              <w:right w:w="100" w:type="dxa"/>
            </w:tcMar>
          </w:tcPr>
          <w:p w14:paraId="1AB86B7D" w14:textId="77777777" w:rsidR="00170BF5" w:rsidRPr="00F843BC" w:rsidRDefault="00000000">
            <w:pPr>
              <w:jc w:val="center"/>
              <w:rPr>
                <w:color w:val="000000" w:themeColor="text1"/>
              </w:rPr>
            </w:pPr>
            <w:r w:rsidRPr="00F843BC">
              <w:rPr>
                <w:color w:val="000000" w:themeColor="text1"/>
                <w:sz w:val="18"/>
                <w:szCs w:val="18"/>
              </w:rPr>
              <w:t>High</w:t>
            </w:r>
          </w:p>
        </w:tc>
      </w:tr>
      <w:tr w:rsidR="00170BF5" w:rsidRPr="00F843BC" w14:paraId="6378EE82" w14:textId="77777777" w:rsidTr="000868E5">
        <w:tc>
          <w:tcPr>
            <w:tcW w:w="12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1B421AE4" w14:textId="77777777" w:rsidR="00170BF5" w:rsidRPr="00F843BC" w:rsidRDefault="00000000">
            <w:pPr>
              <w:rPr>
                <w:color w:val="000000" w:themeColor="text1"/>
              </w:rPr>
            </w:pPr>
            <w:r w:rsidRPr="00F843BC">
              <w:rPr>
                <w:color w:val="000000" w:themeColor="text1"/>
                <w:sz w:val="18"/>
                <w:szCs w:val="18"/>
              </w:rPr>
              <w:t>Manhattan</w:t>
            </w:r>
          </w:p>
        </w:tc>
        <w:tc>
          <w:tcPr>
            <w:tcW w:w="108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520E66EE" w14:textId="77777777" w:rsidR="00170BF5" w:rsidRPr="00F843BC" w:rsidRDefault="00000000">
            <w:pPr>
              <w:jc w:val="center"/>
              <w:rPr>
                <w:color w:val="000000" w:themeColor="text1"/>
              </w:rPr>
            </w:pPr>
            <w:r w:rsidRPr="00F843BC">
              <w:rPr>
                <w:color w:val="000000" w:themeColor="text1"/>
                <w:sz w:val="18"/>
                <w:szCs w:val="18"/>
              </w:rPr>
              <w:t>0.209</w:t>
            </w:r>
          </w:p>
        </w:tc>
        <w:tc>
          <w:tcPr>
            <w:tcW w:w="216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0D8FAAF4" w14:textId="77777777" w:rsidR="00170BF5" w:rsidRPr="00F843BC" w:rsidRDefault="00000000">
            <w:pPr>
              <w:jc w:val="center"/>
              <w:rPr>
                <w:color w:val="000000" w:themeColor="text1"/>
              </w:rPr>
            </w:pPr>
            <w:proofErr w:type="gramStart"/>
            <w:r w:rsidRPr="00F843BC">
              <w:rPr>
                <w:color w:val="000000" w:themeColor="text1"/>
                <w:sz w:val="18"/>
                <w:szCs w:val="18"/>
              </w:rPr>
              <w:t>0.215  [</w:t>
            </w:r>
            <w:proofErr w:type="gramEnd"/>
            <w:r w:rsidRPr="00F843BC">
              <w:rPr>
                <w:color w:val="000000" w:themeColor="text1"/>
                <w:sz w:val="18"/>
                <w:szCs w:val="18"/>
              </w:rPr>
              <w:t>0.188–0.242]</w:t>
            </w:r>
          </w:p>
        </w:tc>
        <w:tc>
          <w:tcPr>
            <w:tcW w:w="216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5B9E1B18" w14:textId="77777777" w:rsidR="00170BF5" w:rsidRPr="00F843BC" w:rsidRDefault="00000000">
            <w:pPr>
              <w:jc w:val="center"/>
              <w:rPr>
                <w:color w:val="000000" w:themeColor="text1"/>
              </w:rPr>
            </w:pPr>
            <w:proofErr w:type="gramStart"/>
            <w:r w:rsidRPr="00F843BC">
              <w:rPr>
                <w:color w:val="000000" w:themeColor="text1"/>
                <w:sz w:val="18"/>
                <w:szCs w:val="18"/>
              </w:rPr>
              <w:t>0.215  [</w:t>
            </w:r>
            <w:proofErr w:type="gramEnd"/>
            <w:r w:rsidRPr="00F843BC">
              <w:rPr>
                <w:color w:val="000000" w:themeColor="text1"/>
                <w:sz w:val="18"/>
                <w:szCs w:val="18"/>
              </w:rPr>
              <w:t>0.188–0.242]</w:t>
            </w:r>
          </w:p>
        </w:tc>
        <w:tc>
          <w:tcPr>
            <w:tcW w:w="108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5B825A5C" w14:textId="77777777" w:rsidR="00170BF5" w:rsidRPr="00F843BC" w:rsidRDefault="00000000">
            <w:pPr>
              <w:jc w:val="center"/>
              <w:rPr>
                <w:color w:val="000000" w:themeColor="text1"/>
              </w:rPr>
            </w:pPr>
            <w:r w:rsidRPr="00F843BC">
              <w:rPr>
                <w:color w:val="000000" w:themeColor="text1"/>
                <w:sz w:val="18"/>
                <w:szCs w:val="18"/>
              </w:rPr>
              <w:t>+0.006</w:t>
            </w:r>
          </w:p>
        </w:tc>
        <w:tc>
          <w:tcPr>
            <w:tcW w:w="108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32D151D1" w14:textId="77777777" w:rsidR="00170BF5" w:rsidRPr="00F843BC" w:rsidRDefault="00000000">
            <w:pPr>
              <w:jc w:val="center"/>
              <w:rPr>
                <w:color w:val="000000" w:themeColor="text1"/>
              </w:rPr>
            </w:pPr>
            <w:r w:rsidRPr="00F843BC">
              <w:rPr>
                <w:color w:val="000000" w:themeColor="text1"/>
                <w:sz w:val="18"/>
                <w:szCs w:val="18"/>
              </w:rPr>
              <w:t>+2.8%</w:t>
            </w:r>
          </w:p>
        </w:tc>
        <w:tc>
          <w:tcPr>
            <w:tcW w:w="10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233C82F6" w14:textId="77777777" w:rsidR="00170BF5" w:rsidRPr="00F843BC" w:rsidRDefault="00000000">
            <w:pPr>
              <w:jc w:val="center"/>
              <w:rPr>
                <w:color w:val="000000" w:themeColor="text1"/>
              </w:rPr>
            </w:pPr>
            <w:r w:rsidRPr="00F843BC">
              <w:rPr>
                <w:color w:val="000000" w:themeColor="text1"/>
                <w:sz w:val="18"/>
                <w:szCs w:val="18"/>
              </w:rPr>
              <w:t>Moderate</w:t>
            </w:r>
          </w:p>
        </w:tc>
      </w:tr>
    </w:tbl>
    <w:p w14:paraId="3162D495" w14:textId="77777777" w:rsidR="00170BF5" w:rsidRPr="00F843BC" w:rsidRDefault="00000000">
      <w:pPr>
        <w:spacing w:before="30" w:after="100"/>
        <w:rPr>
          <w:color w:val="000000" w:themeColor="text1"/>
        </w:rPr>
      </w:pPr>
      <w:r w:rsidRPr="00F843BC">
        <w:rPr>
          <w:color w:val="000000" w:themeColor="text1"/>
          <w:sz w:val="18"/>
          <w:szCs w:val="18"/>
        </w:rPr>
        <w:t xml:space="preserve">Note. Baseline macroeconomic assumptions: household income +2.5%/year (BLS Employment Cost Index), renter income +2.0%/year, median gross rent +3.0%/year (post-pandemic ZORI trend), unemployment constant at 2022 borough medians. Point estimates from the </w:t>
      </w:r>
      <w:proofErr w:type="spellStart"/>
      <w:r w:rsidRPr="00F843BC">
        <w:rPr>
          <w:color w:val="000000" w:themeColor="text1"/>
          <w:sz w:val="18"/>
          <w:szCs w:val="18"/>
        </w:rPr>
        <w:t>LightGBM</w:t>
      </w:r>
      <w:proofErr w:type="spellEnd"/>
      <w:r w:rsidRPr="00F843BC">
        <w:rPr>
          <w:color w:val="000000" w:themeColor="text1"/>
          <w:sz w:val="18"/>
          <w:szCs w:val="18"/>
        </w:rPr>
        <w:t xml:space="preserve"> quantile median model (α = 0.50; Test R² = 0.921). 90% prediction intervals (PI) from quantile models α = 0.05 and α = 0.95; reported parenthetically in body text. Forecasts are lower bounds under conservative assumptions. Δ = absolute change in proportion units.</w:t>
      </w:r>
    </w:p>
    <w:p w14:paraId="37822C6D" w14:textId="77777777" w:rsidR="00170BF5" w:rsidRPr="00F843BC" w:rsidRDefault="00000000">
      <w:pPr>
        <w:spacing w:before="160" w:after="60"/>
        <w:jc w:val="center"/>
        <w:rPr>
          <w:color w:val="000000" w:themeColor="text1"/>
        </w:rPr>
      </w:pPr>
      <w:r w:rsidRPr="00F843BC">
        <w:rPr>
          <w:noProof/>
          <w:color w:val="000000" w:themeColor="text1"/>
        </w:rPr>
        <w:lastRenderedPageBreak/>
        <w:drawing>
          <wp:inline distT="0" distB="0" distL="0" distR="0" wp14:anchorId="3B1832CF" wp14:editId="794D1728">
            <wp:extent cx="4671058" cy="273386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636" cy="2748254"/>
                    </a:xfrm>
                    <a:prstGeom prst="rect">
                      <a:avLst/>
                    </a:prstGeom>
                  </pic:spPr>
                </pic:pic>
              </a:graphicData>
            </a:graphic>
          </wp:inline>
        </w:drawing>
      </w:r>
    </w:p>
    <w:p w14:paraId="17EF1257" w14:textId="77777777" w:rsidR="00170BF5" w:rsidRPr="00F843BC" w:rsidRDefault="00000000">
      <w:pPr>
        <w:spacing w:after="160"/>
        <w:jc w:val="center"/>
        <w:rPr>
          <w:color w:val="000000" w:themeColor="text1"/>
        </w:rPr>
      </w:pPr>
      <w:r w:rsidRPr="00F843BC">
        <w:rPr>
          <w:color w:val="000000" w:themeColor="text1"/>
          <w:sz w:val="18"/>
          <w:szCs w:val="18"/>
        </w:rPr>
        <w:t xml:space="preserve">Figure 2. Borough-level severe rent burden: observed (2012–2022) and forecast (2023–2025). Solid lines = observed ACS data; dashed lines = </w:t>
      </w:r>
      <w:proofErr w:type="spellStart"/>
      <w:r w:rsidRPr="00F843BC">
        <w:rPr>
          <w:color w:val="000000" w:themeColor="text1"/>
          <w:sz w:val="18"/>
          <w:szCs w:val="18"/>
        </w:rPr>
        <w:t>LightGBM</w:t>
      </w:r>
      <w:proofErr w:type="spellEnd"/>
      <w:r w:rsidRPr="00F843BC">
        <w:rPr>
          <w:color w:val="000000" w:themeColor="text1"/>
          <w:sz w:val="18"/>
          <w:szCs w:val="18"/>
        </w:rPr>
        <w:t xml:space="preserve"> baseline forecast; whiskers = 90% prediction interval </w:t>
      </w:r>
      <w:proofErr w:type="gramStart"/>
      <w:r w:rsidRPr="00F843BC">
        <w:rPr>
          <w:color w:val="000000" w:themeColor="text1"/>
          <w:sz w:val="18"/>
          <w:szCs w:val="18"/>
        </w:rPr>
        <w:t>at</w:t>
      </w:r>
      <w:proofErr w:type="gramEnd"/>
      <w:r w:rsidRPr="00F843BC">
        <w:rPr>
          <w:color w:val="000000" w:themeColor="text1"/>
          <w:sz w:val="18"/>
          <w:szCs w:val="18"/>
        </w:rPr>
        <w:t xml:space="preserve"> 2025. Risk levels and percentage change 2022–2025 annotated per borough. Forecasts are lower bounds under conservative macroeconomic assumptions.</w:t>
      </w:r>
    </w:p>
    <w:p w14:paraId="499F44AF" w14:textId="77777777" w:rsidR="00170BF5" w:rsidRPr="00F843BC" w:rsidRDefault="00170BF5">
      <w:pPr>
        <w:spacing w:after="44"/>
        <w:rPr>
          <w:color w:val="000000" w:themeColor="text1"/>
        </w:rPr>
      </w:pPr>
    </w:p>
    <w:p w14:paraId="7E1AC670"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4.6  ZORI</w:t>
      </w:r>
      <w:proofErr w:type="gramEnd"/>
      <w:r w:rsidRPr="00F843BC">
        <w:rPr>
          <w:b/>
          <w:bCs/>
          <w:color w:val="000000" w:themeColor="text1"/>
          <w:sz w:val="21"/>
          <w:szCs w:val="21"/>
        </w:rPr>
        <w:t xml:space="preserve"> Imputation Sensitivity Check</w:t>
      </w:r>
    </w:p>
    <w:p w14:paraId="643BA0DC" w14:textId="77777777" w:rsidR="00170BF5" w:rsidRPr="00F843BC" w:rsidRDefault="00000000">
      <w:pPr>
        <w:spacing w:after="120" w:line="288" w:lineRule="auto"/>
        <w:jc w:val="both"/>
        <w:rPr>
          <w:color w:val="000000" w:themeColor="text1"/>
        </w:rPr>
      </w:pPr>
      <w:r w:rsidRPr="00F843BC">
        <w:rPr>
          <w:color w:val="000000" w:themeColor="text1"/>
        </w:rPr>
        <w:t xml:space="preserve">To check whether the median imputation of 2012–2013 ZORI values </w:t>
      </w:r>
      <w:proofErr w:type="gramStart"/>
      <w:r w:rsidRPr="00F843BC">
        <w:rPr>
          <w:color w:val="000000" w:themeColor="text1"/>
        </w:rPr>
        <w:t>affects</w:t>
      </w:r>
      <w:proofErr w:type="gramEnd"/>
      <w:r w:rsidRPr="00F843BC">
        <w:rPr>
          <w:color w:val="000000" w:themeColor="text1"/>
        </w:rPr>
        <w:t xml:space="preserve"> the results, we re-estimate </w:t>
      </w:r>
      <w:proofErr w:type="spellStart"/>
      <w:r w:rsidRPr="00F843BC">
        <w:rPr>
          <w:color w:val="000000" w:themeColor="text1"/>
        </w:rPr>
        <w:t>LightGBM</w:t>
      </w:r>
      <w:proofErr w:type="spellEnd"/>
      <w:r w:rsidRPr="00F843BC">
        <w:rPr>
          <w:color w:val="000000" w:themeColor="text1"/>
        </w:rPr>
        <w:t xml:space="preserve"> on the 2014–2022 subsample only — the window for which ZORI observations are direct — using an identical train/</w:t>
      </w:r>
      <w:proofErr w:type="spellStart"/>
      <w:r w:rsidRPr="00F843BC">
        <w:rPr>
          <w:color w:val="000000" w:themeColor="text1"/>
        </w:rPr>
        <w:t>val</w:t>
      </w:r>
      <w:proofErr w:type="spellEnd"/>
      <w:r w:rsidRPr="00F843BC">
        <w:rPr>
          <w:color w:val="000000" w:themeColor="text1"/>
        </w:rPr>
        <w:t>/test split. The restricted model yields Test R² = 0.926 (RMSE = 0.035), a difference of ΔR² &lt; 0.001 from the full-sample result. The imputation has no material influence on model performance.</w:t>
      </w:r>
    </w:p>
    <w:p w14:paraId="5E970098" w14:textId="77777777" w:rsidR="00170BF5" w:rsidRPr="00F843BC" w:rsidRDefault="00170BF5">
      <w:pPr>
        <w:spacing w:after="55"/>
        <w:rPr>
          <w:color w:val="000000" w:themeColor="text1"/>
        </w:rPr>
      </w:pPr>
    </w:p>
    <w:p w14:paraId="61FEBDE7" w14:textId="77777777" w:rsidR="00170BF5" w:rsidRPr="00F843BC" w:rsidRDefault="00000000">
      <w:pPr>
        <w:spacing w:before="240" w:after="60"/>
        <w:rPr>
          <w:color w:val="000000" w:themeColor="text1"/>
        </w:rPr>
      </w:pPr>
      <w:proofErr w:type="gramStart"/>
      <w:r w:rsidRPr="00F843BC">
        <w:rPr>
          <w:b/>
          <w:bCs/>
          <w:caps/>
          <w:color w:val="000000" w:themeColor="text1"/>
          <w:sz w:val="26"/>
          <w:szCs w:val="26"/>
        </w:rPr>
        <w:t>5  Discussion</w:t>
      </w:r>
      <w:proofErr w:type="gramEnd"/>
    </w:p>
    <w:p w14:paraId="04C83C56" w14:textId="77777777" w:rsidR="00170BF5" w:rsidRPr="00F843BC" w:rsidRDefault="00000000">
      <w:pPr>
        <w:spacing w:after="120" w:line="288" w:lineRule="auto"/>
        <w:jc w:val="both"/>
        <w:rPr>
          <w:color w:val="000000" w:themeColor="text1"/>
        </w:rPr>
      </w:pPr>
      <w:r w:rsidRPr="00F843BC">
        <w:rPr>
          <w:color w:val="000000" w:themeColor="text1"/>
        </w:rPr>
        <w:t xml:space="preserve">The central finding — that severe rent burden follows a structural burden escalator mechanism across all four NYC boroughs — has significant implications for how housing policy is spatially targeted. The consistent dominance of rent_burden_30plus_pct as the top SHAP predictor in every borough corroborates Stone's [14] residual income squeeze at the </w:t>
      </w:r>
      <w:proofErr w:type="spellStart"/>
      <w:r w:rsidRPr="00F843BC">
        <w:rPr>
          <w:color w:val="000000" w:themeColor="text1"/>
        </w:rPr>
        <w:t>neighbourhood</w:t>
      </w:r>
      <w:proofErr w:type="spellEnd"/>
      <w:r w:rsidRPr="00F843BC">
        <w:rPr>
          <w:color w:val="000000" w:themeColor="text1"/>
        </w:rPr>
        <w:t xml:space="preserve"> scale: once housing costs exceed 30% of income, the progressive erosion of non-housing expenditure capacity makes crossing the 50% threshold increasingly likely with every year that rent growth outpaces renter income growth. The autoregressive signal carried by rent_burden_30plus_pct_lag1 at Rank 4 </w:t>
      </w:r>
      <w:proofErr w:type="spellStart"/>
      <w:r w:rsidRPr="00F843BC">
        <w:rPr>
          <w:color w:val="000000" w:themeColor="text1"/>
        </w:rPr>
        <w:t>formalises</w:t>
      </w:r>
      <w:proofErr w:type="spellEnd"/>
      <w:r w:rsidRPr="00F843BC">
        <w:rPr>
          <w:color w:val="000000" w:themeColor="text1"/>
        </w:rPr>
        <w:t xml:space="preserve"> this as a compounding temporal process — moderate burden in year t−1 predicts severe burden in year t because the structural income-rent gap does not correct itself absent intervention; it widens.</w:t>
      </w:r>
    </w:p>
    <w:p w14:paraId="10BF548F" w14:textId="77777777" w:rsidR="00170BF5" w:rsidRPr="00F843BC" w:rsidRDefault="00000000">
      <w:pPr>
        <w:spacing w:after="120" w:line="288" w:lineRule="auto"/>
        <w:jc w:val="both"/>
        <w:rPr>
          <w:color w:val="000000" w:themeColor="text1"/>
        </w:rPr>
      </w:pPr>
      <w:r w:rsidRPr="00F843BC">
        <w:rPr>
          <w:color w:val="000000" w:themeColor="text1"/>
        </w:rPr>
        <w:t xml:space="preserve">That this mechanism plays out identically across boroughs as economically dissimilar as the Bronx (median household income $46,014 in 2022) and Manhattan ($122,639) speaks to the systemic character of the process. The burden escalator is not a Bronx problem, nor a Queens problem — it is a citywide structural affordability failure that appears at different absolute levels but follows the same escalation pathway in every </w:t>
      </w:r>
      <w:proofErr w:type="spellStart"/>
      <w:r w:rsidRPr="00F843BC">
        <w:rPr>
          <w:color w:val="000000" w:themeColor="text1"/>
        </w:rPr>
        <w:t>neighbourhood</w:t>
      </w:r>
      <w:proofErr w:type="spellEnd"/>
      <w:r w:rsidRPr="00F843BC">
        <w:rPr>
          <w:color w:val="000000" w:themeColor="text1"/>
        </w:rPr>
        <w:t xml:space="preserve"> where moderate burden concentrations already exist.</w:t>
      </w:r>
    </w:p>
    <w:p w14:paraId="171BB6F6" w14:textId="77777777" w:rsidR="00170BF5" w:rsidRPr="00F843BC" w:rsidRDefault="00000000">
      <w:pPr>
        <w:spacing w:after="120" w:line="288" w:lineRule="auto"/>
        <w:jc w:val="both"/>
        <w:rPr>
          <w:color w:val="000000" w:themeColor="text1"/>
        </w:rPr>
      </w:pPr>
      <w:r w:rsidRPr="00F843BC">
        <w:rPr>
          <w:color w:val="000000" w:themeColor="text1"/>
        </w:rPr>
        <w:t xml:space="preserve">The supply-side results align closely with prior literature and are quantitatively precise. Vacancy rate at Rank 2 corroborates Quigley and Raphael's [13] finding that supply constraints are the primary structural driver of affordability deterioration in regulated coastal cities. The ablation study gives us the clearest quantification of this in the NYC NTA context: removing the rental market group — encompassing supply-side signals (vacancy rate, market tightness) alongside demand-side rent </w:t>
      </w:r>
      <w:r w:rsidRPr="00F843BC">
        <w:rPr>
          <w:color w:val="000000" w:themeColor="text1"/>
        </w:rPr>
        <w:lastRenderedPageBreak/>
        <w:t xml:space="preserve">levels — reduces explained variance by 7.2%, nearly 50% more than any other group. These features are not merely statistically significant; they are constitutively important to </w:t>
      </w:r>
      <w:proofErr w:type="spellStart"/>
      <w:r w:rsidRPr="00F843BC">
        <w:rPr>
          <w:color w:val="000000" w:themeColor="text1"/>
        </w:rPr>
        <w:t>neighbourhood</w:t>
      </w:r>
      <w:proofErr w:type="spellEnd"/>
      <w:r w:rsidRPr="00F843BC">
        <w:rPr>
          <w:color w:val="000000" w:themeColor="text1"/>
        </w:rPr>
        <w:t>-level prediction.</w:t>
      </w:r>
    </w:p>
    <w:p w14:paraId="1D46BA02" w14:textId="77777777" w:rsidR="00170BF5" w:rsidRPr="00F843BC" w:rsidRDefault="00000000">
      <w:pPr>
        <w:spacing w:after="120" w:line="288" w:lineRule="auto"/>
        <w:jc w:val="both"/>
        <w:rPr>
          <w:color w:val="000000" w:themeColor="text1"/>
        </w:rPr>
      </w:pPr>
      <w:r w:rsidRPr="00F843BC">
        <w:rPr>
          <w:color w:val="000000" w:themeColor="text1"/>
        </w:rPr>
        <w:t>The directional heterogeneity in borough-level SHAP values reveals mechanistic differences that any borough-level aggregate analysis would entirely miss. Brooklyn's uniquely positive direction for rent_burden_30plus_pct — where a growing moderate-burden pool amplifies rather than moderates predicted severe burden — reflects the qualitatively distinct dynamics of active gentrification displacement. In East New York, Flatbush, and Crown Heights, rent growth driven by higher-income in-movers simultaneously pushes both the 30% and 50% thresholds upward, producing co-movement rather than sequential escalation. The Bronx presents a contrasting picture: its negative rent-to-income direction reflects a floor effect in a borough where renter incomes are already at the lower bound of the distribution, meaning supply-side responses alone cannot close the gap without concurrent income-side intervention.</w:t>
      </w:r>
    </w:p>
    <w:p w14:paraId="3D5AB2DF" w14:textId="77777777" w:rsidR="00170BF5" w:rsidRPr="00F843BC" w:rsidRDefault="00000000">
      <w:pPr>
        <w:spacing w:after="120" w:line="288" w:lineRule="auto"/>
        <w:jc w:val="both"/>
        <w:rPr>
          <w:color w:val="000000" w:themeColor="text1"/>
        </w:rPr>
      </w:pPr>
      <w:r w:rsidRPr="00F843BC">
        <w:rPr>
          <w:color w:val="000000" w:themeColor="text1"/>
        </w:rPr>
        <w:t xml:space="preserve">The five-model benchmark result — where even the linear Elastic Net baseline achieves R² = 0.905 — carries a practical methodological message: a large fraction of the predictive signal in severe rent burden is linearly structured around income-rent relationships. The </w:t>
      </w:r>
      <w:proofErr w:type="spellStart"/>
      <w:r w:rsidRPr="00F843BC">
        <w:rPr>
          <w:color w:val="000000" w:themeColor="text1"/>
        </w:rPr>
        <w:t>LightGBM</w:t>
      </w:r>
      <w:proofErr w:type="spellEnd"/>
      <w:r w:rsidRPr="00F843BC">
        <w:rPr>
          <w:color w:val="000000" w:themeColor="text1"/>
        </w:rPr>
        <w:t xml:space="preserve"> advantage of ΔR² = 0.021 over the Elastic Net precisely quantifies the non-linear interactions and threshold effects that justify using gradient-boosted ensembles for this application. In practice, a policymaker deploying a simpler operational model could adopt the Elastic Net at moderate precision loss — provided they accept reduced resolution at the 25–30% burden threshold where early-warning targeting matters most.</w:t>
      </w:r>
    </w:p>
    <w:p w14:paraId="5B8CEE2D" w14:textId="77777777" w:rsidR="00170BF5" w:rsidRPr="00F843BC" w:rsidRDefault="00000000">
      <w:pPr>
        <w:spacing w:after="120" w:line="288" w:lineRule="auto"/>
        <w:jc w:val="both"/>
        <w:rPr>
          <w:color w:val="000000" w:themeColor="text1"/>
        </w:rPr>
      </w:pPr>
      <w:r w:rsidRPr="00F843BC">
        <w:rPr>
          <w:color w:val="000000" w:themeColor="text1"/>
        </w:rPr>
        <w:t>The 18–</w:t>
      </w:r>
      <w:proofErr w:type="gramStart"/>
      <w:r w:rsidRPr="00F843BC">
        <w:rPr>
          <w:color w:val="000000" w:themeColor="text1"/>
        </w:rPr>
        <w:t>24 month</w:t>
      </w:r>
      <w:proofErr w:type="gramEnd"/>
      <w:r w:rsidRPr="00F843BC">
        <w:rPr>
          <w:color w:val="000000" w:themeColor="text1"/>
        </w:rPr>
        <w:t xml:space="preserve"> temporal advantage over ACS-lagged administrative statistics is the framework's most direct contribution to operational housing governance. The 90% prediction intervals make this advantage concrete for practitioners: the Bronx 2023 forecast of 0.315 [0.285–0.345] tells a housing agency that it can be 90% confident the true severe burden share falls within a 6-percentage-point window — precise enough for </w:t>
      </w:r>
      <w:proofErr w:type="spellStart"/>
      <w:r w:rsidRPr="00F843BC">
        <w:rPr>
          <w:color w:val="000000" w:themeColor="text1"/>
        </w:rPr>
        <w:t>neighbourhood</w:t>
      </w:r>
      <w:proofErr w:type="spellEnd"/>
      <w:r w:rsidRPr="00F843BC">
        <w:rPr>
          <w:color w:val="000000" w:themeColor="text1"/>
        </w:rPr>
        <w:t>-level early-warning targeting, and honest enough about what the model does not know.</w:t>
      </w:r>
    </w:p>
    <w:p w14:paraId="489A1408" w14:textId="77777777" w:rsidR="00170BF5" w:rsidRPr="00F843BC" w:rsidRDefault="00170BF5">
      <w:pPr>
        <w:spacing w:after="55"/>
        <w:rPr>
          <w:color w:val="000000" w:themeColor="text1"/>
        </w:rPr>
      </w:pPr>
    </w:p>
    <w:p w14:paraId="59FF4F05"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5.1  Policy</w:t>
      </w:r>
      <w:proofErr w:type="gramEnd"/>
      <w:r w:rsidRPr="00F843BC">
        <w:rPr>
          <w:b/>
          <w:bCs/>
          <w:color w:val="000000" w:themeColor="text1"/>
          <w:sz w:val="21"/>
          <w:szCs w:val="21"/>
        </w:rPr>
        <w:t xml:space="preserve"> Implications</w:t>
      </w:r>
    </w:p>
    <w:p w14:paraId="32876409" w14:textId="77777777" w:rsidR="00170BF5" w:rsidRPr="00F843BC" w:rsidRDefault="00000000">
      <w:pPr>
        <w:spacing w:after="120" w:line="288" w:lineRule="auto"/>
        <w:jc w:val="both"/>
        <w:rPr>
          <w:color w:val="000000" w:themeColor="text1"/>
        </w:rPr>
      </w:pPr>
      <w:r w:rsidRPr="00F843BC">
        <w:rPr>
          <w:color w:val="000000" w:themeColor="text1"/>
        </w:rPr>
        <w:t>Drawing on the SHAP attribution results, the ablation analysis, and borough-level forecast trajectories, we identify four policy directions and link each to specific operational instruments. Table 9 presents the evidence base, primary instrument, and geographic scope for each recommendation.</w:t>
      </w:r>
    </w:p>
    <w:p w14:paraId="0F15725B" w14:textId="77777777" w:rsidR="00170BF5" w:rsidRPr="00F843BC" w:rsidRDefault="00170BF5">
      <w:pPr>
        <w:spacing w:after="40"/>
        <w:rPr>
          <w:color w:val="000000" w:themeColor="text1"/>
        </w:rPr>
      </w:pPr>
    </w:p>
    <w:p w14:paraId="44D0D2AB" w14:textId="181910B8" w:rsidR="00170BF5" w:rsidRPr="00F843BC" w:rsidRDefault="00000000">
      <w:pPr>
        <w:spacing w:before="140" w:after="40"/>
        <w:rPr>
          <w:color w:val="000000" w:themeColor="text1"/>
        </w:rPr>
      </w:pPr>
      <w:r w:rsidRPr="00F843BC">
        <w:rPr>
          <w:b/>
          <w:bCs/>
          <w:color w:val="000000" w:themeColor="text1"/>
        </w:rPr>
        <w:t xml:space="preserve">Table </w:t>
      </w:r>
      <w:r w:rsidR="000868E5" w:rsidRPr="00F843BC">
        <w:rPr>
          <w:b/>
          <w:bCs/>
          <w:color w:val="000000" w:themeColor="text1"/>
        </w:rPr>
        <w:t>9</w:t>
      </w:r>
      <w:r w:rsidRPr="00F843BC">
        <w:rPr>
          <w:b/>
          <w:bCs/>
          <w:color w:val="000000" w:themeColor="text1"/>
        </w:rPr>
        <w:t>. Borough-differentiated policy recommendations derived from SHAP attribution and forecast trajectories</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2600"/>
        <w:gridCol w:w="1660"/>
      </w:tblGrid>
      <w:tr w:rsidR="00170BF5" w:rsidRPr="00F843BC" w14:paraId="76CC0F44" w14:textId="77777777" w:rsidTr="000868E5">
        <w:trPr>
          <w:tblHeader/>
          <w:jc w:val="center"/>
        </w:trPr>
        <w:tc>
          <w:tcPr>
            <w:tcW w:w="17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1A2EBA26" w14:textId="77777777" w:rsidR="00170BF5" w:rsidRPr="00F843BC" w:rsidRDefault="00000000">
            <w:pPr>
              <w:rPr>
                <w:color w:val="FFFFFF" w:themeColor="background1"/>
              </w:rPr>
            </w:pPr>
            <w:r w:rsidRPr="00F843BC">
              <w:rPr>
                <w:b/>
                <w:bCs/>
                <w:color w:val="FFFFFF" w:themeColor="background1"/>
                <w:sz w:val="18"/>
                <w:szCs w:val="18"/>
              </w:rPr>
              <w:t>Policy Direction</w:t>
            </w:r>
          </w:p>
        </w:tc>
        <w:tc>
          <w:tcPr>
            <w:tcW w:w="28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0DA7F6FC" w14:textId="77777777" w:rsidR="00170BF5" w:rsidRPr="00F843BC" w:rsidRDefault="00000000">
            <w:pPr>
              <w:rPr>
                <w:color w:val="FFFFFF" w:themeColor="background1"/>
              </w:rPr>
            </w:pPr>
            <w:r w:rsidRPr="00F843BC">
              <w:rPr>
                <w:b/>
                <w:bCs/>
                <w:color w:val="FFFFFF" w:themeColor="background1"/>
                <w:sz w:val="18"/>
                <w:szCs w:val="18"/>
              </w:rPr>
              <w:t>Evidence Base</w:t>
            </w:r>
          </w:p>
        </w:tc>
        <w:tc>
          <w:tcPr>
            <w:tcW w:w="260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7FBAD758" w14:textId="77777777" w:rsidR="00170BF5" w:rsidRPr="00F843BC" w:rsidRDefault="00000000">
            <w:pPr>
              <w:rPr>
                <w:color w:val="FFFFFF" w:themeColor="background1"/>
              </w:rPr>
            </w:pPr>
            <w:r w:rsidRPr="00F843BC">
              <w:rPr>
                <w:b/>
                <w:bCs/>
                <w:color w:val="FFFFFF" w:themeColor="background1"/>
                <w:sz w:val="18"/>
                <w:szCs w:val="18"/>
              </w:rPr>
              <w:t>Primary Instrument</w:t>
            </w:r>
          </w:p>
        </w:tc>
        <w:tc>
          <w:tcPr>
            <w:tcW w:w="1660" w:type="dxa"/>
            <w:tcBorders>
              <w:top w:val="single" w:sz="16" w:space="0" w:color="111111"/>
              <w:left w:val="none" w:sz="0" w:space="0" w:color="FFFFFF"/>
              <w:bottom w:val="single" w:sz="16" w:space="0" w:color="111111"/>
              <w:right w:val="none" w:sz="0" w:space="0" w:color="FFFFFF"/>
            </w:tcBorders>
            <w:shd w:val="clear" w:color="auto" w:fill="1A3A5C"/>
            <w:tcMar>
              <w:top w:w="60" w:type="dxa"/>
              <w:left w:w="100" w:type="dxa"/>
              <w:bottom w:w="60" w:type="dxa"/>
              <w:right w:w="100" w:type="dxa"/>
            </w:tcMar>
          </w:tcPr>
          <w:p w14:paraId="3DE434D8" w14:textId="77777777" w:rsidR="00170BF5" w:rsidRPr="00F843BC" w:rsidRDefault="00000000">
            <w:pPr>
              <w:rPr>
                <w:color w:val="FFFFFF" w:themeColor="background1"/>
              </w:rPr>
            </w:pPr>
            <w:r w:rsidRPr="00F843BC">
              <w:rPr>
                <w:b/>
                <w:bCs/>
                <w:color w:val="FFFFFF" w:themeColor="background1"/>
                <w:sz w:val="18"/>
                <w:szCs w:val="18"/>
              </w:rPr>
              <w:t>Borough Scope</w:t>
            </w:r>
          </w:p>
        </w:tc>
      </w:tr>
      <w:tr w:rsidR="00170BF5" w:rsidRPr="00F843BC" w14:paraId="544CCB6C" w14:textId="77777777" w:rsidTr="000868E5">
        <w:trPr>
          <w:jc w:val="center"/>
        </w:trPr>
        <w:tc>
          <w:tcPr>
            <w:tcW w:w="170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0D72AAE1" w14:textId="77777777" w:rsidR="00170BF5" w:rsidRPr="00F843BC" w:rsidRDefault="00000000">
            <w:pPr>
              <w:jc w:val="both"/>
              <w:rPr>
                <w:color w:val="000000" w:themeColor="text1"/>
              </w:rPr>
            </w:pPr>
            <w:r w:rsidRPr="00F843BC">
              <w:rPr>
                <w:color w:val="000000" w:themeColor="text1"/>
                <w:sz w:val="18"/>
                <w:szCs w:val="18"/>
              </w:rPr>
              <w:t>1.  Early intervention at 30% burden threshold</w:t>
            </w:r>
          </w:p>
        </w:tc>
        <w:tc>
          <w:tcPr>
            <w:tcW w:w="280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031220EE" w14:textId="77777777" w:rsidR="00170BF5" w:rsidRPr="00F843BC" w:rsidRDefault="00000000">
            <w:pPr>
              <w:jc w:val="both"/>
              <w:rPr>
                <w:color w:val="000000" w:themeColor="text1"/>
              </w:rPr>
            </w:pPr>
            <w:r w:rsidRPr="00F843BC">
              <w:rPr>
                <w:color w:val="000000" w:themeColor="text1"/>
                <w:sz w:val="18"/>
                <w:szCs w:val="18"/>
              </w:rPr>
              <w:t>rent_burden_30plus_pct = Rank 1 SHAP in all 4 boroughs (mean |SHAP| = 0.068); lag feature confirms autoregressive escalation (Rank 4, mean |SHAP| = 0.004)</w:t>
            </w:r>
          </w:p>
        </w:tc>
        <w:tc>
          <w:tcPr>
            <w:tcW w:w="260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6985FDDC" w14:textId="77777777" w:rsidR="00170BF5" w:rsidRPr="00F843BC" w:rsidRDefault="00000000">
            <w:pPr>
              <w:jc w:val="both"/>
              <w:rPr>
                <w:color w:val="000000" w:themeColor="text1"/>
              </w:rPr>
            </w:pPr>
            <w:r w:rsidRPr="00F843BC">
              <w:rPr>
                <w:color w:val="000000" w:themeColor="text1"/>
                <w:sz w:val="18"/>
                <w:szCs w:val="18"/>
              </w:rPr>
              <w:t xml:space="preserve">Expand ERAP eligibility and Section 8 voucher targeting to the 30–49% burden range ahead of crisis; deploy NTA-level </w:t>
            </w:r>
            <w:proofErr w:type="spellStart"/>
            <w:r w:rsidRPr="00F843BC">
              <w:rPr>
                <w:color w:val="000000" w:themeColor="text1"/>
                <w:sz w:val="18"/>
                <w:szCs w:val="18"/>
              </w:rPr>
              <w:t>LightGBM</w:t>
            </w:r>
            <w:proofErr w:type="spellEnd"/>
            <w:r w:rsidRPr="00F843BC">
              <w:rPr>
                <w:color w:val="000000" w:themeColor="text1"/>
                <w:sz w:val="18"/>
                <w:szCs w:val="18"/>
              </w:rPr>
              <w:t xml:space="preserve"> predictions as annual early-warning dashboard (18–</w:t>
            </w:r>
            <w:proofErr w:type="gramStart"/>
            <w:r w:rsidRPr="00F843BC">
              <w:rPr>
                <w:color w:val="000000" w:themeColor="text1"/>
                <w:sz w:val="18"/>
                <w:szCs w:val="18"/>
              </w:rPr>
              <w:t>24 month</w:t>
            </w:r>
            <w:proofErr w:type="gramEnd"/>
            <w:r w:rsidRPr="00F843BC">
              <w:rPr>
                <w:color w:val="000000" w:themeColor="text1"/>
                <w:sz w:val="18"/>
                <w:szCs w:val="18"/>
              </w:rPr>
              <w:t xml:space="preserve"> lead over ACS)</w:t>
            </w:r>
          </w:p>
        </w:tc>
        <w:tc>
          <w:tcPr>
            <w:tcW w:w="166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5468D1FD" w14:textId="77777777" w:rsidR="00170BF5" w:rsidRPr="00F843BC" w:rsidRDefault="00000000">
            <w:pPr>
              <w:jc w:val="both"/>
              <w:rPr>
                <w:color w:val="000000" w:themeColor="text1"/>
              </w:rPr>
            </w:pPr>
            <w:r w:rsidRPr="00F843BC">
              <w:rPr>
                <w:color w:val="000000" w:themeColor="text1"/>
                <w:sz w:val="18"/>
                <w:szCs w:val="18"/>
              </w:rPr>
              <w:t>All boroughs (Critical)</w:t>
            </w:r>
          </w:p>
        </w:tc>
      </w:tr>
      <w:tr w:rsidR="00170BF5" w:rsidRPr="00F843BC" w14:paraId="4ADDA172" w14:textId="77777777" w:rsidTr="000868E5">
        <w:trPr>
          <w:jc w:val="center"/>
        </w:trPr>
        <w:tc>
          <w:tcPr>
            <w:tcW w:w="17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124D962" w14:textId="77777777" w:rsidR="00170BF5" w:rsidRPr="00F843BC" w:rsidRDefault="00000000">
            <w:pPr>
              <w:jc w:val="both"/>
              <w:rPr>
                <w:color w:val="000000" w:themeColor="text1"/>
              </w:rPr>
            </w:pPr>
            <w:r w:rsidRPr="00F843BC">
              <w:rPr>
                <w:color w:val="000000" w:themeColor="text1"/>
                <w:sz w:val="18"/>
                <w:szCs w:val="18"/>
              </w:rPr>
              <w:t>2.  Transit-corridor supply expansion</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1DB454B4" w14:textId="77777777" w:rsidR="00170BF5" w:rsidRPr="00F843BC" w:rsidRDefault="00000000">
            <w:pPr>
              <w:jc w:val="both"/>
              <w:rPr>
                <w:color w:val="000000" w:themeColor="text1"/>
              </w:rPr>
            </w:pPr>
            <w:proofErr w:type="spellStart"/>
            <w:r w:rsidRPr="00F843BC">
              <w:rPr>
                <w:color w:val="000000" w:themeColor="text1"/>
                <w:sz w:val="18"/>
                <w:szCs w:val="18"/>
              </w:rPr>
              <w:t>vacancy_rate</w:t>
            </w:r>
            <w:proofErr w:type="spellEnd"/>
            <w:r w:rsidRPr="00F843BC">
              <w:rPr>
                <w:color w:val="000000" w:themeColor="text1"/>
                <w:sz w:val="18"/>
                <w:szCs w:val="18"/>
              </w:rPr>
              <w:t xml:space="preserve"> = Rank 2 SHAP globally (0.015); rental market group ablation ΔR² = 0.067 (largest of 6 groups); Queens forecast +6.9% — highest relative deterioration</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2A223789" w14:textId="77777777" w:rsidR="00170BF5" w:rsidRPr="00F843BC" w:rsidRDefault="00000000">
            <w:pPr>
              <w:jc w:val="both"/>
              <w:rPr>
                <w:color w:val="000000" w:themeColor="text1"/>
              </w:rPr>
            </w:pPr>
            <w:r w:rsidRPr="00F843BC">
              <w:rPr>
                <w:color w:val="000000" w:themeColor="text1"/>
                <w:sz w:val="18"/>
                <w:szCs w:val="18"/>
              </w:rPr>
              <w:t>Upzone Jackson Heights, Woodside, Astoria, Flushing transit corridors; mandatory inclusionary zoning set-asides ≥ 20% in new residential construction &gt; 10 units</w:t>
            </w:r>
          </w:p>
        </w:tc>
        <w:tc>
          <w:tcPr>
            <w:tcW w:w="1660" w:type="dxa"/>
            <w:tcBorders>
              <w:top w:val="none" w:sz="0" w:space="0" w:color="FFFFFF"/>
              <w:left w:val="none" w:sz="0" w:space="0" w:color="FFFFFF"/>
              <w:bottom w:val="none" w:sz="0" w:space="0" w:color="FFFFFF"/>
              <w:right w:val="none" w:sz="0" w:space="0" w:color="FFFFFF"/>
            </w:tcBorders>
            <w:shd w:val="clear" w:color="auto" w:fill="FFFFFF"/>
            <w:tcMar>
              <w:top w:w="44" w:type="dxa"/>
              <w:left w:w="100" w:type="dxa"/>
              <w:bottom w:w="44" w:type="dxa"/>
              <w:right w:w="100" w:type="dxa"/>
            </w:tcMar>
          </w:tcPr>
          <w:p w14:paraId="7DB95ACF" w14:textId="77777777" w:rsidR="00170BF5" w:rsidRPr="00F843BC" w:rsidRDefault="00000000">
            <w:pPr>
              <w:jc w:val="both"/>
              <w:rPr>
                <w:color w:val="000000" w:themeColor="text1"/>
              </w:rPr>
            </w:pPr>
            <w:r w:rsidRPr="00F843BC">
              <w:rPr>
                <w:color w:val="000000" w:themeColor="text1"/>
                <w:sz w:val="18"/>
                <w:szCs w:val="18"/>
              </w:rPr>
              <w:t>Queens (Critical); Brooklyn (High)</w:t>
            </w:r>
          </w:p>
        </w:tc>
      </w:tr>
      <w:tr w:rsidR="00170BF5" w:rsidRPr="00F843BC" w14:paraId="7148AFA4" w14:textId="77777777" w:rsidTr="000868E5">
        <w:trPr>
          <w:jc w:val="center"/>
        </w:trPr>
        <w:tc>
          <w:tcPr>
            <w:tcW w:w="170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338781FC" w14:textId="77777777" w:rsidR="00170BF5" w:rsidRPr="00F843BC" w:rsidRDefault="00000000">
            <w:pPr>
              <w:jc w:val="both"/>
              <w:rPr>
                <w:color w:val="000000" w:themeColor="text1"/>
              </w:rPr>
            </w:pPr>
            <w:r w:rsidRPr="00F843BC">
              <w:rPr>
                <w:color w:val="000000" w:themeColor="text1"/>
                <w:sz w:val="18"/>
                <w:szCs w:val="18"/>
              </w:rPr>
              <w:t>3.  Anti-displacement protections in gentrifying NTAs</w:t>
            </w:r>
          </w:p>
        </w:tc>
        <w:tc>
          <w:tcPr>
            <w:tcW w:w="280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709265C7" w14:textId="77777777" w:rsidR="00170BF5" w:rsidRPr="00F843BC" w:rsidRDefault="00000000">
            <w:pPr>
              <w:jc w:val="both"/>
              <w:rPr>
                <w:color w:val="000000" w:themeColor="text1"/>
              </w:rPr>
            </w:pPr>
            <w:r w:rsidRPr="00F843BC">
              <w:rPr>
                <w:color w:val="000000" w:themeColor="text1"/>
                <w:sz w:val="18"/>
                <w:szCs w:val="18"/>
              </w:rPr>
              <w:t xml:space="preserve">Brooklyn rent_burden_30plus_pct SHAP direction = Positive (+) — uniquely among 4 boroughs — </w:t>
            </w:r>
            <w:proofErr w:type="spellStart"/>
            <w:r w:rsidRPr="00F843BC">
              <w:rPr>
                <w:color w:val="000000" w:themeColor="text1"/>
                <w:sz w:val="18"/>
                <w:szCs w:val="18"/>
              </w:rPr>
              <w:t>signalling</w:t>
            </w:r>
            <w:proofErr w:type="spellEnd"/>
            <w:r w:rsidRPr="00F843BC">
              <w:rPr>
                <w:color w:val="000000" w:themeColor="text1"/>
                <w:sz w:val="18"/>
                <w:szCs w:val="18"/>
              </w:rPr>
              <w:t xml:space="preserve"> simultaneous dual-threshold escalation from gentrification displacement; forecast +4.3%</w:t>
            </w:r>
          </w:p>
        </w:tc>
        <w:tc>
          <w:tcPr>
            <w:tcW w:w="260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3B577D34" w14:textId="77777777" w:rsidR="00170BF5" w:rsidRPr="00F843BC" w:rsidRDefault="00000000">
            <w:pPr>
              <w:jc w:val="both"/>
              <w:rPr>
                <w:color w:val="000000" w:themeColor="text1"/>
              </w:rPr>
            </w:pPr>
            <w:r w:rsidRPr="00F843BC">
              <w:rPr>
                <w:color w:val="000000" w:themeColor="text1"/>
                <w:sz w:val="18"/>
                <w:szCs w:val="18"/>
              </w:rPr>
              <w:t xml:space="preserve">Anti-displacement zoning overlay in East New York, Flatbush, Crown Heights; affordable unit set-asides in 'City of Yes' rezonings; HPD landlord </w:t>
            </w:r>
            <w:proofErr w:type="spellStart"/>
            <w:r w:rsidRPr="00F843BC">
              <w:rPr>
                <w:color w:val="000000" w:themeColor="text1"/>
                <w:sz w:val="18"/>
                <w:szCs w:val="18"/>
              </w:rPr>
              <w:t>stabilisation</w:t>
            </w:r>
            <w:proofErr w:type="spellEnd"/>
            <w:r w:rsidRPr="00F843BC">
              <w:rPr>
                <w:color w:val="000000" w:themeColor="text1"/>
                <w:sz w:val="18"/>
                <w:szCs w:val="18"/>
              </w:rPr>
              <w:t xml:space="preserve"> agreements with property-tax incentives</w:t>
            </w:r>
          </w:p>
        </w:tc>
        <w:tc>
          <w:tcPr>
            <w:tcW w:w="1660" w:type="dxa"/>
            <w:tcBorders>
              <w:top w:val="none" w:sz="0" w:space="0" w:color="FFFFFF"/>
              <w:left w:val="none" w:sz="0" w:space="0" w:color="FFFFFF"/>
              <w:bottom w:val="none" w:sz="0" w:space="0" w:color="FFFFFF"/>
              <w:right w:val="none" w:sz="0" w:space="0" w:color="FFFFFF"/>
            </w:tcBorders>
            <w:shd w:val="clear" w:color="auto" w:fill="E8F4F2"/>
            <w:tcMar>
              <w:top w:w="44" w:type="dxa"/>
              <w:left w:w="100" w:type="dxa"/>
              <w:bottom w:w="44" w:type="dxa"/>
              <w:right w:w="100" w:type="dxa"/>
            </w:tcMar>
          </w:tcPr>
          <w:p w14:paraId="266AFBC0" w14:textId="77777777" w:rsidR="00170BF5" w:rsidRPr="00F843BC" w:rsidRDefault="00000000">
            <w:pPr>
              <w:jc w:val="both"/>
              <w:rPr>
                <w:color w:val="000000" w:themeColor="text1"/>
              </w:rPr>
            </w:pPr>
            <w:r w:rsidRPr="00F843BC">
              <w:rPr>
                <w:color w:val="000000" w:themeColor="text1"/>
                <w:sz w:val="18"/>
                <w:szCs w:val="18"/>
              </w:rPr>
              <w:t>Brooklyn (Critical)</w:t>
            </w:r>
          </w:p>
        </w:tc>
      </w:tr>
      <w:tr w:rsidR="00170BF5" w:rsidRPr="00F843BC" w14:paraId="2D6E7AB7" w14:textId="77777777" w:rsidTr="000868E5">
        <w:trPr>
          <w:jc w:val="center"/>
        </w:trPr>
        <w:tc>
          <w:tcPr>
            <w:tcW w:w="17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0C871DF1" w14:textId="77777777" w:rsidR="00170BF5" w:rsidRPr="00F843BC" w:rsidRDefault="00000000">
            <w:pPr>
              <w:jc w:val="both"/>
              <w:rPr>
                <w:color w:val="000000" w:themeColor="text1"/>
              </w:rPr>
            </w:pPr>
            <w:r w:rsidRPr="00F843BC">
              <w:rPr>
                <w:color w:val="000000" w:themeColor="text1"/>
                <w:sz w:val="18"/>
                <w:szCs w:val="18"/>
              </w:rPr>
              <w:lastRenderedPageBreak/>
              <w:t>4.  Income-side interventions for structurally burdened communities</w:t>
            </w:r>
          </w:p>
        </w:tc>
        <w:tc>
          <w:tcPr>
            <w:tcW w:w="28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369467AA" w14:textId="77777777" w:rsidR="00170BF5" w:rsidRPr="00F843BC" w:rsidRDefault="00000000">
            <w:pPr>
              <w:jc w:val="both"/>
              <w:rPr>
                <w:color w:val="000000" w:themeColor="text1"/>
              </w:rPr>
            </w:pPr>
            <w:r w:rsidRPr="00F843BC">
              <w:rPr>
                <w:color w:val="000000" w:themeColor="text1"/>
                <w:sz w:val="18"/>
                <w:szCs w:val="18"/>
              </w:rPr>
              <w:t xml:space="preserve">Bronx absolute burden highest at 0.300 (2022), forecast 0.315 by 2023; </w:t>
            </w:r>
            <w:proofErr w:type="spellStart"/>
            <w:r w:rsidRPr="00F843BC">
              <w:rPr>
                <w:color w:val="000000" w:themeColor="text1"/>
                <w:sz w:val="18"/>
                <w:szCs w:val="18"/>
              </w:rPr>
              <w:t>rent_to_income</w:t>
            </w:r>
            <w:proofErr w:type="spellEnd"/>
            <w:r w:rsidRPr="00F843BC">
              <w:rPr>
                <w:color w:val="000000" w:themeColor="text1"/>
                <w:sz w:val="18"/>
                <w:szCs w:val="18"/>
              </w:rPr>
              <w:t xml:space="preserve"> SHAP direction = Negative — floor effect where supply responses alone are insufficient</w:t>
            </w:r>
          </w:p>
        </w:tc>
        <w:tc>
          <w:tcPr>
            <w:tcW w:w="260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7659B8AD" w14:textId="77777777" w:rsidR="00170BF5" w:rsidRPr="00F843BC" w:rsidRDefault="00000000">
            <w:pPr>
              <w:jc w:val="both"/>
              <w:rPr>
                <w:color w:val="000000" w:themeColor="text1"/>
              </w:rPr>
            </w:pPr>
            <w:r w:rsidRPr="00F843BC">
              <w:rPr>
                <w:color w:val="000000" w:themeColor="text1"/>
                <w:sz w:val="18"/>
                <w:szCs w:val="18"/>
              </w:rPr>
              <w:t>State EITC expansion targeting low-wage renter households; minimum wage indexation to borough-level rent growth; NYCHA capital reinvestment in Bronx developments</w:t>
            </w:r>
          </w:p>
        </w:tc>
        <w:tc>
          <w:tcPr>
            <w:tcW w:w="1660" w:type="dxa"/>
            <w:tcBorders>
              <w:top w:val="none" w:sz="0" w:space="0" w:color="FFFFFF"/>
              <w:left w:val="none" w:sz="0" w:space="0" w:color="FFFFFF"/>
              <w:bottom w:val="single" w:sz="16" w:space="0" w:color="111111"/>
              <w:right w:val="none" w:sz="0" w:space="0" w:color="FFFFFF"/>
            </w:tcBorders>
            <w:shd w:val="clear" w:color="auto" w:fill="FFFFFF"/>
            <w:tcMar>
              <w:top w:w="44" w:type="dxa"/>
              <w:left w:w="100" w:type="dxa"/>
              <w:bottom w:w="44" w:type="dxa"/>
              <w:right w:w="100" w:type="dxa"/>
            </w:tcMar>
          </w:tcPr>
          <w:p w14:paraId="6B0EAF78" w14:textId="77777777" w:rsidR="00170BF5" w:rsidRPr="00F843BC" w:rsidRDefault="00000000">
            <w:pPr>
              <w:jc w:val="both"/>
              <w:rPr>
                <w:color w:val="000000" w:themeColor="text1"/>
              </w:rPr>
            </w:pPr>
            <w:r w:rsidRPr="00F843BC">
              <w:rPr>
                <w:color w:val="000000" w:themeColor="text1"/>
                <w:sz w:val="18"/>
                <w:szCs w:val="18"/>
              </w:rPr>
              <w:t>Bronx (Critical)</w:t>
            </w:r>
          </w:p>
        </w:tc>
      </w:tr>
    </w:tbl>
    <w:p w14:paraId="02669C85" w14:textId="77777777" w:rsidR="00170BF5" w:rsidRPr="00F843BC" w:rsidRDefault="00000000">
      <w:pPr>
        <w:spacing w:before="30" w:after="100"/>
        <w:rPr>
          <w:color w:val="000000" w:themeColor="text1"/>
        </w:rPr>
      </w:pPr>
      <w:r w:rsidRPr="00F843BC">
        <w:rPr>
          <w:color w:val="000000" w:themeColor="text1"/>
          <w:sz w:val="18"/>
          <w:szCs w:val="18"/>
        </w:rPr>
        <w:t xml:space="preserve">Note. ERAP = Emergency Rental Assistance </w:t>
      </w:r>
      <w:proofErr w:type="spellStart"/>
      <w:r w:rsidRPr="00F843BC">
        <w:rPr>
          <w:color w:val="000000" w:themeColor="text1"/>
          <w:sz w:val="18"/>
          <w:szCs w:val="18"/>
        </w:rPr>
        <w:t>Programme</w:t>
      </w:r>
      <w:proofErr w:type="spellEnd"/>
      <w:r w:rsidRPr="00F843BC">
        <w:rPr>
          <w:color w:val="000000" w:themeColor="text1"/>
          <w:sz w:val="18"/>
          <w:szCs w:val="18"/>
        </w:rPr>
        <w:t xml:space="preserve">. HPD = NYC Dept. of Housing Preservation and Development. NYCHA = NYC Housing Authority. DCP = NYC Dept. of City Planning. All four recommendations are operationally supported by the open-data pipeline enabling annual NTA-level model refresh. The early-warning dashboard (Recommendation 1) can be </w:t>
      </w:r>
      <w:proofErr w:type="spellStart"/>
      <w:r w:rsidRPr="00F843BC">
        <w:rPr>
          <w:color w:val="000000" w:themeColor="text1"/>
          <w:sz w:val="18"/>
          <w:szCs w:val="18"/>
        </w:rPr>
        <w:t>operationalised</w:t>
      </w:r>
      <w:proofErr w:type="spellEnd"/>
      <w:r w:rsidRPr="00F843BC">
        <w:rPr>
          <w:color w:val="000000" w:themeColor="text1"/>
          <w:sz w:val="18"/>
          <w:szCs w:val="18"/>
        </w:rPr>
        <w:t xml:space="preserve"> using the existing </w:t>
      </w:r>
      <w:proofErr w:type="spellStart"/>
      <w:r w:rsidRPr="00F843BC">
        <w:rPr>
          <w:color w:val="000000" w:themeColor="text1"/>
          <w:sz w:val="18"/>
          <w:szCs w:val="18"/>
        </w:rPr>
        <w:t>LightGBM</w:t>
      </w:r>
      <w:proofErr w:type="spellEnd"/>
      <w:r w:rsidRPr="00F843BC">
        <w:rPr>
          <w:color w:val="000000" w:themeColor="text1"/>
          <w:sz w:val="18"/>
          <w:szCs w:val="18"/>
        </w:rPr>
        <w:t xml:space="preserve"> pipeline with annual ACS 5-year estimate updates.</w:t>
      </w:r>
    </w:p>
    <w:p w14:paraId="358F4C38" w14:textId="77777777" w:rsidR="00170BF5" w:rsidRPr="00F843BC" w:rsidRDefault="00170BF5">
      <w:pPr>
        <w:spacing w:after="55"/>
        <w:rPr>
          <w:color w:val="000000" w:themeColor="text1"/>
        </w:rPr>
      </w:pPr>
    </w:p>
    <w:p w14:paraId="556BD923"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5.2  Limitations</w:t>
      </w:r>
      <w:proofErr w:type="gramEnd"/>
    </w:p>
    <w:p w14:paraId="2575E790" w14:textId="77777777" w:rsidR="00170BF5" w:rsidRPr="00F843BC" w:rsidRDefault="00000000">
      <w:pPr>
        <w:spacing w:after="120" w:line="288" w:lineRule="auto"/>
        <w:jc w:val="both"/>
        <w:rPr>
          <w:color w:val="000000" w:themeColor="text1"/>
        </w:rPr>
      </w:pPr>
      <w:r w:rsidRPr="00F843BC">
        <w:rPr>
          <w:color w:val="000000" w:themeColor="text1"/>
        </w:rPr>
        <w:t xml:space="preserve">Several limitations shape the findings and point toward productive extensions. First, the model lacks building-level administrative predictors — rent </w:t>
      </w:r>
      <w:proofErr w:type="spellStart"/>
      <w:r w:rsidRPr="00F843BC">
        <w:rPr>
          <w:color w:val="000000" w:themeColor="text1"/>
        </w:rPr>
        <w:t>stabilisation</w:t>
      </w:r>
      <w:proofErr w:type="spellEnd"/>
      <w:r w:rsidRPr="00F843BC">
        <w:rPr>
          <w:color w:val="000000" w:themeColor="text1"/>
        </w:rPr>
        <w:t xml:space="preserve"> status, NYCHA public housing inventory, HPD complaint and violation records — that are theoretically important drivers of NTA-level burden variation. Their absence most likely explains the Bronx over-prediction: a high concentration of </w:t>
      </w:r>
      <w:proofErr w:type="spellStart"/>
      <w:r w:rsidRPr="00F843BC">
        <w:rPr>
          <w:color w:val="000000" w:themeColor="text1"/>
        </w:rPr>
        <w:t>stabilised</w:t>
      </w:r>
      <w:proofErr w:type="spellEnd"/>
      <w:r w:rsidRPr="00F843BC">
        <w:rPr>
          <w:color w:val="000000" w:themeColor="text1"/>
        </w:rPr>
        <w:t xml:space="preserve"> units keeps observed burden below what a market-rate model expects. Integrating the NYC HPD Property Information Portal and the DHCR rent </w:t>
      </w:r>
      <w:proofErr w:type="spellStart"/>
      <w:r w:rsidRPr="00F843BC">
        <w:rPr>
          <w:color w:val="000000" w:themeColor="text1"/>
        </w:rPr>
        <w:t>stabilisation</w:t>
      </w:r>
      <w:proofErr w:type="spellEnd"/>
      <w:r w:rsidRPr="00F843BC">
        <w:rPr>
          <w:color w:val="000000" w:themeColor="text1"/>
        </w:rPr>
        <w:t xml:space="preserve"> dataset is the most important near-term data priority.</w:t>
      </w:r>
    </w:p>
    <w:p w14:paraId="37413C9B" w14:textId="77777777" w:rsidR="00170BF5" w:rsidRPr="00F843BC" w:rsidRDefault="00000000">
      <w:pPr>
        <w:spacing w:after="120" w:line="288" w:lineRule="auto"/>
        <w:jc w:val="both"/>
        <w:rPr>
          <w:color w:val="000000" w:themeColor="text1"/>
        </w:rPr>
      </w:pPr>
      <w:r w:rsidRPr="00F843BC">
        <w:rPr>
          <w:color w:val="000000" w:themeColor="text1"/>
        </w:rPr>
        <w:t>Second, while the NTA-level Moran's I with k=5 KNN weights (Section 4.4) provides a statistically meaningful spatial diagnostic, it relies on NTA centroids as distance proxies rather than full boundary-based spatial weights. A contiguity-based weight matrix — queen or rook adjacency constructed from the NTA shapefile (NYC Open Data: 7t3b-ywvw) — would be a more principled spatial specification and should be implemented in the next iteration of the analysis.</w:t>
      </w:r>
    </w:p>
    <w:p w14:paraId="5CBED01D" w14:textId="77777777" w:rsidR="00170BF5" w:rsidRPr="00F843BC" w:rsidRDefault="00000000">
      <w:pPr>
        <w:spacing w:after="120" w:line="288" w:lineRule="auto"/>
        <w:jc w:val="both"/>
        <w:rPr>
          <w:color w:val="000000" w:themeColor="text1"/>
        </w:rPr>
      </w:pPr>
      <w:r w:rsidRPr="00F843BC">
        <w:rPr>
          <w:color w:val="000000" w:themeColor="text1"/>
        </w:rPr>
        <w:t xml:space="preserve">Third, this is a predictive rather than causal framework: it identifies structural correlates of severe burden and quantifies their relative </w:t>
      </w:r>
      <w:proofErr w:type="gramStart"/>
      <w:r w:rsidRPr="00F843BC">
        <w:rPr>
          <w:color w:val="000000" w:themeColor="text1"/>
        </w:rPr>
        <w:t>importance, but</w:t>
      </w:r>
      <w:proofErr w:type="gramEnd"/>
      <w:r w:rsidRPr="00F843BC">
        <w:rPr>
          <w:color w:val="000000" w:themeColor="text1"/>
        </w:rPr>
        <w:t xml:space="preserve"> cannot estimate the effect size of specific policy interventions. A natural experiment approach would be needed for causal identification. The 2019 Housing Stability and Tenant Protection Act (HSTPA) offers a promising opportunity: NTAs with high rent-</w:t>
      </w:r>
      <w:proofErr w:type="spellStart"/>
      <w:r w:rsidRPr="00F843BC">
        <w:rPr>
          <w:color w:val="000000" w:themeColor="text1"/>
        </w:rPr>
        <w:t>stabilised</w:t>
      </w:r>
      <w:proofErr w:type="spellEnd"/>
      <w:r w:rsidRPr="00F843BC">
        <w:rPr>
          <w:color w:val="000000" w:themeColor="text1"/>
        </w:rPr>
        <w:t xml:space="preserve"> unit density would form the treatment group, and the staggered effective dates of individual HSTPA provisions supply temporal variation for a difference-in-differences design. Such an analysis would complement the SHAP attribution findings with causal effect estimates directly relevant to the instruments in Table 9.</w:t>
      </w:r>
    </w:p>
    <w:p w14:paraId="1F42BF28" w14:textId="77777777" w:rsidR="00170BF5" w:rsidRPr="00F843BC" w:rsidRDefault="00000000">
      <w:pPr>
        <w:spacing w:after="120" w:line="288" w:lineRule="auto"/>
        <w:jc w:val="both"/>
        <w:rPr>
          <w:color w:val="000000" w:themeColor="text1"/>
        </w:rPr>
      </w:pPr>
      <w:r w:rsidRPr="00F843BC">
        <w:rPr>
          <w:color w:val="000000" w:themeColor="text1"/>
        </w:rPr>
        <w:t>Fourth, prediction intervals are reported at the borough level. NTA-level intervals would be wider — the forecast feature vectors are sparse at that scale — and should be computed and reported before any operational deployment of the early-warning system. Fifth, the forecast scenario analysis rests on a single baseline macroeconomic trajectory. Sensitivity analysis across alternative scenarios — including a high-stress case using the 75th percentile of recent ZORI growth — would materially strengthen the policy utility of the forecasts.</w:t>
      </w:r>
    </w:p>
    <w:p w14:paraId="5EAC141B" w14:textId="77777777" w:rsidR="00170BF5" w:rsidRPr="00F843BC" w:rsidRDefault="00170BF5">
      <w:pPr>
        <w:spacing w:after="55"/>
        <w:rPr>
          <w:color w:val="000000" w:themeColor="text1"/>
        </w:rPr>
      </w:pPr>
    </w:p>
    <w:p w14:paraId="0A8C40F4" w14:textId="77777777" w:rsidR="00170BF5" w:rsidRPr="00F843BC" w:rsidRDefault="00000000">
      <w:pPr>
        <w:spacing w:before="160" w:after="40"/>
        <w:rPr>
          <w:color w:val="000000" w:themeColor="text1"/>
        </w:rPr>
      </w:pPr>
      <w:proofErr w:type="gramStart"/>
      <w:r w:rsidRPr="00F843BC">
        <w:rPr>
          <w:b/>
          <w:bCs/>
          <w:color w:val="000000" w:themeColor="text1"/>
          <w:sz w:val="21"/>
          <w:szCs w:val="21"/>
        </w:rPr>
        <w:t>5.3  Conclusion</w:t>
      </w:r>
      <w:proofErr w:type="gramEnd"/>
    </w:p>
    <w:p w14:paraId="41A48EC2" w14:textId="77777777" w:rsidR="00170BF5" w:rsidRPr="00F843BC" w:rsidRDefault="00000000">
      <w:pPr>
        <w:spacing w:after="120" w:line="288" w:lineRule="auto"/>
        <w:jc w:val="both"/>
        <w:rPr>
          <w:color w:val="000000" w:themeColor="text1"/>
        </w:rPr>
      </w:pPr>
      <w:r w:rsidRPr="00F843BC">
        <w:rPr>
          <w:color w:val="000000" w:themeColor="text1"/>
        </w:rPr>
        <w:t xml:space="preserve">This study shows that severe housing cost burden in New York City follows a structural 'burden escalator' mechanism — a compounding autoregressive process by which </w:t>
      </w:r>
      <w:proofErr w:type="spellStart"/>
      <w:r w:rsidRPr="00F843BC">
        <w:rPr>
          <w:color w:val="000000" w:themeColor="text1"/>
        </w:rPr>
        <w:t>neighbourhoods</w:t>
      </w:r>
      <w:proofErr w:type="spellEnd"/>
      <w:r w:rsidRPr="00F843BC">
        <w:rPr>
          <w:color w:val="000000" w:themeColor="text1"/>
        </w:rPr>
        <w:t xml:space="preserve"> experiencing moderate rent stress systematically tip into severe burden — and that this process is precisely predictable at the </w:t>
      </w:r>
      <w:proofErr w:type="spellStart"/>
      <w:r w:rsidRPr="00F843BC">
        <w:rPr>
          <w:color w:val="000000" w:themeColor="text1"/>
        </w:rPr>
        <w:t>Neighbourhood</w:t>
      </w:r>
      <w:proofErr w:type="spellEnd"/>
      <w:r w:rsidRPr="00F843BC">
        <w:rPr>
          <w:color w:val="000000" w:themeColor="text1"/>
        </w:rPr>
        <w:t xml:space="preserve"> Tabulation Area scale. A five-model benchmark identifies </w:t>
      </w:r>
      <w:proofErr w:type="spellStart"/>
      <w:r w:rsidRPr="00F843BC">
        <w:rPr>
          <w:color w:val="000000" w:themeColor="text1"/>
        </w:rPr>
        <w:t>LightGBM</w:t>
      </w:r>
      <w:proofErr w:type="spellEnd"/>
      <w:r w:rsidRPr="00F843BC">
        <w:rPr>
          <w:color w:val="000000" w:themeColor="text1"/>
        </w:rPr>
        <w:t xml:space="preserve"> as the strongest performer (Test R² = 0.926, RMSE = 0.035) using an entirely open-data pipeline. SHAP analysis confirms that the escalator mechanism is uniform across all four boroughs, while directional heterogeneity at the borough level reveals qualitatively distinct dynamics in Brooklyn (simultaneous dual-threshold escalation from gentrification) versus the Bronx (structural income floor effect) — differences that aggregate analysis would miss entirely. Borough-level quantile forecasts project continued deterioration through 2025, with the Bronx and Queens facing the most urgent trajectory. A ZORI sensitivity check (ΔR² &lt; 0.001) and cross-model SHAP rank correlation (ρ = 0.844) confirm that the core findings are robust to specification choices.</w:t>
      </w:r>
    </w:p>
    <w:p w14:paraId="61057234" w14:textId="77777777" w:rsidR="00170BF5" w:rsidRPr="00F843BC" w:rsidRDefault="00000000">
      <w:pPr>
        <w:spacing w:after="120" w:line="288" w:lineRule="auto"/>
        <w:jc w:val="both"/>
        <w:rPr>
          <w:color w:val="000000" w:themeColor="text1"/>
        </w:rPr>
      </w:pPr>
      <w:r w:rsidRPr="00F843BC">
        <w:rPr>
          <w:color w:val="000000" w:themeColor="text1"/>
        </w:rPr>
        <w:lastRenderedPageBreak/>
        <w:t xml:space="preserve">The framework's primary contribution is demonstrating that </w:t>
      </w:r>
      <w:proofErr w:type="spellStart"/>
      <w:r w:rsidRPr="00F843BC">
        <w:rPr>
          <w:color w:val="000000" w:themeColor="text1"/>
        </w:rPr>
        <w:t>neighbourhood</w:t>
      </w:r>
      <w:proofErr w:type="spellEnd"/>
      <w:r w:rsidRPr="00F843BC">
        <w:rPr>
          <w:color w:val="000000" w:themeColor="text1"/>
        </w:rPr>
        <w:t xml:space="preserve">-scale machine learning predictions can </w:t>
      </w:r>
      <w:proofErr w:type="spellStart"/>
      <w:r w:rsidRPr="00F843BC">
        <w:rPr>
          <w:color w:val="000000" w:themeColor="text1"/>
        </w:rPr>
        <w:t>operationalise</w:t>
      </w:r>
      <w:proofErr w:type="spellEnd"/>
      <w:r w:rsidRPr="00F843BC">
        <w:rPr>
          <w:color w:val="000000" w:themeColor="text1"/>
        </w:rPr>
        <w:t xml:space="preserve"> an 18–</w:t>
      </w:r>
      <w:proofErr w:type="gramStart"/>
      <w:r w:rsidRPr="00F843BC">
        <w:rPr>
          <w:color w:val="000000" w:themeColor="text1"/>
        </w:rPr>
        <w:t>24 month</w:t>
      </w:r>
      <w:proofErr w:type="gramEnd"/>
      <w:r w:rsidRPr="00F843BC">
        <w:rPr>
          <w:color w:val="000000" w:themeColor="text1"/>
        </w:rPr>
        <w:t xml:space="preserve"> lead over ACS-lagged administrative data — shifting housing governance from reactive to anticipatory. Built entirely from open data sources with a fully documented and replicable pipeline, the approach transfers directly to other cities with sub-municipal administrative geographies: Chicago (Community Areas), Los Angeles (Service Planning Areas), and London (Lower Super Output Areas). Four research priorities emerge from the limitations: constructing a contiguity-based spatial weight matrix; integrating building-level administrative data; pursuing causal identification through a difference-in-differences design using the 2019 HSTPA as a natural experiment; and extending prediction intervals to the NTA level for operational early-warning deployment.</w:t>
      </w:r>
    </w:p>
    <w:p w14:paraId="28FB2AE8" w14:textId="77777777" w:rsidR="00170BF5" w:rsidRPr="00F843BC" w:rsidRDefault="00170BF5">
      <w:pPr>
        <w:spacing w:after="132"/>
        <w:rPr>
          <w:color w:val="000000" w:themeColor="text1"/>
        </w:rPr>
      </w:pPr>
    </w:p>
    <w:p w14:paraId="46A9BCFB" w14:textId="74F7893A" w:rsidR="00170BF5" w:rsidRPr="00F843BC" w:rsidRDefault="00000000">
      <w:pPr>
        <w:spacing w:before="240" w:after="60"/>
        <w:rPr>
          <w:color w:val="000000" w:themeColor="text1"/>
        </w:rPr>
      </w:pPr>
      <w:r w:rsidRPr="00F843BC">
        <w:rPr>
          <w:b/>
          <w:bCs/>
          <w:caps/>
          <w:color w:val="000000" w:themeColor="text1"/>
          <w:sz w:val="26"/>
          <w:szCs w:val="26"/>
        </w:rPr>
        <w:t xml:space="preserve"> Statements and Declarations</w:t>
      </w:r>
    </w:p>
    <w:p w14:paraId="78C3B396" w14:textId="77777777" w:rsidR="00170BF5" w:rsidRPr="00F843BC" w:rsidRDefault="00000000">
      <w:pPr>
        <w:spacing w:after="120" w:line="288" w:lineRule="auto"/>
        <w:jc w:val="both"/>
        <w:rPr>
          <w:color w:val="000000" w:themeColor="text1"/>
        </w:rPr>
      </w:pPr>
      <w:r w:rsidRPr="00F843BC">
        <w:rPr>
          <w:b/>
          <w:bCs/>
          <w:color w:val="000000" w:themeColor="text1"/>
        </w:rPr>
        <w:t xml:space="preserve">Competing Interests: </w:t>
      </w:r>
      <w:r w:rsidRPr="00F843BC">
        <w:rPr>
          <w:color w:val="000000" w:themeColor="text1"/>
        </w:rPr>
        <w:t>The author(s) declare no competing financial or non-financial interests relevant to the content of this manuscript.</w:t>
      </w:r>
    </w:p>
    <w:p w14:paraId="06CD697F" w14:textId="77777777" w:rsidR="00170BF5" w:rsidRPr="00F843BC" w:rsidRDefault="00000000">
      <w:pPr>
        <w:spacing w:after="120" w:line="288" w:lineRule="auto"/>
        <w:jc w:val="both"/>
        <w:rPr>
          <w:color w:val="000000" w:themeColor="text1"/>
        </w:rPr>
      </w:pPr>
      <w:r w:rsidRPr="00F843BC">
        <w:rPr>
          <w:b/>
          <w:bCs/>
          <w:color w:val="000000" w:themeColor="text1"/>
        </w:rPr>
        <w:t xml:space="preserve">Funding: </w:t>
      </w:r>
      <w:r w:rsidRPr="00F843BC">
        <w:rPr>
          <w:color w:val="000000" w:themeColor="text1"/>
        </w:rPr>
        <w:t>This research received no specific grant from any funding agency in the public, commercial, or not-for-profit sectors.</w:t>
      </w:r>
    </w:p>
    <w:p w14:paraId="1154E51D" w14:textId="77777777" w:rsidR="00170BF5" w:rsidRPr="00F843BC" w:rsidRDefault="00000000">
      <w:pPr>
        <w:spacing w:after="120" w:line="288" w:lineRule="auto"/>
        <w:jc w:val="both"/>
        <w:rPr>
          <w:color w:val="000000" w:themeColor="text1"/>
        </w:rPr>
      </w:pPr>
      <w:r w:rsidRPr="00F843BC">
        <w:rPr>
          <w:b/>
          <w:bCs/>
          <w:color w:val="000000" w:themeColor="text1"/>
        </w:rPr>
        <w:t xml:space="preserve">Data Availability: </w:t>
      </w:r>
      <w:r w:rsidRPr="00F843BC">
        <w:rPr>
          <w:color w:val="000000" w:themeColor="text1"/>
        </w:rPr>
        <w:t>All data are publicly available. ACS 5-year estimates: https://www.census.gov/programs-surveys/acs. Eviction records: NYC Open Data ID 6z8x-wfsh. ZORI: https://www.zillow.com/research/data/. NTA crosswalk: NYC Open Data ID hm78-6dwm.</w:t>
      </w:r>
    </w:p>
    <w:p w14:paraId="00E630F4" w14:textId="77777777" w:rsidR="00170BF5" w:rsidRPr="00F843BC" w:rsidRDefault="00000000">
      <w:pPr>
        <w:spacing w:after="120" w:line="288" w:lineRule="auto"/>
        <w:jc w:val="both"/>
        <w:rPr>
          <w:color w:val="000000" w:themeColor="text1"/>
        </w:rPr>
      </w:pPr>
      <w:r w:rsidRPr="00F843BC">
        <w:rPr>
          <w:b/>
          <w:bCs/>
          <w:color w:val="000000" w:themeColor="text1"/>
        </w:rPr>
        <w:t xml:space="preserve">AI Assistance Disclosure: </w:t>
      </w:r>
      <w:r w:rsidRPr="00F843BC">
        <w:rPr>
          <w:color w:val="000000" w:themeColor="text1"/>
        </w:rPr>
        <w:t xml:space="preserve">AI-assisted </w:t>
      </w:r>
      <w:proofErr w:type="gramStart"/>
      <w:r w:rsidRPr="00F843BC">
        <w:rPr>
          <w:color w:val="000000" w:themeColor="text1"/>
        </w:rPr>
        <w:t>copy editing</w:t>
      </w:r>
      <w:proofErr w:type="gramEnd"/>
      <w:r w:rsidRPr="00F843BC">
        <w:rPr>
          <w:color w:val="000000" w:themeColor="text1"/>
        </w:rPr>
        <w:t xml:space="preserve"> tools were used for readability and style improvements to human-generated text, consistent with the journal's AI use policy. The author(s) take full accountability for the final manuscript content.</w:t>
      </w:r>
    </w:p>
    <w:p w14:paraId="19F0A296" w14:textId="77777777" w:rsidR="00170BF5" w:rsidRPr="00F843BC" w:rsidRDefault="00170BF5">
      <w:pPr>
        <w:spacing w:after="66"/>
        <w:rPr>
          <w:color w:val="000000" w:themeColor="text1"/>
        </w:rPr>
      </w:pPr>
    </w:p>
    <w:p w14:paraId="3F9A12D6" w14:textId="77777777" w:rsidR="00170BF5" w:rsidRPr="00F843BC" w:rsidRDefault="00000000">
      <w:pPr>
        <w:spacing w:before="240" w:after="60"/>
        <w:rPr>
          <w:color w:val="000000" w:themeColor="text1"/>
        </w:rPr>
      </w:pPr>
      <w:r w:rsidRPr="00F843BC">
        <w:rPr>
          <w:b/>
          <w:bCs/>
          <w:caps/>
          <w:color w:val="000000" w:themeColor="text1"/>
          <w:sz w:val="26"/>
          <w:szCs w:val="26"/>
        </w:rPr>
        <w:t xml:space="preserve">  References</w:t>
      </w:r>
    </w:p>
    <w:p w14:paraId="14D15F85" w14:textId="77777777" w:rsidR="00170BF5" w:rsidRPr="00F843BC" w:rsidRDefault="00000000">
      <w:pPr>
        <w:spacing w:after="120" w:line="288" w:lineRule="auto"/>
        <w:jc w:val="both"/>
        <w:rPr>
          <w:color w:val="000000" w:themeColor="text1"/>
        </w:rPr>
      </w:pPr>
      <w:r w:rsidRPr="00F843BC">
        <w:rPr>
          <w:b/>
          <w:bCs/>
          <w:color w:val="000000" w:themeColor="text1"/>
        </w:rPr>
        <w:t xml:space="preserve">[1] </w:t>
      </w:r>
      <w:proofErr w:type="spellStart"/>
      <w:r w:rsidRPr="00F843BC">
        <w:rPr>
          <w:b/>
          <w:bCs/>
          <w:color w:val="000000" w:themeColor="text1"/>
        </w:rPr>
        <w:t>Albouy</w:t>
      </w:r>
      <w:proofErr w:type="spellEnd"/>
      <w:r w:rsidRPr="00F843BC">
        <w:rPr>
          <w:b/>
          <w:bCs/>
          <w:color w:val="000000" w:themeColor="text1"/>
        </w:rPr>
        <w:t>, D., Ehrlich, G., &amp; Liu, Y.</w:t>
      </w:r>
      <w:r w:rsidRPr="00F843BC">
        <w:rPr>
          <w:color w:val="000000" w:themeColor="text1"/>
        </w:rPr>
        <w:t xml:space="preserve"> (2019). Sorting and Earth's carry capacity for human settlement. Journal of Economic Theory, 180, 350–383. https://doi.org/10.1016/j.jet.2019.01.007</w:t>
      </w:r>
    </w:p>
    <w:p w14:paraId="3F4A1CED" w14:textId="77777777" w:rsidR="00170BF5" w:rsidRPr="00F843BC" w:rsidRDefault="00000000">
      <w:pPr>
        <w:spacing w:after="120" w:line="288" w:lineRule="auto"/>
        <w:jc w:val="both"/>
        <w:rPr>
          <w:color w:val="000000" w:themeColor="text1"/>
        </w:rPr>
      </w:pPr>
      <w:r w:rsidRPr="00F843BC">
        <w:rPr>
          <w:b/>
          <w:bCs/>
          <w:color w:val="000000" w:themeColor="text1"/>
        </w:rPr>
        <w:t xml:space="preserve">[2] Antipov, E. A., &amp; </w:t>
      </w:r>
      <w:proofErr w:type="spellStart"/>
      <w:r w:rsidRPr="00F843BC">
        <w:rPr>
          <w:b/>
          <w:bCs/>
          <w:color w:val="000000" w:themeColor="text1"/>
        </w:rPr>
        <w:t>Pokryshevskaya</w:t>
      </w:r>
      <w:proofErr w:type="spellEnd"/>
      <w:r w:rsidRPr="00F843BC">
        <w:rPr>
          <w:b/>
          <w:bCs/>
          <w:color w:val="000000" w:themeColor="text1"/>
        </w:rPr>
        <w:t>, E. B.</w:t>
      </w:r>
      <w:r w:rsidRPr="00F843BC">
        <w:rPr>
          <w:color w:val="000000" w:themeColor="text1"/>
        </w:rPr>
        <w:t xml:space="preserve"> (2012). Mass appraisal of residential apartments: An application of random forest for valuation. Expert Systems with Applications, 39(2), 1772–1778. https://doi.org/10.1016/j.eswa.2011.08.077</w:t>
      </w:r>
    </w:p>
    <w:p w14:paraId="19447F00" w14:textId="77777777" w:rsidR="00170BF5" w:rsidRPr="00F843BC" w:rsidRDefault="00000000">
      <w:pPr>
        <w:spacing w:after="120" w:line="288" w:lineRule="auto"/>
        <w:jc w:val="both"/>
        <w:rPr>
          <w:color w:val="000000" w:themeColor="text1"/>
        </w:rPr>
      </w:pPr>
      <w:r w:rsidRPr="00F843BC">
        <w:rPr>
          <w:b/>
          <w:bCs/>
          <w:color w:val="000000" w:themeColor="text1"/>
        </w:rPr>
        <w:t xml:space="preserve">[3] </w:t>
      </w:r>
      <w:proofErr w:type="spellStart"/>
      <w:r w:rsidRPr="00F843BC">
        <w:rPr>
          <w:b/>
          <w:bCs/>
          <w:color w:val="000000" w:themeColor="text1"/>
        </w:rPr>
        <w:t>Breiman</w:t>
      </w:r>
      <w:proofErr w:type="spellEnd"/>
      <w:r w:rsidRPr="00F843BC">
        <w:rPr>
          <w:b/>
          <w:bCs/>
          <w:color w:val="000000" w:themeColor="text1"/>
        </w:rPr>
        <w:t>, L.</w:t>
      </w:r>
      <w:r w:rsidRPr="00F843BC">
        <w:rPr>
          <w:color w:val="000000" w:themeColor="text1"/>
        </w:rPr>
        <w:t xml:space="preserve"> (2001). Random forests. Machine Learning, 45(1), 5–32. https://doi.org/10.1023/A:1010933404324</w:t>
      </w:r>
    </w:p>
    <w:p w14:paraId="73C8E0BD" w14:textId="77777777" w:rsidR="00170BF5" w:rsidRPr="00F843BC" w:rsidRDefault="00000000">
      <w:pPr>
        <w:spacing w:after="120" w:line="288" w:lineRule="auto"/>
        <w:jc w:val="both"/>
        <w:rPr>
          <w:color w:val="000000" w:themeColor="text1"/>
        </w:rPr>
      </w:pPr>
      <w:r w:rsidRPr="00F843BC">
        <w:rPr>
          <w:b/>
          <w:bCs/>
          <w:color w:val="000000" w:themeColor="text1"/>
        </w:rPr>
        <w:t xml:space="preserve">[4] Chen, T., &amp; </w:t>
      </w:r>
      <w:proofErr w:type="spellStart"/>
      <w:r w:rsidRPr="00F843BC">
        <w:rPr>
          <w:b/>
          <w:bCs/>
          <w:color w:val="000000" w:themeColor="text1"/>
        </w:rPr>
        <w:t>Guestrin</w:t>
      </w:r>
      <w:proofErr w:type="spellEnd"/>
      <w:r w:rsidRPr="00F843BC">
        <w:rPr>
          <w:b/>
          <w:bCs/>
          <w:color w:val="000000" w:themeColor="text1"/>
        </w:rPr>
        <w:t>, C.</w:t>
      </w:r>
      <w:r w:rsidRPr="00F843BC">
        <w:rPr>
          <w:color w:val="000000" w:themeColor="text1"/>
        </w:rPr>
        <w:t xml:space="preserve"> (2016). </w:t>
      </w:r>
      <w:proofErr w:type="spellStart"/>
      <w:r w:rsidRPr="00F843BC">
        <w:rPr>
          <w:color w:val="000000" w:themeColor="text1"/>
        </w:rPr>
        <w:t>XGBoost</w:t>
      </w:r>
      <w:proofErr w:type="spellEnd"/>
      <w:r w:rsidRPr="00F843BC">
        <w:rPr>
          <w:color w:val="000000" w:themeColor="text1"/>
        </w:rPr>
        <w:t>: A scalable tree boosting system. In Proceedings of the 22nd ACM SIGKDD International Conference on Knowledge Discovery and Data Mining (pp. 785–794). ACM. https://doi.org/10.1145/2939672.2939785</w:t>
      </w:r>
    </w:p>
    <w:p w14:paraId="7C62A645" w14:textId="77777777" w:rsidR="00170BF5" w:rsidRPr="00F843BC" w:rsidRDefault="00000000">
      <w:pPr>
        <w:spacing w:after="120" w:line="288" w:lineRule="auto"/>
        <w:jc w:val="both"/>
        <w:rPr>
          <w:color w:val="000000" w:themeColor="text1"/>
        </w:rPr>
      </w:pPr>
      <w:r w:rsidRPr="00F843BC">
        <w:rPr>
          <w:b/>
          <w:bCs/>
          <w:color w:val="000000" w:themeColor="text1"/>
        </w:rPr>
        <w:t>[5] Desmond, M., &amp; Gershenson, C.</w:t>
      </w:r>
      <w:r w:rsidRPr="00F843BC">
        <w:rPr>
          <w:color w:val="000000" w:themeColor="text1"/>
        </w:rPr>
        <w:t xml:space="preserve"> (2017). Who gets evicted? Assessing individual, </w:t>
      </w:r>
      <w:proofErr w:type="spellStart"/>
      <w:r w:rsidRPr="00F843BC">
        <w:rPr>
          <w:color w:val="000000" w:themeColor="text1"/>
        </w:rPr>
        <w:t>neighbourhood</w:t>
      </w:r>
      <w:proofErr w:type="spellEnd"/>
      <w:r w:rsidRPr="00F843BC">
        <w:rPr>
          <w:color w:val="000000" w:themeColor="text1"/>
        </w:rPr>
        <w:t>, and network factors. Social Science Research, 62, 362–377. https://doi.org/10.1016/j.ssresearch.2016.08.017</w:t>
      </w:r>
    </w:p>
    <w:p w14:paraId="6F91AFC2" w14:textId="77777777" w:rsidR="00170BF5" w:rsidRPr="00F843BC" w:rsidRDefault="00000000">
      <w:pPr>
        <w:spacing w:after="120" w:line="288" w:lineRule="auto"/>
        <w:jc w:val="both"/>
        <w:rPr>
          <w:color w:val="000000" w:themeColor="text1"/>
        </w:rPr>
      </w:pPr>
      <w:r w:rsidRPr="00F843BC">
        <w:rPr>
          <w:b/>
          <w:bCs/>
          <w:color w:val="000000" w:themeColor="text1"/>
        </w:rPr>
        <w:t xml:space="preserve">[6] </w:t>
      </w:r>
      <w:proofErr w:type="spellStart"/>
      <w:r w:rsidRPr="00F843BC">
        <w:rPr>
          <w:b/>
          <w:bCs/>
          <w:color w:val="000000" w:themeColor="text1"/>
        </w:rPr>
        <w:t>Dorogush</w:t>
      </w:r>
      <w:proofErr w:type="spellEnd"/>
      <w:r w:rsidRPr="00F843BC">
        <w:rPr>
          <w:b/>
          <w:bCs/>
          <w:color w:val="000000" w:themeColor="text1"/>
        </w:rPr>
        <w:t>, A. V., Ershov, V., &amp; Gulin, A.</w:t>
      </w:r>
      <w:r w:rsidRPr="00F843BC">
        <w:rPr>
          <w:color w:val="000000" w:themeColor="text1"/>
        </w:rPr>
        <w:t xml:space="preserve"> (2018). </w:t>
      </w:r>
      <w:proofErr w:type="spellStart"/>
      <w:r w:rsidRPr="00F843BC">
        <w:rPr>
          <w:color w:val="000000" w:themeColor="text1"/>
        </w:rPr>
        <w:t>CatBoost</w:t>
      </w:r>
      <w:proofErr w:type="spellEnd"/>
      <w:r w:rsidRPr="00F843BC">
        <w:rPr>
          <w:color w:val="000000" w:themeColor="text1"/>
        </w:rPr>
        <w:t xml:space="preserve">: Gradient boosting with categorical features support. </w:t>
      </w:r>
      <w:proofErr w:type="spellStart"/>
      <w:r w:rsidRPr="00F843BC">
        <w:rPr>
          <w:color w:val="000000" w:themeColor="text1"/>
        </w:rPr>
        <w:t>arXiv</w:t>
      </w:r>
      <w:proofErr w:type="spellEnd"/>
      <w:r w:rsidRPr="00F843BC">
        <w:rPr>
          <w:color w:val="000000" w:themeColor="text1"/>
        </w:rPr>
        <w:t xml:space="preserve"> preprint arXiv:1810.11363. https://doi.org/10.48550/arXiv.1810.11363</w:t>
      </w:r>
    </w:p>
    <w:p w14:paraId="431087B5" w14:textId="77777777" w:rsidR="00170BF5" w:rsidRPr="00F843BC" w:rsidRDefault="00000000">
      <w:pPr>
        <w:spacing w:after="120" w:line="288" w:lineRule="auto"/>
        <w:jc w:val="both"/>
        <w:rPr>
          <w:color w:val="000000" w:themeColor="text1"/>
        </w:rPr>
      </w:pPr>
      <w:r w:rsidRPr="00F843BC">
        <w:rPr>
          <w:b/>
          <w:bCs/>
          <w:color w:val="000000" w:themeColor="text1"/>
        </w:rPr>
        <w:t xml:space="preserve">[7] Glaeser, E., Hillis, A., </w:t>
      </w:r>
      <w:proofErr w:type="spellStart"/>
      <w:r w:rsidRPr="00F843BC">
        <w:rPr>
          <w:b/>
          <w:bCs/>
          <w:color w:val="000000" w:themeColor="text1"/>
        </w:rPr>
        <w:t>Kominers</w:t>
      </w:r>
      <w:proofErr w:type="spellEnd"/>
      <w:r w:rsidRPr="00F843BC">
        <w:rPr>
          <w:b/>
          <w:bCs/>
          <w:color w:val="000000" w:themeColor="text1"/>
        </w:rPr>
        <w:t>, S., &amp; Luca, M.</w:t>
      </w:r>
      <w:r w:rsidRPr="00F843BC">
        <w:rPr>
          <w:color w:val="000000" w:themeColor="text1"/>
        </w:rPr>
        <w:t xml:space="preserve"> (2016). Predictive algorithms for city governance: The case of Boston's building inspections (NBER Working Paper No. 22692). https://doi.org/10.3386/w22692</w:t>
      </w:r>
    </w:p>
    <w:p w14:paraId="6C3309B0" w14:textId="77777777" w:rsidR="00170BF5" w:rsidRPr="00F843BC" w:rsidRDefault="00000000">
      <w:pPr>
        <w:spacing w:after="120" w:line="288" w:lineRule="auto"/>
        <w:jc w:val="both"/>
        <w:rPr>
          <w:color w:val="000000" w:themeColor="text1"/>
        </w:rPr>
      </w:pPr>
      <w:r w:rsidRPr="00F843BC">
        <w:rPr>
          <w:b/>
          <w:bCs/>
          <w:color w:val="000000" w:themeColor="text1"/>
        </w:rPr>
        <w:t xml:space="preserve">[8] James, G., Witten, D., Hastie, T., &amp; </w:t>
      </w:r>
      <w:proofErr w:type="spellStart"/>
      <w:r w:rsidRPr="00F843BC">
        <w:rPr>
          <w:b/>
          <w:bCs/>
          <w:color w:val="000000" w:themeColor="text1"/>
        </w:rPr>
        <w:t>Tibshirani</w:t>
      </w:r>
      <w:proofErr w:type="spellEnd"/>
      <w:r w:rsidRPr="00F843BC">
        <w:rPr>
          <w:b/>
          <w:bCs/>
          <w:color w:val="000000" w:themeColor="text1"/>
        </w:rPr>
        <w:t>, R.</w:t>
      </w:r>
      <w:r w:rsidRPr="00F843BC">
        <w:rPr>
          <w:color w:val="000000" w:themeColor="text1"/>
        </w:rPr>
        <w:t xml:space="preserve"> (2021). An introduction to statistical learning (2nd ed.). Springer. https://doi.org/10.1007/978-1-0716-1418-1</w:t>
      </w:r>
    </w:p>
    <w:p w14:paraId="7D078418" w14:textId="77777777" w:rsidR="00170BF5" w:rsidRPr="00F843BC" w:rsidRDefault="00000000">
      <w:pPr>
        <w:spacing w:after="120" w:line="288" w:lineRule="auto"/>
        <w:jc w:val="both"/>
        <w:rPr>
          <w:color w:val="000000" w:themeColor="text1"/>
        </w:rPr>
      </w:pPr>
      <w:r w:rsidRPr="00F843BC">
        <w:rPr>
          <w:b/>
          <w:bCs/>
          <w:color w:val="000000" w:themeColor="text1"/>
        </w:rPr>
        <w:t>[9] Ke, G., Meng, Q., Finley, T., Wang, T., Chen, W., Ma, W., Ye, Q., &amp; Liu, T.-Y.</w:t>
      </w:r>
      <w:r w:rsidRPr="00F843BC">
        <w:rPr>
          <w:color w:val="000000" w:themeColor="text1"/>
        </w:rPr>
        <w:t xml:space="preserve"> (2017). </w:t>
      </w:r>
      <w:proofErr w:type="spellStart"/>
      <w:r w:rsidRPr="00F843BC">
        <w:rPr>
          <w:color w:val="000000" w:themeColor="text1"/>
        </w:rPr>
        <w:t>LightGBM</w:t>
      </w:r>
      <w:proofErr w:type="spellEnd"/>
      <w:r w:rsidRPr="00F843BC">
        <w:rPr>
          <w:color w:val="000000" w:themeColor="text1"/>
        </w:rPr>
        <w:t>: A highly efficient gradient boosting decision tree. In Advances in Neural Information Processing Systems, 30, 3146–3154.</w:t>
      </w:r>
    </w:p>
    <w:p w14:paraId="246380C9" w14:textId="77777777" w:rsidR="00170BF5" w:rsidRPr="00F843BC" w:rsidRDefault="00000000">
      <w:pPr>
        <w:spacing w:after="120" w:line="288" w:lineRule="auto"/>
        <w:jc w:val="both"/>
        <w:rPr>
          <w:color w:val="000000" w:themeColor="text1"/>
        </w:rPr>
      </w:pPr>
      <w:r w:rsidRPr="00F843BC">
        <w:rPr>
          <w:b/>
          <w:bCs/>
          <w:color w:val="000000" w:themeColor="text1"/>
        </w:rPr>
        <w:lastRenderedPageBreak/>
        <w:t>[10] Lundberg, S. M., &amp; Lee, S.-I.</w:t>
      </w:r>
      <w:r w:rsidRPr="00F843BC">
        <w:rPr>
          <w:color w:val="000000" w:themeColor="text1"/>
        </w:rPr>
        <w:t xml:space="preserve"> (2017). A unified approach to interpreting model predictions. In Advances in Neural Information Processing Systems, 30, 4765–4774.</w:t>
      </w:r>
    </w:p>
    <w:p w14:paraId="1850606F" w14:textId="77777777" w:rsidR="00170BF5" w:rsidRPr="00F843BC" w:rsidRDefault="00000000">
      <w:pPr>
        <w:spacing w:after="120" w:line="288" w:lineRule="auto"/>
        <w:jc w:val="both"/>
        <w:rPr>
          <w:color w:val="000000" w:themeColor="text1"/>
        </w:rPr>
      </w:pPr>
      <w:r w:rsidRPr="00F843BC">
        <w:rPr>
          <w:b/>
          <w:bCs/>
          <w:color w:val="000000" w:themeColor="text1"/>
        </w:rPr>
        <w:t>[11] NYC Department of City Planning.</w:t>
      </w:r>
      <w:r w:rsidRPr="00F843BC">
        <w:rPr>
          <w:color w:val="000000" w:themeColor="text1"/>
        </w:rPr>
        <w:t xml:space="preserve"> (2023). NTA census tract crosswalk [Dataset]. NYC Open Data (ID: hm78-6dwm). https://data.cityofnewyork.us</w:t>
      </w:r>
    </w:p>
    <w:p w14:paraId="5E904BC1" w14:textId="77777777" w:rsidR="00170BF5" w:rsidRPr="00F843BC" w:rsidRDefault="00000000">
      <w:pPr>
        <w:spacing w:after="120" w:line="288" w:lineRule="auto"/>
        <w:jc w:val="both"/>
        <w:rPr>
          <w:color w:val="000000" w:themeColor="text1"/>
        </w:rPr>
      </w:pPr>
      <w:r w:rsidRPr="00F843BC">
        <w:rPr>
          <w:b/>
          <w:bCs/>
          <w:color w:val="000000" w:themeColor="text1"/>
        </w:rPr>
        <w:t>[12] NYC Office of Court Administration.</w:t>
      </w:r>
      <w:r w:rsidRPr="00F843BC">
        <w:rPr>
          <w:color w:val="000000" w:themeColor="text1"/>
        </w:rPr>
        <w:t xml:space="preserve"> (2023). Evictions dataset [Dataset]. NYC Open Data (6z8x-wfsh). https://data.cityofnewyork.us</w:t>
      </w:r>
    </w:p>
    <w:p w14:paraId="60B70540" w14:textId="77777777" w:rsidR="00170BF5" w:rsidRPr="00F843BC" w:rsidRDefault="00000000">
      <w:pPr>
        <w:spacing w:after="120" w:line="288" w:lineRule="auto"/>
        <w:jc w:val="both"/>
        <w:rPr>
          <w:color w:val="000000" w:themeColor="text1"/>
        </w:rPr>
      </w:pPr>
      <w:r w:rsidRPr="00F843BC">
        <w:rPr>
          <w:b/>
          <w:bCs/>
          <w:color w:val="000000" w:themeColor="text1"/>
        </w:rPr>
        <w:t>[13] Quigley, J. M., &amp; Raphael, S.</w:t>
      </w:r>
      <w:r w:rsidRPr="00F843BC">
        <w:rPr>
          <w:color w:val="000000" w:themeColor="text1"/>
        </w:rPr>
        <w:t xml:space="preserve"> (2004). Is housing unaffordable? Why isn't it more affordable? Journal of Economic Perspectives, 18(1), 191–214. https://doi.org/10.1257/089533004773563494</w:t>
      </w:r>
    </w:p>
    <w:p w14:paraId="685155CB" w14:textId="77777777" w:rsidR="00170BF5" w:rsidRPr="00F843BC" w:rsidRDefault="00000000">
      <w:pPr>
        <w:spacing w:after="120" w:line="288" w:lineRule="auto"/>
        <w:jc w:val="both"/>
        <w:rPr>
          <w:color w:val="000000" w:themeColor="text1"/>
        </w:rPr>
      </w:pPr>
      <w:r w:rsidRPr="00F843BC">
        <w:rPr>
          <w:b/>
          <w:bCs/>
          <w:color w:val="000000" w:themeColor="text1"/>
        </w:rPr>
        <w:t>[14] Stone, M. E.</w:t>
      </w:r>
      <w:r w:rsidRPr="00F843BC">
        <w:rPr>
          <w:color w:val="000000" w:themeColor="text1"/>
        </w:rPr>
        <w:t xml:space="preserve"> (1993). Shelter poverty: New ideas on housing affordability. Temple University Press.</w:t>
      </w:r>
    </w:p>
    <w:p w14:paraId="13553C05" w14:textId="77777777" w:rsidR="00170BF5" w:rsidRPr="00F843BC" w:rsidRDefault="00000000">
      <w:pPr>
        <w:spacing w:after="120" w:line="288" w:lineRule="auto"/>
        <w:jc w:val="both"/>
        <w:rPr>
          <w:color w:val="000000" w:themeColor="text1"/>
        </w:rPr>
      </w:pPr>
      <w:r w:rsidRPr="00F843BC">
        <w:rPr>
          <w:b/>
          <w:bCs/>
          <w:color w:val="000000" w:themeColor="text1"/>
        </w:rPr>
        <w:t>[15] U.S. Census Bureau.</w:t>
      </w:r>
      <w:r w:rsidRPr="00F843BC">
        <w:rPr>
          <w:color w:val="000000" w:themeColor="text1"/>
        </w:rPr>
        <w:t xml:space="preserve"> (2023). American Community Survey 5-year estimates, 2012–2022. https://www.census.gov/programs-surveys/acs</w:t>
      </w:r>
    </w:p>
    <w:p w14:paraId="47EC352D" w14:textId="77777777" w:rsidR="00170BF5" w:rsidRPr="00F843BC" w:rsidRDefault="00000000">
      <w:pPr>
        <w:spacing w:after="120" w:line="288" w:lineRule="auto"/>
        <w:jc w:val="both"/>
        <w:rPr>
          <w:color w:val="000000" w:themeColor="text1"/>
        </w:rPr>
      </w:pPr>
      <w:r w:rsidRPr="00F843BC">
        <w:rPr>
          <w:b/>
          <w:bCs/>
          <w:color w:val="000000" w:themeColor="text1"/>
        </w:rPr>
        <w:t>[16] U.S. Department of Housing and Urban Development.</w:t>
      </w:r>
      <w:r w:rsidRPr="00F843BC">
        <w:rPr>
          <w:color w:val="000000" w:themeColor="text1"/>
        </w:rPr>
        <w:t xml:space="preserve"> (2023). Worst case housing needs: 2023 report to Congress. HUD Office of Policy Development and Research.</w:t>
      </w:r>
    </w:p>
    <w:p w14:paraId="4BC0E360" w14:textId="77777777" w:rsidR="00170BF5" w:rsidRPr="00F843BC" w:rsidRDefault="00000000">
      <w:pPr>
        <w:spacing w:after="120" w:line="288" w:lineRule="auto"/>
        <w:jc w:val="both"/>
        <w:rPr>
          <w:color w:val="000000" w:themeColor="text1"/>
        </w:rPr>
      </w:pPr>
      <w:r w:rsidRPr="00F843BC">
        <w:rPr>
          <w:b/>
          <w:bCs/>
          <w:color w:val="000000" w:themeColor="text1"/>
        </w:rPr>
        <w:t>[17] Zillow Research.</w:t>
      </w:r>
      <w:r w:rsidRPr="00F843BC">
        <w:rPr>
          <w:color w:val="000000" w:themeColor="text1"/>
        </w:rPr>
        <w:t xml:space="preserve"> (2024). Zillow Observed Rent Index (ZORI): All homes, smoothed. https://www.zillow.com/research/data/</w:t>
      </w:r>
    </w:p>
    <w:p w14:paraId="41DFC685" w14:textId="77777777" w:rsidR="00170BF5" w:rsidRPr="00F843BC" w:rsidRDefault="00170BF5">
      <w:pPr>
        <w:spacing w:after="66"/>
        <w:rPr>
          <w:color w:val="000000" w:themeColor="text1"/>
        </w:rPr>
      </w:pPr>
    </w:p>
    <w:sectPr w:rsidR="00170BF5" w:rsidRPr="00F843BC">
      <w:headerReference w:type="default" r:id="rId10"/>
      <w:footerReference w:type="even"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EFF1" w14:textId="77777777" w:rsidR="00BA50FE" w:rsidRDefault="00BA50FE">
      <w:r>
        <w:separator/>
      </w:r>
    </w:p>
  </w:endnote>
  <w:endnote w:type="continuationSeparator" w:id="0">
    <w:p w14:paraId="1AC131F5" w14:textId="77777777" w:rsidR="00BA50FE" w:rsidRDefault="00BA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6895614"/>
      <w:docPartObj>
        <w:docPartGallery w:val="Page Numbers (Bottom of Page)"/>
        <w:docPartUnique/>
      </w:docPartObj>
    </w:sdtPr>
    <w:sdtContent>
      <w:p w14:paraId="7B01B76C" w14:textId="2BB23606" w:rsidR="00557B15" w:rsidRDefault="00557B15" w:rsidP="00F636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5B420C" w14:textId="77777777" w:rsidR="00557B15" w:rsidRDefault="00557B15" w:rsidP="00557B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8288897"/>
      <w:docPartObj>
        <w:docPartGallery w:val="Page Numbers (Bottom of Page)"/>
        <w:docPartUnique/>
      </w:docPartObj>
    </w:sdtPr>
    <w:sdtContent>
      <w:p w14:paraId="6AC7ACFA" w14:textId="73BC9C6E" w:rsidR="00557B15" w:rsidRDefault="00557B15" w:rsidP="00F636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0E34E03" w14:textId="7101BD4A" w:rsidR="00170BF5" w:rsidRDefault="00170BF5" w:rsidP="00557B1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C616E" w14:textId="77777777" w:rsidR="00BA50FE" w:rsidRDefault="00BA50FE">
      <w:r>
        <w:separator/>
      </w:r>
    </w:p>
  </w:footnote>
  <w:footnote w:type="continuationSeparator" w:id="0">
    <w:p w14:paraId="0D285414" w14:textId="77777777" w:rsidR="00BA50FE" w:rsidRDefault="00BA5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C841" w14:textId="77777777" w:rsidR="001379EE" w:rsidRDefault="001379EE" w:rsidP="001379EE">
    <w:pPr>
      <w:pBdr>
        <w:bottom w:val="single" w:sz="4" w:space="0" w:color="AAAAA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C0B05"/>
    <w:multiLevelType w:val="hybridMultilevel"/>
    <w:tmpl w:val="C1B8360C"/>
    <w:lvl w:ilvl="0" w:tplc="BF780A7A">
      <w:start w:val="1"/>
      <w:numFmt w:val="bullet"/>
      <w:lvlText w:val="●"/>
      <w:lvlJc w:val="left"/>
      <w:pPr>
        <w:ind w:left="720" w:hanging="360"/>
      </w:pPr>
    </w:lvl>
    <w:lvl w:ilvl="1" w:tplc="3C4229AE">
      <w:start w:val="1"/>
      <w:numFmt w:val="bullet"/>
      <w:lvlText w:val="○"/>
      <w:lvlJc w:val="left"/>
      <w:pPr>
        <w:ind w:left="1440" w:hanging="360"/>
      </w:pPr>
    </w:lvl>
    <w:lvl w:ilvl="2" w:tplc="7AB4B00C">
      <w:start w:val="1"/>
      <w:numFmt w:val="bullet"/>
      <w:lvlText w:val="■"/>
      <w:lvlJc w:val="left"/>
      <w:pPr>
        <w:ind w:left="2160" w:hanging="360"/>
      </w:pPr>
    </w:lvl>
    <w:lvl w:ilvl="3" w:tplc="4B520488">
      <w:start w:val="1"/>
      <w:numFmt w:val="bullet"/>
      <w:lvlText w:val="●"/>
      <w:lvlJc w:val="left"/>
      <w:pPr>
        <w:ind w:left="2880" w:hanging="360"/>
      </w:pPr>
    </w:lvl>
    <w:lvl w:ilvl="4" w:tplc="413E7472">
      <w:start w:val="1"/>
      <w:numFmt w:val="bullet"/>
      <w:lvlText w:val="○"/>
      <w:lvlJc w:val="left"/>
      <w:pPr>
        <w:ind w:left="3600" w:hanging="360"/>
      </w:pPr>
    </w:lvl>
    <w:lvl w:ilvl="5" w:tplc="C6E2888E">
      <w:start w:val="1"/>
      <w:numFmt w:val="bullet"/>
      <w:lvlText w:val="■"/>
      <w:lvlJc w:val="left"/>
      <w:pPr>
        <w:ind w:left="4320" w:hanging="360"/>
      </w:pPr>
    </w:lvl>
    <w:lvl w:ilvl="6" w:tplc="3514B0B4">
      <w:start w:val="1"/>
      <w:numFmt w:val="bullet"/>
      <w:lvlText w:val="●"/>
      <w:lvlJc w:val="left"/>
      <w:pPr>
        <w:ind w:left="5040" w:hanging="360"/>
      </w:pPr>
    </w:lvl>
    <w:lvl w:ilvl="7" w:tplc="57F6F826">
      <w:start w:val="1"/>
      <w:numFmt w:val="bullet"/>
      <w:lvlText w:val="●"/>
      <w:lvlJc w:val="left"/>
      <w:pPr>
        <w:ind w:left="5760" w:hanging="360"/>
      </w:pPr>
    </w:lvl>
    <w:lvl w:ilvl="8" w:tplc="5CD269DA">
      <w:start w:val="1"/>
      <w:numFmt w:val="bullet"/>
      <w:lvlText w:val="●"/>
      <w:lvlJc w:val="left"/>
      <w:pPr>
        <w:ind w:left="6480" w:hanging="360"/>
      </w:pPr>
    </w:lvl>
  </w:abstractNum>
  <w:num w:numId="1" w16cid:durableId="1251694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BF5"/>
    <w:rsid w:val="000868E5"/>
    <w:rsid w:val="001379EE"/>
    <w:rsid w:val="00170BF5"/>
    <w:rsid w:val="00475D14"/>
    <w:rsid w:val="00557B15"/>
    <w:rsid w:val="00785D11"/>
    <w:rsid w:val="00BA50FE"/>
    <w:rsid w:val="00BF72EC"/>
    <w:rsid w:val="00ED6D1A"/>
    <w:rsid w:val="00F16A62"/>
    <w:rsid w:val="00F843BC"/>
    <w:rsid w:val="00FB4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9ADB3"/>
  <w15:docId w15:val="{2F503543-6611-5641-9381-2488A190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557B15"/>
    <w:pPr>
      <w:tabs>
        <w:tab w:val="center" w:pos="4680"/>
        <w:tab w:val="right" w:pos="9360"/>
      </w:tabs>
    </w:pPr>
  </w:style>
  <w:style w:type="character" w:customStyle="1" w:styleId="FooterChar">
    <w:name w:val="Footer Char"/>
    <w:basedOn w:val="DefaultParagraphFont"/>
    <w:link w:val="Footer"/>
    <w:uiPriority w:val="99"/>
    <w:rsid w:val="00557B15"/>
  </w:style>
  <w:style w:type="character" w:styleId="PageNumber">
    <w:name w:val="page number"/>
    <w:basedOn w:val="DefaultParagraphFont"/>
    <w:uiPriority w:val="99"/>
    <w:semiHidden/>
    <w:unhideWhenUsed/>
    <w:rsid w:val="00557B15"/>
  </w:style>
  <w:style w:type="paragraph" w:styleId="Header">
    <w:name w:val="header"/>
    <w:basedOn w:val="Normal"/>
    <w:link w:val="HeaderChar"/>
    <w:uiPriority w:val="99"/>
    <w:unhideWhenUsed/>
    <w:rsid w:val="001379EE"/>
    <w:pPr>
      <w:tabs>
        <w:tab w:val="center" w:pos="4680"/>
        <w:tab w:val="right" w:pos="9360"/>
      </w:tabs>
    </w:pPr>
  </w:style>
  <w:style w:type="character" w:customStyle="1" w:styleId="HeaderChar">
    <w:name w:val="Header Char"/>
    <w:basedOn w:val="DefaultParagraphFont"/>
    <w:link w:val="Header"/>
    <w:uiPriority w:val="99"/>
    <w:rsid w:val="00137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14</Pages>
  <Words>5882</Words>
  <Characters>38763</Characters>
  <Application>Microsoft Office Word</Application>
  <DocSecurity>0</DocSecurity>
  <Lines>922</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Azizur Rahman</cp:lastModifiedBy>
  <cp:revision>8</cp:revision>
  <dcterms:created xsi:type="dcterms:W3CDTF">2026-03-09T06:14:00Z</dcterms:created>
  <dcterms:modified xsi:type="dcterms:W3CDTF">2026-03-19T19:29:00Z</dcterms:modified>
</cp:coreProperties>
</file>