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32446" w14:textId="77777777" w:rsidR="00257295" w:rsidRDefault="00000000">
      <w:pPr>
        <w:spacing w:after="80"/>
        <w:jc w:val="center"/>
      </w:pPr>
      <w:r>
        <w:rPr>
          <w:rFonts w:ascii="Times New Roman" w:hAnsi="Times New Roman"/>
          <w:b/>
          <w:sz w:val="32"/>
        </w:rPr>
        <w:t>Data-Driven Habitability Classification of Exoplanets:</w:t>
      </w:r>
      <w:r>
        <w:rPr>
          <w:rFonts w:ascii="Times New Roman" w:hAnsi="Times New Roman"/>
          <w:b/>
          <w:sz w:val="32"/>
        </w:rPr>
        <w:br/>
        <w:t>A Multi-Dimensional Machine Learning Approach</w:t>
      </w:r>
    </w:p>
    <w:p w14:paraId="39635FBB" w14:textId="1CB0BEC5" w:rsidR="00257295" w:rsidRDefault="00E61776">
      <w:pPr>
        <w:spacing w:after="40"/>
        <w:jc w:val="center"/>
      </w:pPr>
      <w:r>
        <w:rPr>
          <w:rFonts w:ascii="Times New Roman" w:hAnsi="Times New Roman"/>
          <w:i/>
          <w:color w:val="444444"/>
          <w:sz w:val="20"/>
        </w:rPr>
        <w:t>Azizur Rahman</w:t>
      </w:r>
    </w:p>
    <w:p w14:paraId="345C5BA8" w14:textId="77777777" w:rsidR="00257295" w:rsidRDefault="00257295"/>
    <w:p w14:paraId="563503E3" w14:textId="77777777" w:rsidR="00257295" w:rsidRDefault="00000000">
      <w:pPr>
        <w:spacing w:before="80" w:after="40"/>
        <w:jc w:val="center"/>
      </w:pPr>
      <w:r>
        <w:rPr>
          <w:rFonts w:ascii="Times New Roman" w:hAnsi="Times New Roman"/>
          <w:b/>
        </w:rPr>
        <w:t>Abstract</w:t>
      </w:r>
    </w:p>
    <w:p w14:paraId="4AE2FCB9" w14:textId="77777777" w:rsidR="00257295" w:rsidRDefault="00000000">
      <w:pPr>
        <w:spacing w:after="80" w:line="280" w:lineRule="exact"/>
      </w:pPr>
      <w:r>
        <w:rPr>
          <w:rFonts w:ascii="Times New Roman" w:hAnsi="Times New Roman"/>
          <w:i/>
          <w:sz w:val="20"/>
        </w:rPr>
        <w:t>Traditional habitable-zone (HZ) analysis assigns a single binary criterion based on orbital distance from the host star, ignoring critical planetary and stellar properties. This paper proposes a novel multi-dimensional Habitability Score (HS) that combines equilibrium temperature, insolation flux, planetary mass, and stellar effective temperature into a continuous composite index. Applying unsupervised K-Means clustering to the NASA Exoplanet Archive 2025 dataset — comprising 5,700+ unique confirmed planets — we discover five natural habitability tiers (Hot/Lava World, Venus-like, Potentially Habitable, Mars-like, and Cold/Outer World) without imposing pre-defined boundaries. A supervised Random Forest classifier trained on these tiers achieves greater than 97% accuracy. A ranked shortlist of top candidates successfully recovers known benchmark habitable-zone planets including Kepler-442 b, TRAPPIST-1 e/f/g, and Proxima Centauri b, validating the proposed framework. Feature importance analysis confirms insolation flux and equilibrium temperature as the dominant habitability drivers.</w:t>
      </w:r>
    </w:p>
    <w:p w14:paraId="01061635" w14:textId="77777777" w:rsidR="00257295" w:rsidRDefault="00000000">
      <w:r>
        <w:rPr>
          <w:rFonts w:ascii="Times New Roman" w:hAnsi="Times New Roman"/>
          <w:b/>
          <w:sz w:val="20"/>
        </w:rPr>
        <w:t xml:space="preserve">Index Terms — </w:t>
      </w:r>
      <w:r>
        <w:rPr>
          <w:rFonts w:ascii="Times New Roman" w:hAnsi="Times New Roman"/>
          <w:sz w:val="20"/>
        </w:rPr>
        <w:t>Exoplanet habitability, habitable zone, Earth Similarity Index, Habitability Score, K-Means clustering, UMAP, Random Forest, NASA Exoplanet Archive.</w:t>
      </w:r>
    </w:p>
    <w:p w14:paraId="618EB04A" w14:textId="77777777" w:rsidR="00257295" w:rsidRDefault="00257295"/>
    <w:p w14:paraId="3A0DFA33" w14:textId="77777777" w:rsidR="00257295" w:rsidRDefault="00000000">
      <w:pPr>
        <w:spacing w:before="200" w:after="80"/>
      </w:pPr>
      <w:r>
        <w:rPr>
          <w:rFonts w:ascii="Times New Roman" w:hAnsi="Times New Roman"/>
          <w:b/>
          <w:sz w:val="24"/>
        </w:rPr>
        <w:t xml:space="preserve">  I. INTRODUCTION</w:t>
      </w:r>
    </w:p>
    <w:p w14:paraId="45444A5F" w14:textId="77777777" w:rsidR="00257295" w:rsidRDefault="00000000">
      <w:pPr>
        <w:spacing w:after="120" w:line="280" w:lineRule="exact"/>
        <w:jc w:val="both"/>
      </w:pPr>
      <w:r>
        <w:rPr>
          <w:rFonts w:ascii="Times New Roman" w:hAnsi="Times New Roman"/>
        </w:rPr>
        <w:t>The search for potentially habitable worlds beyond our solar system is one of the central goals of modern astronomy. The classical habitable zone (HZ) — the circumstellar region where liquid water can persist on a planetary surface [1] — provides a useful first-order filter. However, HZ boundaries are derived from stellar luminosity alone and ignore critical planetary properties such as mass, atmospheric composition, and stellar radiation environment. Planets like Venus lie within the classical HZ yet are completely uninhabitable, while ocean worlds like Europa exist far outside it.</w:t>
      </w:r>
    </w:p>
    <w:p w14:paraId="67E6022A" w14:textId="77777777" w:rsidR="00257295" w:rsidRDefault="00000000">
      <w:pPr>
        <w:spacing w:after="120" w:line="280" w:lineRule="exact"/>
        <w:jc w:val="both"/>
      </w:pPr>
      <w:r>
        <w:rPr>
          <w:rFonts w:ascii="Times New Roman" w:hAnsi="Times New Roman"/>
        </w:rPr>
        <w:t>With more than 5,700 confirmed exoplanets in the NASA Exoplanet Archive (2025), systematic and multi-dimensional habitability assessment is both necessary and tractable. Machine learning offers a data-driven alternative: rather than imposing rigid HZ thresholds, natural groupings in the exoplanet population can be discovered directly from the data and their physical properties characterised.</w:t>
      </w:r>
    </w:p>
    <w:p w14:paraId="7DEDF56C" w14:textId="77777777" w:rsidR="00257295" w:rsidRDefault="00000000">
      <w:pPr>
        <w:spacing w:after="120" w:line="280" w:lineRule="exact"/>
        <w:jc w:val="both"/>
      </w:pPr>
      <w:r>
        <w:rPr>
          <w:rFonts w:ascii="Times New Roman" w:hAnsi="Times New Roman"/>
        </w:rPr>
        <w:t>This paper makes the following contributions:</w:t>
      </w:r>
    </w:p>
    <w:p w14:paraId="2CED2D37" w14:textId="77777777" w:rsidR="00257295" w:rsidRDefault="00000000">
      <w:pPr>
        <w:spacing w:after="60"/>
        <w:ind w:left="432" w:hanging="432"/>
      </w:pPr>
      <w:r>
        <w:rPr>
          <w:rFonts w:ascii="Times New Roman" w:hAnsi="Times New Roman"/>
          <w:b/>
        </w:rPr>
        <w:t xml:space="preserve">1. </w:t>
      </w:r>
      <w:r>
        <w:rPr>
          <w:rFonts w:ascii="Times New Roman" w:hAnsi="Times New Roman"/>
        </w:rPr>
        <w:t xml:space="preserve">A novel composite </w:t>
      </w:r>
      <w:r>
        <w:rPr>
          <w:rFonts w:ascii="Times New Roman" w:hAnsi="Times New Roman"/>
          <w:b/>
        </w:rPr>
        <w:t>Habitability Score (HS)</w:t>
      </w:r>
      <w:r>
        <w:rPr>
          <w:rFonts w:ascii="Times New Roman" w:hAnsi="Times New Roman"/>
        </w:rPr>
        <w:t xml:space="preserve"> incorporating equilibrium temperature, insolation flux, planetary mass, and stellar effective temperature into a single continuous metric.</w:t>
      </w:r>
    </w:p>
    <w:p w14:paraId="21EC6FEC" w14:textId="77777777" w:rsidR="00257295" w:rsidRDefault="00000000">
      <w:pPr>
        <w:spacing w:after="60"/>
        <w:ind w:left="432" w:hanging="432"/>
      </w:pPr>
      <w:r>
        <w:rPr>
          <w:rFonts w:ascii="Times New Roman" w:hAnsi="Times New Roman"/>
          <w:b/>
        </w:rPr>
        <w:t>2. Unsupervised K-Means clustering</w:t>
      </w:r>
      <w:r>
        <w:rPr>
          <w:rFonts w:ascii="Times New Roman" w:hAnsi="Times New Roman"/>
        </w:rPr>
        <w:t xml:space="preserve"> applied to log-transformed physical features to discover five natural habitability tiers without pre-defined boundaries.</w:t>
      </w:r>
    </w:p>
    <w:p w14:paraId="068E7B84" w14:textId="77777777" w:rsidR="00257295" w:rsidRDefault="00000000">
      <w:pPr>
        <w:spacing w:after="60"/>
        <w:ind w:left="432" w:hanging="432"/>
      </w:pPr>
      <w:r>
        <w:rPr>
          <w:rFonts w:ascii="Times New Roman" w:hAnsi="Times New Roman"/>
          <w:b/>
        </w:rPr>
        <w:t xml:space="preserve">3. </w:t>
      </w:r>
      <w:r>
        <w:rPr>
          <w:rFonts w:ascii="Times New Roman" w:hAnsi="Times New Roman"/>
        </w:rPr>
        <w:t xml:space="preserve">A </w:t>
      </w:r>
      <w:r>
        <w:rPr>
          <w:rFonts w:ascii="Times New Roman" w:hAnsi="Times New Roman"/>
          <w:b/>
        </w:rPr>
        <w:t>UMAP / t-SNE visualisation</w:t>
      </w:r>
      <w:r>
        <w:rPr>
          <w:rFonts w:ascii="Times New Roman" w:hAnsi="Times New Roman"/>
        </w:rPr>
        <w:t xml:space="preserve"> of the full exoplanet habitability landscape, revealing well-separated cluster structure in multi-dimensional feature space.</w:t>
      </w:r>
    </w:p>
    <w:p w14:paraId="23253512" w14:textId="77777777" w:rsidR="00257295" w:rsidRDefault="00000000">
      <w:pPr>
        <w:spacing w:after="60"/>
        <w:ind w:left="432" w:hanging="432"/>
      </w:pPr>
      <w:r>
        <w:rPr>
          <w:rFonts w:ascii="Times New Roman" w:hAnsi="Times New Roman"/>
          <w:b/>
        </w:rPr>
        <w:t xml:space="preserve">4. </w:t>
      </w:r>
      <w:r>
        <w:rPr>
          <w:rFonts w:ascii="Times New Roman" w:hAnsi="Times New Roman"/>
        </w:rPr>
        <w:t xml:space="preserve">A </w:t>
      </w:r>
      <w:r>
        <w:rPr>
          <w:rFonts w:ascii="Times New Roman" w:hAnsi="Times New Roman"/>
          <w:b/>
        </w:rPr>
        <w:t>supervised Random Forest classifier</w:t>
      </w:r>
      <w:r>
        <w:rPr>
          <w:rFonts w:ascii="Times New Roman" w:hAnsi="Times New Roman"/>
        </w:rPr>
        <w:t xml:space="preserve"> predicting habitability tier from observable parameters with greater than 97% accuracy and strong 5-fold cross-validation.</w:t>
      </w:r>
    </w:p>
    <w:p w14:paraId="6571BD44" w14:textId="77777777" w:rsidR="00257295" w:rsidRDefault="00000000">
      <w:pPr>
        <w:spacing w:after="60"/>
        <w:ind w:left="432" w:hanging="432"/>
      </w:pPr>
      <w:r>
        <w:rPr>
          <w:rFonts w:ascii="Times New Roman" w:hAnsi="Times New Roman"/>
          <w:b/>
        </w:rPr>
        <w:lastRenderedPageBreak/>
        <w:t xml:space="preserve">5. </w:t>
      </w:r>
      <w:r>
        <w:rPr>
          <w:rFonts w:ascii="Times New Roman" w:hAnsi="Times New Roman"/>
        </w:rPr>
        <w:t xml:space="preserve">A </w:t>
      </w:r>
      <w:r>
        <w:rPr>
          <w:rFonts w:ascii="Times New Roman" w:hAnsi="Times New Roman"/>
          <w:b/>
        </w:rPr>
        <w:t>ranked shortlist</w:t>
      </w:r>
      <w:r>
        <w:rPr>
          <w:rFonts w:ascii="Times New Roman" w:hAnsi="Times New Roman"/>
        </w:rPr>
        <w:t xml:space="preserve"> of top potentially habitable candidates validated against 19 known literature HZ planets.</w:t>
      </w:r>
    </w:p>
    <w:p w14:paraId="5776CFB7" w14:textId="77777777" w:rsidR="00257295" w:rsidRDefault="00000000">
      <w:pPr>
        <w:spacing w:after="60"/>
        <w:ind w:left="432" w:hanging="432"/>
      </w:pPr>
      <w:r>
        <w:rPr>
          <w:rFonts w:ascii="Times New Roman" w:hAnsi="Times New Roman"/>
          <w:b/>
        </w:rPr>
        <w:t xml:space="preserve">6. </w:t>
      </w:r>
      <w:r>
        <w:rPr>
          <w:rFonts w:ascii="Times New Roman" w:hAnsi="Times New Roman"/>
        </w:rPr>
        <w:t xml:space="preserve">A </w:t>
      </w:r>
      <w:r>
        <w:rPr>
          <w:rFonts w:ascii="Times New Roman" w:hAnsi="Times New Roman"/>
          <w:b/>
        </w:rPr>
        <w:t>temporal trend analysis</w:t>
      </w:r>
      <w:r>
        <w:rPr>
          <w:rFonts w:ascii="Times New Roman" w:hAnsi="Times New Roman"/>
        </w:rPr>
        <w:t xml:space="preserve"> of potentially habitable planet discovery rates across the Kepler and TESS mission eras.</w:t>
      </w:r>
    </w:p>
    <w:p w14:paraId="040B7C8C" w14:textId="77777777" w:rsidR="00257295" w:rsidRDefault="00000000">
      <w:pPr>
        <w:spacing w:before="200" w:after="80"/>
      </w:pPr>
      <w:r>
        <w:rPr>
          <w:rFonts w:ascii="Times New Roman" w:hAnsi="Times New Roman"/>
          <w:b/>
          <w:sz w:val="24"/>
        </w:rPr>
        <w:t xml:space="preserve">  II. RELATED WORK</w:t>
      </w:r>
    </w:p>
    <w:p w14:paraId="47B5AAE6" w14:textId="77777777" w:rsidR="00257295" w:rsidRDefault="00000000">
      <w:pPr>
        <w:spacing w:before="120" w:after="40"/>
      </w:pPr>
      <w:r>
        <w:rPr>
          <w:rFonts w:ascii="Times New Roman" w:hAnsi="Times New Roman"/>
          <w:b/>
          <w:i/>
        </w:rPr>
        <w:t>A. Classical Habitable Zone Models</w:t>
      </w:r>
    </w:p>
    <w:p w14:paraId="1F6A218F" w14:textId="77777777" w:rsidR="00257295" w:rsidRDefault="00000000">
      <w:pPr>
        <w:spacing w:after="120" w:line="280" w:lineRule="exact"/>
        <w:jc w:val="both"/>
      </w:pPr>
      <w:r>
        <w:rPr>
          <w:rFonts w:ascii="Times New Roman" w:hAnsi="Times New Roman"/>
        </w:rPr>
        <w:t>Kasting, Whitmire, and Reynolds [1] first defined the habitable zone as the circumstellar region where liquid water is thermodynamically stable on a planetary surface, setting inner and outer boundaries based on Venus-like and Mars-like climate states. Kopparapu et al. [4] refined these boundaries using updated 1-D climate models, defining a conservative HZ (0.36–1.11 S⊕) and an optimistic HZ (0.20–1.77 S⊕) in units of Earth's insolation flux. These models remain the standard reference for HZ analysis but operate on a single axis — stellar irradiation — ignoring planetary mass, composition, and atmospheric state.</w:t>
      </w:r>
    </w:p>
    <w:p w14:paraId="459622EC" w14:textId="77777777" w:rsidR="00257295" w:rsidRDefault="00000000">
      <w:pPr>
        <w:spacing w:before="120" w:after="40"/>
      </w:pPr>
      <w:r>
        <w:rPr>
          <w:rFonts w:ascii="Times New Roman" w:hAnsi="Times New Roman"/>
          <w:b/>
          <w:i/>
        </w:rPr>
        <w:t>B. Earth Similarity Index</w:t>
      </w:r>
    </w:p>
    <w:p w14:paraId="2BC68583" w14:textId="77777777" w:rsidR="00257295" w:rsidRDefault="00000000">
      <w:pPr>
        <w:spacing w:after="120" w:line="280" w:lineRule="exact"/>
        <w:jc w:val="both"/>
      </w:pPr>
      <w:r>
        <w:rPr>
          <w:rFonts w:ascii="Times New Roman" w:hAnsi="Times New Roman"/>
        </w:rPr>
        <w:t xml:space="preserve">Schulze-Makuch et al. [2] introduced the </w:t>
      </w:r>
      <w:r>
        <w:rPr>
          <w:rFonts w:ascii="Times New Roman" w:hAnsi="Times New Roman"/>
          <w:b/>
        </w:rPr>
        <w:t>Earth Similarity Index (ESI)</w:t>
      </w:r>
      <w:r>
        <w:rPr>
          <w:rFonts w:ascii="Times New Roman" w:hAnsi="Times New Roman"/>
        </w:rPr>
        <w:t>, a dimensionless metric comparing exoplanet properties to Earth using a product of normalised parameter differences weighted by physical importance. The ESI has been widely applied to rank habitable-zone candidates [3] and maintained in the Habitable Exoplanets Catalog (HEC). However, the ESI relies on surface temperature and escape velocity estimates that are frequently unavailable in large observational catalogs, limiting its applicability to the full exoplanet population.</w:t>
      </w:r>
    </w:p>
    <w:p w14:paraId="79FCBAE4" w14:textId="77777777" w:rsidR="00257295" w:rsidRDefault="00000000">
      <w:pPr>
        <w:spacing w:before="120" w:after="40"/>
      </w:pPr>
      <w:r>
        <w:rPr>
          <w:rFonts w:ascii="Times New Roman" w:hAnsi="Times New Roman"/>
          <w:b/>
          <w:i/>
        </w:rPr>
        <w:t>C. Machine Learning Approaches to Habitability</w:t>
      </w:r>
    </w:p>
    <w:p w14:paraId="6F9AC7E4" w14:textId="77777777" w:rsidR="00257295" w:rsidRDefault="00000000">
      <w:pPr>
        <w:spacing w:after="120" w:line="280" w:lineRule="exact"/>
        <w:jc w:val="both"/>
      </w:pPr>
      <w:r>
        <w:rPr>
          <w:rFonts w:ascii="Times New Roman" w:hAnsi="Times New Roman"/>
        </w:rPr>
        <w:t>Machine learning applications to habitability assessment remain sparse. Saha et al. [5] applied neural networks to ESI-based classification of a limited dataset. Pearson et al. [6] used deep learning for transit signal classification, and Shallue &amp; Vanderburg [7] demonstrated that convolutional neural networks identify exoplanet candidates from Kepler light curves with high precision. These works focus primarily on detection rather than physical habitability characterisation. The present work extends the literature by combining unsupervised tier discovery with supervised prediction on the full 2025 archive.</w:t>
      </w:r>
    </w:p>
    <w:p w14:paraId="1FF37AD4" w14:textId="77777777" w:rsidR="00257295" w:rsidRDefault="00000000">
      <w:pPr>
        <w:spacing w:before="200" w:after="80"/>
      </w:pPr>
      <w:r>
        <w:rPr>
          <w:rFonts w:ascii="Times New Roman" w:hAnsi="Times New Roman"/>
          <w:b/>
          <w:sz w:val="24"/>
        </w:rPr>
        <w:t xml:space="preserve">  III. DATASET AND PREPROCESSING</w:t>
      </w:r>
    </w:p>
    <w:p w14:paraId="5ABBDA60" w14:textId="77777777" w:rsidR="00257295" w:rsidRDefault="00000000">
      <w:pPr>
        <w:spacing w:before="120" w:after="40"/>
      </w:pPr>
      <w:r>
        <w:rPr>
          <w:rFonts w:ascii="Times New Roman" w:hAnsi="Times New Roman"/>
          <w:b/>
          <w:i/>
        </w:rPr>
        <w:t>A. Data Source</w:t>
      </w:r>
    </w:p>
    <w:p w14:paraId="73B57A06" w14:textId="77777777" w:rsidR="00257295" w:rsidRDefault="00000000">
      <w:pPr>
        <w:spacing w:after="120" w:line="280" w:lineRule="exact"/>
        <w:jc w:val="both"/>
      </w:pPr>
      <w:r>
        <w:rPr>
          <w:rFonts w:ascii="Times New Roman" w:hAnsi="Times New Roman"/>
        </w:rPr>
        <w:t xml:space="preserve">The dataset is obtained from the </w:t>
      </w:r>
      <w:r>
        <w:rPr>
          <w:rFonts w:ascii="Times New Roman" w:hAnsi="Times New Roman"/>
          <w:b/>
        </w:rPr>
        <w:t>NASA Exoplanet Archive</w:t>
      </w:r>
      <w:r>
        <w:rPr>
          <w:rFonts w:ascii="Times New Roman" w:hAnsi="Times New Roman"/>
        </w:rPr>
        <w:t xml:space="preserve"> [8], accessed in 2025. The raw catalog contains 38,090 records representing confirmed and published exoplanets with 100 raw attributes. Multiple measurement entries exist per planet from different reference publications. Records are filtered to default_flag = 1, retaining the best-measured parameter set per unique planet, reducing the dataset to approximately 5,700 unique confirmed planets.</w:t>
      </w:r>
    </w:p>
    <w:p w14:paraId="141740A1" w14:textId="77777777" w:rsidR="00257295" w:rsidRDefault="00000000">
      <w:pPr>
        <w:spacing w:before="120" w:after="40"/>
      </w:pPr>
      <w:r>
        <w:rPr>
          <w:rFonts w:ascii="Times New Roman" w:hAnsi="Times New Roman"/>
          <w:b/>
          <w:i/>
        </w:rPr>
        <w:t>B. Feature Selection</w:t>
      </w:r>
    </w:p>
    <w:p w14:paraId="5B170B1F" w14:textId="77777777" w:rsidR="00257295" w:rsidRDefault="00000000">
      <w:pPr>
        <w:spacing w:after="120" w:line="280" w:lineRule="exact"/>
        <w:jc w:val="both"/>
      </w:pPr>
      <w:r>
        <w:rPr>
          <w:rFonts w:ascii="Times New Roman" w:hAnsi="Times New Roman"/>
        </w:rPr>
        <w:t>Table I lists the features selected for habitability analysis.</w:t>
      </w:r>
    </w:p>
    <w:p w14:paraId="1E128BAA" w14:textId="77777777" w:rsidR="00257295" w:rsidRDefault="00000000">
      <w:pPr>
        <w:spacing w:before="160" w:after="60"/>
        <w:jc w:val="center"/>
      </w:pPr>
      <w:r>
        <w:rPr>
          <w:rFonts w:ascii="Times New Roman" w:hAnsi="Times New Roman"/>
          <w:b/>
          <w:sz w:val="20"/>
        </w:rPr>
        <w:t>TABLE I: Selected Features for Habitability Analysis</w:t>
      </w:r>
    </w:p>
    <w:tbl>
      <w:tblPr>
        <w:tblStyle w:val="TableGrid"/>
        <w:tblW w:w="0" w:type="auto"/>
        <w:jc w:val="center"/>
        <w:tblLook w:val="04A0" w:firstRow="1" w:lastRow="0" w:firstColumn="1" w:lastColumn="0" w:noHBand="0" w:noVBand="1"/>
      </w:tblPr>
      <w:tblGrid>
        <w:gridCol w:w="2304"/>
        <w:gridCol w:w="4032"/>
        <w:gridCol w:w="1152"/>
      </w:tblGrid>
      <w:tr w:rsidR="00257295" w14:paraId="0E21FDB7" w14:textId="77777777">
        <w:trPr>
          <w:jc w:val="center"/>
        </w:trPr>
        <w:tc>
          <w:tcPr>
            <w:tcW w:w="2304" w:type="dxa"/>
            <w:shd w:val="clear" w:color="auto" w:fill="BDD7EE"/>
            <w:vAlign w:val="center"/>
          </w:tcPr>
          <w:p w14:paraId="4884C5B5" w14:textId="77777777" w:rsidR="00257295" w:rsidRDefault="00000000">
            <w:pPr>
              <w:jc w:val="center"/>
            </w:pPr>
            <w:r>
              <w:rPr>
                <w:rFonts w:ascii="Times New Roman" w:hAnsi="Times New Roman"/>
                <w:b/>
                <w:sz w:val="20"/>
              </w:rPr>
              <w:t>Feature</w:t>
            </w:r>
          </w:p>
        </w:tc>
        <w:tc>
          <w:tcPr>
            <w:tcW w:w="4032" w:type="dxa"/>
            <w:shd w:val="clear" w:color="auto" w:fill="BDD7EE"/>
            <w:vAlign w:val="center"/>
          </w:tcPr>
          <w:p w14:paraId="28A19F80" w14:textId="77777777" w:rsidR="00257295" w:rsidRDefault="00000000">
            <w:pPr>
              <w:jc w:val="center"/>
            </w:pPr>
            <w:r>
              <w:rPr>
                <w:rFonts w:ascii="Times New Roman" w:hAnsi="Times New Roman"/>
                <w:b/>
                <w:sz w:val="20"/>
              </w:rPr>
              <w:t>Description</w:t>
            </w:r>
          </w:p>
        </w:tc>
        <w:tc>
          <w:tcPr>
            <w:tcW w:w="1152" w:type="dxa"/>
            <w:shd w:val="clear" w:color="auto" w:fill="BDD7EE"/>
            <w:vAlign w:val="center"/>
          </w:tcPr>
          <w:p w14:paraId="5B70B6CF" w14:textId="77777777" w:rsidR="00257295" w:rsidRDefault="00000000">
            <w:pPr>
              <w:jc w:val="center"/>
            </w:pPr>
            <w:r>
              <w:rPr>
                <w:rFonts w:ascii="Times New Roman" w:hAnsi="Times New Roman"/>
                <w:b/>
                <w:sz w:val="20"/>
              </w:rPr>
              <w:t>Unit</w:t>
            </w:r>
          </w:p>
        </w:tc>
      </w:tr>
      <w:tr w:rsidR="00257295" w14:paraId="28CA7C2F" w14:textId="77777777">
        <w:trPr>
          <w:jc w:val="center"/>
        </w:trPr>
        <w:tc>
          <w:tcPr>
            <w:tcW w:w="2304" w:type="dxa"/>
            <w:shd w:val="clear" w:color="auto" w:fill="EEF4FB"/>
            <w:vAlign w:val="center"/>
          </w:tcPr>
          <w:p w14:paraId="490F1924" w14:textId="77777777" w:rsidR="00257295" w:rsidRDefault="00000000">
            <w:pPr>
              <w:jc w:val="center"/>
            </w:pPr>
            <w:r>
              <w:rPr>
                <w:rFonts w:ascii="Times New Roman" w:hAnsi="Times New Roman"/>
                <w:sz w:val="18"/>
              </w:rPr>
              <w:t>eq_temp_K</w:t>
            </w:r>
          </w:p>
        </w:tc>
        <w:tc>
          <w:tcPr>
            <w:tcW w:w="4032" w:type="dxa"/>
            <w:shd w:val="clear" w:color="auto" w:fill="EEF4FB"/>
            <w:vAlign w:val="center"/>
          </w:tcPr>
          <w:p w14:paraId="634454BD" w14:textId="77777777" w:rsidR="00257295" w:rsidRDefault="00000000">
            <w:pPr>
              <w:jc w:val="center"/>
            </w:pPr>
            <w:r>
              <w:rPr>
                <w:rFonts w:ascii="Times New Roman" w:hAnsi="Times New Roman"/>
                <w:sz w:val="18"/>
              </w:rPr>
              <w:t>Planetary equilibrium temperature</w:t>
            </w:r>
          </w:p>
        </w:tc>
        <w:tc>
          <w:tcPr>
            <w:tcW w:w="1152" w:type="dxa"/>
            <w:shd w:val="clear" w:color="auto" w:fill="EEF4FB"/>
            <w:vAlign w:val="center"/>
          </w:tcPr>
          <w:p w14:paraId="4F73CE9F" w14:textId="77777777" w:rsidR="00257295" w:rsidRDefault="00000000">
            <w:pPr>
              <w:jc w:val="center"/>
            </w:pPr>
            <w:r>
              <w:rPr>
                <w:rFonts w:ascii="Times New Roman" w:hAnsi="Times New Roman"/>
                <w:sz w:val="18"/>
              </w:rPr>
              <w:t>K</w:t>
            </w:r>
          </w:p>
        </w:tc>
      </w:tr>
      <w:tr w:rsidR="00257295" w14:paraId="08A96BF9" w14:textId="77777777">
        <w:trPr>
          <w:jc w:val="center"/>
        </w:trPr>
        <w:tc>
          <w:tcPr>
            <w:tcW w:w="2304" w:type="dxa"/>
            <w:shd w:val="clear" w:color="auto" w:fill="FFFFFF"/>
            <w:vAlign w:val="center"/>
          </w:tcPr>
          <w:p w14:paraId="7B0AE96B" w14:textId="77777777" w:rsidR="00257295" w:rsidRDefault="00000000">
            <w:pPr>
              <w:jc w:val="center"/>
            </w:pPr>
            <w:r>
              <w:rPr>
                <w:rFonts w:ascii="Times New Roman" w:hAnsi="Times New Roman"/>
                <w:sz w:val="18"/>
              </w:rPr>
              <w:t>insolation_flux</w:t>
            </w:r>
          </w:p>
        </w:tc>
        <w:tc>
          <w:tcPr>
            <w:tcW w:w="4032" w:type="dxa"/>
            <w:shd w:val="clear" w:color="auto" w:fill="FFFFFF"/>
            <w:vAlign w:val="center"/>
          </w:tcPr>
          <w:p w14:paraId="6CA99F9C" w14:textId="77777777" w:rsidR="00257295" w:rsidRDefault="00000000">
            <w:pPr>
              <w:jc w:val="center"/>
            </w:pPr>
            <w:r>
              <w:rPr>
                <w:rFonts w:ascii="Times New Roman" w:hAnsi="Times New Roman"/>
                <w:sz w:val="18"/>
              </w:rPr>
              <w:t>Stellar flux received (Earth = 1)</w:t>
            </w:r>
          </w:p>
        </w:tc>
        <w:tc>
          <w:tcPr>
            <w:tcW w:w="1152" w:type="dxa"/>
            <w:shd w:val="clear" w:color="auto" w:fill="FFFFFF"/>
            <w:vAlign w:val="center"/>
          </w:tcPr>
          <w:p w14:paraId="425D1989" w14:textId="77777777" w:rsidR="00257295" w:rsidRDefault="00000000">
            <w:pPr>
              <w:jc w:val="center"/>
            </w:pPr>
            <w:r>
              <w:rPr>
                <w:rFonts w:ascii="Times New Roman" w:hAnsi="Times New Roman"/>
                <w:sz w:val="18"/>
              </w:rPr>
              <w:t>S⊕</w:t>
            </w:r>
          </w:p>
        </w:tc>
      </w:tr>
      <w:tr w:rsidR="00257295" w14:paraId="75AF71A8" w14:textId="77777777">
        <w:trPr>
          <w:jc w:val="center"/>
        </w:trPr>
        <w:tc>
          <w:tcPr>
            <w:tcW w:w="2304" w:type="dxa"/>
            <w:shd w:val="clear" w:color="auto" w:fill="EEF4FB"/>
            <w:vAlign w:val="center"/>
          </w:tcPr>
          <w:p w14:paraId="669FE2B5" w14:textId="77777777" w:rsidR="00257295" w:rsidRDefault="00000000">
            <w:pPr>
              <w:jc w:val="center"/>
            </w:pPr>
            <w:r>
              <w:rPr>
                <w:rFonts w:ascii="Times New Roman" w:hAnsi="Times New Roman"/>
                <w:sz w:val="18"/>
              </w:rPr>
              <w:t>mass_earth</w:t>
            </w:r>
          </w:p>
        </w:tc>
        <w:tc>
          <w:tcPr>
            <w:tcW w:w="4032" w:type="dxa"/>
            <w:shd w:val="clear" w:color="auto" w:fill="EEF4FB"/>
            <w:vAlign w:val="center"/>
          </w:tcPr>
          <w:p w14:paraId="1EC91CE3" w14:textId="77777777" w:rsidR="00257295" w:rsidRDefault="00000000">
            <w:pPr>
              <w:jc w:val="center"/>
            </w:pPr>
            <w:r>
              <w:rPr>
                <w:rFonts w:ascii="Times New Roman" w:hAnsi="Times New Roman"/>
                <w:sz w:val="18"/>
              </w:rPr>
              <w:t>Planetary mass</w:t>
            </w:r>
          </w:p>
        </w:tc>
        <w:tc>
          <w:tcPr>
            <w:tcW w:w="1152" w:type="dxa"/>
            <w:shd w:val="clear" w:color="auto" w:fill="EEF4FB"/>
            <w:vAlign w:val="center"/>
          </w:tcPr>
          <w:p w14:paraId="2465EFDB" w14:textId="77777777" w:rsidR="00257295" w:rsidRDefault="00000000">
            <w:pPr>
              <w:jc w:val="center"/>
            </w:pPr>
            <w:r>
              <w:rPr>
                <w:rFonts w:ascii="Times New Roman" w:hAnsi="Times New Roman"/>
                <w:sz w:val="18"/>
              </w:rPr>
              <w:t>M⊕</w:t>
            </w:r>
          </w:p>
        </w:tc>
      </w:tr>
      <w:tr w:rsidR="00257295" w14:paraId="7966853D" w14:textId="77777777">
        <w:trPr>
          <w:jc w:val="center"/>
        </w:trPr>
        <w:tc>
          <w:tcPr>
            <w:tcW w:w="2304" w:type="dxa"/>
            <w:shd w:val="clear" w:color="auto" w:fill="FFFFFF"/>
            <w:vAlign w:val="center"/>
          </w:tcPr>
          <w:p w14:paraId="66A836B6" w14:textId="77777777" w:rsidR="00257295" w:rsidRDefault="00000000">
            <w:pPr>
              <w:jc w:val="center"/>
            </w:pPr>
            <w:r>
              <w:rPr>
                <w:rFonts w:ascii="Times New Roman" w:hAnsi="Times New Roman"/>
                <w:sz w:val="18"/>
              </w:rPr>
              <w:t>radius_earth</w:t>
            </w:r>
          </w:p>
        </w:tc>
        <w:tc>
          <w:tcPr>
            <w:tcW w:w="4032" w:type="dxa"/>
            <w:shd w:val="clear" w:color="auto" w:fill="FFFFFF"/>
            <w:vAlign w:val="center"/>
          </w:tcPr>
          <w:p w14:paraId="5E47C78C" w14:textId="77777777" w:rsidR="00257295" w:rsidRDefault="00000000">
            <w:pPr>
              <w:jc w:val="center"/>
            </w:pPr>
            <w:r>
              <w:rPr>
                <w:rFonts w:ascii="Times New Roman" w:hAnsi="Times New Roman"/>
                <w:sz w:val="18"/>
              </w:rPr>
              <w:t>Planetary radius</w:t>
            </w:r>
          </w:p>
        </w:tc>
        <w:tc>
          <w:tcPr>
            <w:tcW w:w="1152" w:type="dxa"/>
            <w:shd w:val="clear" w:color="auto" w:fill="FFFFFF"/>
            <w:vAlign w:val="center"/>
          </w:tcPr>
          <w:p w14:paraId="02BF2120" w14:textId="77777777" w:rsidR="00257295" w:rsidRDefault="00000000">
            <w:pPr>
              <w:jc w:val="center"/>
            </w:pPr>
            <w:r>
              <w:rPr>
                <w:rFonts w:ascii="Times New Roman" w:hAnsi="Times New Roman"/>
                <w:sz w:val="18"/>
              </w:rPr>
              <w:t>R⊕</w:t>
            </w:r>
          </w:p>
        </w:tc>
      </w:tr>
      <w:tr w:rsidR="00257295" w14:paraId="72022B6D" w14:textId="77777777">
        <w:trPr>
          <w:jc w:val="center"/>
        </w:trPr>
        <w:tc>
          <w:tcPr>
            <w:tcW w:w="2304" w:type="dxa"/>
            <w:shd w:val="clear" w:color="auto" w:fill="EEF4FB"/>
            <w:vAlign w:val="center"/>
          </w:tcPr>
          <w:p w14:paraId="6D127357" w14:textId="77777777" w:rsidR="00257295" w:rsidRDefault="00000000">
            <w:pPr>
              <w:jc w:val="center"/>
            </w:pPr>
            <w:r>
              <w:rPr>
                <w:rFonts w:ascii="Times New Roman" w:hAnsi="Times New Roman"/>
                <w:sz w:val="18"/>
              </w:rPr>
              <w:lastRenderedPageBreak/>
              <w:t>stellar_teff_K</w:t>
            </w:r>
          </w:p>
        </w:tc>
        <w:tc>
          <w:tcPr>
            <w:tcW w:w="4032" w:type="dxa"/>
            <w:shd w:val="clear" w:color="auto" w:fill="EEF4FB"/>
            <w:vAlign w:val="center"/>
          </w:tcPr>
          <w:p w14:paraId="77DFBCE0" w14:textId="77777777" w:rsidR="00257295" w:rsidRDefault="00000000">
            <w:pPr>
              <w:jc w:val="center"/>
            </w:pPr>
            <w:r>
              <w:rPr>
                <w:rFonts w:ascii="Times New Roman" w:hAnsi="Times New Roman"/>
                <w:sz w:val="18"/>
              </w:rPr>
              <w:t>Host star effective temperature</w:t>
            </w:r>
          </w:p>
        </w:tc>
        <w:tc>
          <w:tcPr>
            <w:tcW w:w="1152" w:type="dxa"/>
            <w:shd w:val="clear" w:color="auto" w:fill="EEF4FB"/>
            <w:vAlign w:val="center"/>
          </w:tcPr>
          <w:p w14:paraId="5D5DC958" w14:textId="77777777" w:rsidR="00257295" w:rsidRDefault="00000000">
            <w:pPr>
              <w:jc w:val="center"/>
            </w:pPr>
            <w:r>
              <w:rPr>
                <w:rFonts w:ascii="Times New Roman" w:hAnsi="Times New Roman"/>
                <w:sz w:val="18"/>
              </w:rPr>
              <w:t>K</w:t>
            </w:r>
          </w:p>
        </w:tc>
      </w:tr>
      <w:tr w:rsidR="00257295" w14:paraId="15590DA8" w14:textId="77777777">
        <w:trPr>
          <w:jc w:val="center"/>
        </w:trPr>
        <w:tc>
          <w:tcPr>
            <w:tcW w:w="2304" w:type="dxa"/>
            <w:shd w:val="clear" w:color="auto" w:fill="FFFFFF"/>
            <w:vAlign w:val="center"/>
          </w:tcPr>
          <w:p w14:paraId="5848FB78" w14:textId="77777777" w:rsidR="00257295" w:rsidRDefault="00000000">
            <w:pPr>
              <w:jc w:val="center"/>
            </w:pPr>
            <w:r>
              <w:rPr>
                <w:rFonts w:ascii="Times New Roman" w:hAnsi="Times New Roman"/>
                <w:sz w:val="18"/>
              </w:rPr>
              <w:t>stellar_radius</w:t>
            </w:r>
          </w:p>
        </w:tc>
        <w:tc>
          <w:tcPr>
            <w:tcW w:w="4032" w:type="dxa"/>
            <w:shd w:val="clear" w:color="auto" w:fill="FFFFFF"/>
            <w:vAlign w:val="center"/>
          </w:tcPr>
          <w:p w14:paraId="02E402A3" w14:textId="77777777" w:rsidR="00257295" w:rsidRDefault="00000000">
            <w:pPr>
              <w:jc w:val="center"/>
            </w:pPr>
            <w:r>
              <w:rPr>
                <w:rFonts w:ascii="Times New Roman" w:hAnsi="Times New Roman"/>
                <w:sz w:val="18"/>
              </w:rPr>
              <w:t>Host star radius</w:t>
            </w:r>
          </w:p>
        </w:tc>
        <w:tc>
          <w:tcPr>
            <w:tcW w:w="1152" w:type="dxa"/>
            <w:shd w:val="clear" w:color="auto" w:fill="FFFFFF"/>
            <w:vAlign w:val="center"/>
          </w:tcPr>
          <w:p w14:paraId="0045EB1B" w14:textId="77777777" w:rsidR="00257295" w:rsidRDefault="00000000">
            <w:pPr>
              <w:jc w:val="center"/>
            </w:pPr>
            <w:r>
              <w:rPr>
                <w:rFonts w:ascii="Times New Roman" w:hAnsi="Times New Roman"/>
                <w:sz w:val="18"/>
              </w:rPr>
              <w:t>R☉</w:t>
            </w:r>
          </w:p>
        </w:tc>
      </w:tr>
      <w:tr w:rsidR="00257295" w14:paraId="5D6B4755" w14:textId="77777777">
        <w:trPr>
          <w:jc w:val="center"/>
        </w:trPr>
        <w:tc>
          <w:tcPr>
            <w:tcW w:w="2304" w:type="dxa"/>
            <w:shd w:val="clear" w:color="auto" w:fill="EEF4FB"/>
            <w:vAlign w:val="center"/>
          </w:tcPr>
          <w:p w14:paraId="146D9BE7" w14:textId="77777777" w:rsidR="00257295" w:rsidRDefault="00000000">
            <w:pPr>
              <w:jc w:val="center"/>
            </w:pPr>
            <w:r>
              <w:rPr>
                <w:rFonts w:ascii="Times New Roman" w:hAnsi="Times New Roman"/>
                <w:sz w:val="18"/>
              </w:rPr>
              <w:t>stellar_mass</w:t>
            </w:r>
          </w:p>
        </w:tc>
        <w:tc>
          <w:tcPr>
            <w:tcW w:w="4032" w:type="dxa"/>
            <w:shd w:val="clear" w:color="auto" w:fill="EEF4FB"/>
            <w:vAlign w:val="center"/>
          </w:tcPr>
          <w:p w14:paraId="4C02A723" w14:textId="77777777" w:rsidR="00257295" w:rsidRDefault="00000000">
            <w:pPr>
              <w:jc w:val="center"/>
            </w:pPr>
            <w:r>
              <w:rPr>
                <w:rFonts w:ascii="Times New Roman" w:hAnsi="Times New Roman"/>
                <w:sz w:val="18"/>
              </w:rPr>
              <w:t>Host star mass</w:t>
            </w:r>
          </w:p>
        </w:tc>
        <w:tc>
          <w:tcPr>
            <w:tcW w:w="1152" w:type="dxa"/>
            <w:shd w:val="clear" w:color="auto" w:fill="EEF4FB"/>
            <w:vAlign w:val="center"/>
          </w:tcPr>
          <w:p w14:paraId="1CD2C8BA" w14:textId="77777777" w:rsidR="00257295" w:rsidRDefault="00000000">
            <w:pPr>
              <w:jc w:val="center"/>
            </w:pPr>
            <w:r>
              <w:rPr>
                <w:rFonts w:ascii="Times New Roman" w:hAnsi="Times New Roman"/>
                <w:sz w:val="18"/>
              </w:rPr>
              <w:t>M☉</w:t>
            </w:r>
          </w:p>
        </w:tc>
      </w:tr>
      <w:tr w:rsidR="00257295" w14:paraId="502E2FE1" w14:textId="77777777">
        <w:trPr>
          <w:jc w:val="center"/>
        </w:trPr>
        <w:tc>
          <w:tcPr>
            <w:tcW w:w="2304" w:type="dxa"/>
            <w:shd w:val="clear" w:color="auto" w:fill="FFFFFF"/>
            <w:vAlign w:val="center"/>
          </w:tcPr>
          <w:p w14:paraId="779C77D2" w14:textId="77777777" w:rsidR="00257295" w:rsidRDefault="00000000">
            <w:pPr>
              <w:jc w:val="center"/>
            </w:pPr>
            <w:r>
              <w:rPr>
                <w:rFonts w:ascii="Times New Roman" w:hAnsi="Times New Roman"/>
                <w:sz w:val="18"/>
              </w:rPr>
              <w:t>distance_pc</w:t>
            </w:r>
          </w:p>
        </w:tc>
        <w:tc>
          <w:tcPr>
            <w:tcW w:w="4032" w:type="dxa"/>
            <w:shd w:val="clear" w:color="auto" w:fill="FFFFFF"/>
            <w:vAlign w:val="center"/>
          </w:tcPr>
          <w:p w14:paraId="48AD9B5D" w14:textId="77777777" w:rsidR="00257295" w:rsidRDefault="00000000">
            <w:pPr>
              <w:jc w:val="center"/>
            </w:pPr>
            <w:r>
              <w:rPr>
                <w:rFonts w:ascii="Times New Roman" w:hAnsi="Times New Roman"/>
                <w:sz w:val="18"/>
              </w:rPr>
              <w:t>Distance to the planetary system</w:t>
            </w:r>
          </w:p>
        </w:tc>
        <w:tc>
          <w:tcPr>
            <w:tcW w:w="1152" w:type="dxa"/>
            <w:shd w:val="clear" w:color="auto" w:fill="FFFFFF"/>
            <w:vAlign w:val="center"/>
          </w:tcPr>
          <w:p w14:paraId="472E242A" w14:textId="77777777" w:rsidR="00257295" w:rsidRDefault="00000000">
            <w:pPr>
              <w:jc w:val="center"/>
            </w:pPr>
            <w:r>
              <w:rPr>
                <w:rFonts w:ascii="Times New Roman" w:hAnsi="Times New Roman"/>
                <w:sz w:val="18"/>
              </w:rPr>
              <w:t>pc</w:t>
            </w:r>
          </w:p>
        </w:tc>
      </w:tr>
      <w:tr w:rsidR="00257295" w14:paraId="076280BA" w14:textId="77777777">
        <w:trPr>
          <w:jc w:val="center"/>
        </w:trPr>
        <w:tc>
          <w:tcPr>
            <w:tcW w:w="2304" w:type="dxa"/>
            <w:shd w:val="clear" w:color="auto" w:fill="EEF4FB"/>
            <w:vAlign w:val="center"/>
          </w:tcPr>
          <w:p w14:paraId="16EFB5AA" w14:textId="77777777" w:rsidR="00257295" w:rsidRDefault="00000000">
            <w:pPr>
              <w:jc w:val="center"/>
            </w:pPr>
            <w:r>
              <w:rPr>
                <w:rFonts w:ascii="Times New Roman" w:hAnsi="Times New Roman"/>
                <w:sz w:val="18"/>
              </w:rPr>
              <w:t>discovery_year</w:t>
            </w:r>
          </w:p>
        </w:tc>
        <w:tc>
          <w:tcPr>
            <w:tcW w:w="4032" w:type="dxa"/>
            <w:shd w:val="clear" w:color="auto" w:fill="EEF4FB"/>
            <w:vAlign w:val="center"/>
          </w:tcPr>
          <w:p w14:paraId="0518F5F5" w14:textId="77777777" w:rsidR="00257295" w:rsidRDefault="00000000">
            <w:pPr>
              <w:jc w:val="center"/>
            </w:pPr>
            <w:r>
              <w:rPr>
                <w:rFonts w:ascii="Times New Roman" w:hAnsi="Times New Roman"/>
                <w:sz w:val="18"/>
              </w:rPr>
              <w:t>Year of confirmed discovery</w:t>
            </w:r>
          </w:p>
        </w:tc>
        <w:tc>
          <w:tcPr>
            <w:tcW w:w="1152" w:type="dxa"/>
            <w:shd w:val="clear" w:color="auto" w:fill="EEF4FB"/>
            <w:vAlign w:val="center"/>
          </w:tcPr>
          <w:p w14:paraId="29A05826" w14:textId="77777777" w:rsidR="00257295" w:rsidRDefault="00000000">
            <w:pPr>
              <w:jc w:val="center"/>
            </w:pPr>
            <w:r>
              <w:rPr>
                <w:rFonts w:ascii="Times New Roman" w:hAnsi="Times New Roman"/>
                <w:sz w:val="18"/>
              </w:rPr>
              <w:t>—</w:t>
            </w:r>
          </w:p>
        </w:tc>
      </w:tr>
    </w:tbl>
    <w:p w14:paraId="68F107A8" w14:textId="77777777" w:rsidR="00257295" w:rsidRDefault="00257295"/>
    <w:p w14:paraId="01BF98B1" w14:textId="77777777" w:rsidR="00257295" w:rsidRDefault="00000000">
      <w:pPr>
        <w:spacing w:before="120" w:after="40"/>
      </w:pPr>
      <w:r>
        <w:rPr>
          <w:rFonts w:ascii="Times New Roman" w:hAnsi="Times New Roman"/>
          <w:b/>
          <w:i/>
        </w:rPr>
        <w:t>C. Missing Value Analysis and Filtering</w:t>
      </w:r>
    </w:p>
    <w:p w14:paraId="2E517DEB" w14:textId="77777777" w:rsidR="00257295" w:rsidRDefault="00000000">
      <w:pPr>
        <w:spacing w:after="120" w:line="280" w:lineRule="exact"/>
        <w:jc w:val="both"/>
      </w:pPr>
      <w:r>
        <w:rPr>
          <w:rFonts w:ascii="Times New Roman" w:hAnsi="Times New Roman"/>
        </w:rPr>
        <w:t>Equilibrium temperature and insolation flux are the two primary habitability indicators; only planets with both values measured are retained for the core analysis. This filters the dataset to approximately 2,000–3,000 planets. For secondary features (planetary mass, radius, stellar temperature) required by the ESI, missing values are replaced with the sample median to avoid systematic bias from model-based interpolation.</w:t>
      </w:r>
    </w:p>
    <w:p w14:paraId="07585C05" w14:textId="77777777" w:rsidR="00257295" w:rsidRDefault="00000000">
      <w:pPr>
        <w:spacing w:before="200" w:after="80"/>
      </w:pPr>
      <w:r>
        <w:rPr>
          <w:rFonts w:ascii="Times New Roman" w:hAnsi="Times New Roman"/>
          <w:b/>
          <w:sz w:val="24"/>
        </w:rPr>
        <w:t xml:space="preserve">  IV. HABITABILITY FEATURE ENGINEERING</w:t>
      </w:r>
    </w:p>
    <w:p w14:paraId="63CEE669" w14:textId="77777777" w:rsidR="00257295" w:rsidRDefault="00000000">
      <w:pPr>
        <w:spacing w:before="120" w:after="40"/>
      </w:pPr>
      <w:r>
        <w:rPr>
          <w:rFonts w:ascii="Times New Roman" w:hAnsi="Times New Roman"/>
          <w:b/>
          <w:i/>
        </w:rPr>
        <w:t>A. Earth Similarity Index (ESI)</w:t>
      </w:r>
    </w:p>
    <w:p w14:paraId="136A25A3" w14:textId="77777777" w:rsidR="00257295" w:rsidRDefault="00000000">
      <w:pPr>
        <w:spacing w:after="120" w:line="280" w:lineRule="exact"/>
        <w:jc w:val="both"/>
      </w:pPr>
      <w:r>
        <w:rPr>
          <w:rFonts w:ascii="Times New Roman" w:hAnsi="Times New Roman"/>
        </w:rPr>
        <w:t>The Earth Similarity Index [2] quantifies physical similarity to Earth. A simplified ESI is computed using equilibrium temperature (w = 5.58), planetary radius (w = 0.57), and planetary mass (w = 0.70). ESI = 1 indicates identity with Earth; ESI &gt; 0.8 is classified as highly Earth-like.</w:t>
      </w:r>
    </w:p>
    <w:p w14:paraId="6A32895F" w14:textId="77777777" w:rsidR="00257295" w:rsidRDefault="00000000">
      <w:pPr>
        <w:spacing w:before="160" w:after="60"/>
        <w:jc w:val="center"/>
      </w:pPr>
      <w:r>
        <w:rPr>
          <w:rFonts w:ascii="Times New Roman" w:hAnsi="Times New Roman"/>
          <w:b/>
          <w:sz w:val="20"/>
        </w:rPr>
        <w:t>TABLE II: ESI Parameter Weights</w:t>
      </w:r>
    </w:p>
    <w:tbl>
      <w:tblPr>
        <w:tblStyle w:val="TableGrid"/>
        <w:tblW w:w="0" w:type="auto"/>
        <w:jc w:val="center"/>
        <w:tblLook w:val="04A0" w:firstRow="1" w:lastRow="0" w:firstColumn="1" w:lastColumn="0" w:noHBand="0" w:noVBand="1"/>
      </w:tblPr>
      <w:tblGrid>
        <w:gridCol w:w="3600"/>
        <w:gridCol w:w="2592"/>
        <w:gridCol w:w="1440"/>
      </w:tblGrid>
      <w:tr w:rsidR="00257295" w14:paraId="731E153E" w14:textId="77777777">
        <w:trPr>
          <w:jc w:val="center"/>
        </w:trPr>
        <w:tc>
          <w:tcPr>
            <w:tcW w:w="3600" w:type="dxa"/>
            <w:shd w:val="clear" w:color="auto" w:fill="BDD7EE"/>
            <w:vAlign w:val="center"/>
          </w:tcPr>
          <w:p w14:paraId="2FCCF354" w14:textId="77777777" w:rsidR="00257295" w:rsidRDefault="00000000">
            <w:pPr>
              <w:jc w:val="center"/>
            </w:pPr>
            <w:r>
              <w:rPr>
                <w:rFonts w:ascii="Times New Roman" w:hAnsi="Times New Roman"/>
                <w:b/>
                <w:sz w:val="20"/>
              </w:rPr>
              <w:t>Parameter</w:t>
            </w:r>
          </w:p>
        </w:tc>
        <w:tc>
          <w:tcPr>
            <w:tcW w:w="2592" w:type="dxa"/>
            <w:shd w:val="clear" w:color="auto" w:fill="BDD7EE"/>
            <w:vAlign w:val="center"/>
          </w:tcPr>
          <w:p w14:paraId="649FB3FB" w14:textId="77777777" w:rsidR="00257295" w:rsidRDefault="00000000">
            <w:pPr>
              <w:jc w:val="center"/>
            </w:pPr>
            <w:r>
              <w:rPr>
                <w:rFonts w:ascii="Times New Roman" w:hAnsi="Times New Roman"/>
                <w:b/>
                <w:sz w:val="20"/>
              </w:rPr>
              <w:t>Earth Reference</w:t>
            </w:r>
          </w:p>
        </w:tc>
        <w:tc>
          <w:tcPr>
            <w:tcW w:w="1440" w:type="dxa"/>
            <w:shd w:val="clear" w:color="auto" w:fill="BDD7EE"/>
            <w:vAlign w:val="center"/>
          </w:tcPr>
          <w:p w14:paraId="5DC8958C" w14:textId="77777777" w:rsidR="00257295" w:rsidRDefault="00000000">
            <w:pPr>
              <w:jc w:val="center"/>
            </w:pPr>
            <w:r>
              <w:rPr>
                <w:rFonts w:ascii="Times New Roman" w:hAnsi="Times New Roman"/>
                <w:b/>
                <w:sz w:val="20"/>
              </w:rPr>
              <w:t>Weight</w:t>
            </w:r>
          </w:p>
        </w:tc>
      </w:tr>
      <w:tr w:rsidR="00257295" w14:paraId="564D8313" w14:textId="77777777">
        <w:trPr>
          <w:jc w:val="center"/>
        </w:trPr>
        <w:tc>
          <w:tcPr>
            <w:tcW w:w="3600" w:type="dxa"/>
            <w:shd w:val="clear" w:color="auto" w:fill="EEF4FB"/>
            <w:vAlign w:val="center"/>
          </w:tcPr>
          <w:p w14:paraId="6421CF40" w14:textId="77777777" w:rsidR="00257295" w:rsidRDefault="00000000">
            <w:pPr>
              <w:jc w:val="center"/>
            </w:pPr>
            <w:r>
              <w:rPr>
                <w:rFonts w:ascii="Times New Roman" w:hAnsi="Times New Roman"/>
                <w:sz w:val="18"/>
              </w:rPr>
              <w:t>Equilibrium Temperature</w:t>
            </w:r>
          </w:p>
        </w:tc>
        <w:tc>
          <w:tcPr>
            <w:tcW w:w="2592" w:type="dxa"/>
            <w:shd w:val="clear" w:color="auto" w:fill="EEF4FB"/>
            <w:vAlign w:val="center"/>
          </w:tcPr>
          <w:p w14:paraId="0018C177" w14:textId="77777777" w:rsidR="00257295" w:rsidRDefault="00000000">
            <w:pPr>
              <w:jc w:val="center"/>
            </w:pPr>
            <w:r>
              <w:rPr>
                <w:rFonts w:ascii="Times New Roman" w:hAnsi="Times New Roman"/>
                <w:sz w:val="18"/>
              </w:rPr>
              <w:t>288 K</w:t>
            </w:r>
          </w:p>
        </w:tc>
        <w:tc>
          <w:tcPr>
            <w:tcW w:w="1440" w:type="dxa"/>
            <w:shd w:val="clear" w:color="auto" w:fill="EEF4FB"/>
            <w:vAlign w:val="center"/>
          </w:tcPr>
          <w:p w14:paraId="50C2A555" w14:textId="77777777" w:rsidR="00257295" w:rsidRDefault="00000000">
            <w:pPr>
              <w:jc w:val="center"/>
            </w:pPr>
            <w:r>
              <w:rPr>
                <w:rFonts w:ascii="Times New Roman" w:hAnsi="Times New Roman"/>
                <w:sz w:val="18"/>
              </w:rPr>
              <w:t>5.58</w:t>
            </w:r>
          </w:p>
        </w:tc>
      </w:tr>
      <w:tr w:rsidR="00257295" w14:paraId="178ADFE4" w14:textId="77777777">
        <w:trPr>
          <w:jc w:val="center"/>
        </w:trPr>
        <w:tc>
          <w:tcPr>
            <w:tcW w:w="3600" w:type="dxa"/>
            <w:shd w:val="clear" w:color="auto" w:fill="FFFFFF"/>
            <w:vAlign w:val="center"/>
          </w:tcPr>
          <w:p w14:paraId="76AA452B" w14:textId="77777777" w:rsidR="00257295" w:rsidRDefault="00000000">
            <w:pPr>
              <w:jc w:val="center"/>
            </w:pPr>
            <w:r>
              <w:rPr>
                <w:rFonts w:ascii="Times New Roman" w:hAnsi="Times New Roman"/>
                <w:sz w:val="18"/>
              </w:rPr>
              <w:t>Planetary Radius</w:t>
            </w:r>
          </w:p>
        </w:tc>
        <w:tc>
          <w:tcPr>
            <w:tcW w:w="2592" w:type="dxa"/>
            <w:shd w:val="clear" w:color="auto" w:fill="FFFFFF"/>
            <w:vAlign w:val="center"/>
          </w:tcPr>
          <w:p w14:paraId="7D2C7795" w14:textId="77777777" w:rsidR="00257295" w:rsidRDefault="00000000">
            <w:pPr>
              <w:jc w:val="center"/>
            </w:pPr>
            <w:r>
              <w:rPr>
                <w:rFonts w:ascii="Times New Roman" w:hAnsi="Times New Roman"/>
                <w:sz w:val="18"/>
              </w:rPr>
              <w:t>1.0 R⊕</w:t>
            </w:r>
          </w:p>
        </w:tc>
        <w:tc>
          <w:tcPr>
            <w:tcW w:w="1440" w:type="dxa"/>
            <w:shd w:val="clear" w:color="auto" w:fill="FFFFFF"/>
            <w:vAlign w:val="center"/>
          </w:tcPr>
          <w:p w14:paraId="2DF47DCD" w14:textId="77777777" w:rsidR="00257295" w:rsidRDefault="00000000">
            <w:pPr>
              <w:jc w:val="center"/>
            </w:pPr>
            <w:r>
              <w:rPr>
                <w:rFonts w:ascii="Times New Roman" w:hAnsi="Times New Roman"/>
                <w:sz w:val="18"/>
              </w:rPr>
              <w:t>0.57</w:t>
            </w:r>
          </w:p>
        </w:tc>
      </w:tr>
      <w:tr w:rsidR="00257295" w14:paraId="5BF4C1F5" w14:textId="77777777">
        <w:trPr>
          <w:jc w:val="center"/>
        </w:trPr>
        <w:tc>
          <w:tcPr>
            <w:tcW w:w="3600" w:type="dxa"/>
            <w:shd w:val="clear" w:color="auto" w:fill="EEF4FB"/>
            <w:vAlign w:val="center"/>
          </w:tcPr>
          <w:p w14:paraId="45BBED11" w14:textId="77777777" w:rsidR="00257295" w:rsidRDefault="00000000">
            <w:pPr>
              <w:jc w:val="center"/>
            </w:pPr>
            <w:r>
              <w:rPr>
                <w:rFonts w:ascii="Times New Roman" w:hAnsi="Times New Roman"/>
                <w:sz w:val="18"/>
              </w:rPr>
              <w:t>Planetary Mass</w:t>
            </w:r>
          </w:p>
        </w:tc>
        <w:tc>
          <w:tcPr>
            <w:tcW w:w="2592" w:type="dxa"/>
            <w:shd w:val="clear" w:color="auto" w:fill="EEF4FB"/>
            <w:vAlign w:val="center"/>
          </w:tcPr>
          <w:p w14:paraId="55828AB4" w14:textId="77777777" w:rsidR="00257295" w:rsidRDefault="00000000">
            <w:pPr>
              <w:jc w:val="center"/>
            </w:pPr>
            <w:r>
              <w:rPr>
                <w:rFonts w:ascii="Times New Roman" w:hAnsi="Times New Roman"/>
                <w:sz w:val="18"/>
              </w:rPr>
              <w:t>1.0 M⊕</w:t>
            </w:r>
          </w:p>
        </w:tc>
        <w:tc>
          <w:tcPr>
            <w:tcW w:w="1440" w:type="dxa"/>
            <w:shd w:val="clear" w:color="auto" w:fill="EEF4FB"/>
            <w:vAlign w:val="center"/>
          </w:tcPr>
          <w:p w14:paraId="0C0FF9F4" w14:textId="77777777" w:rsidR="00257295" w:rsidRDefault="00000000">
            <w:pPr>
              <w:jc w:val="center"/>
            </w:pPr>
            <w:r>
              <w:rPr>
                <w:rFonts w:ascii="Times New Roman" w:hAnsi="Times New Roman"/>
                <w:sz w:val="18"/>
              </w:rPr>
              <w:t>0.70</w:t>
            </w:r>
          </w:p>
        </w:tc>
      </w:tr>
    </w:tbl>
    <w:p w14:paraId="57C1B64F" w14:textId="77777777" w:rsidR="00257295" w:rsidRDefault="00257295"/>
    <w:p w14:paraId="3D7BDA87" w14:textId="77777777" w:rsidR="00257295" w:rsidRDefault="00000000">
      <w:pPr>
        <w:spacing w:before="120" w:after="40"/>
      </w:pPr>
      <w:r>
        <w:rPr>
          <w:rFonts w:ascii="Times New Roman" w:hAnsi="Times New Roman"/>
          <w:b/>
          <w:i/>
        </w:rPr>
        <w:t>B. Novel Multi-Dimensional Habitability Score (HS)</w:t>
      </w:r>
    </w:p>
    <w:p w14:paraId="537B411D" w14:textId="77777777" w:rsidR="00257295" w:rsidRDefault="00000000">
      <w:pPr>
        <w:spacing w:after="120" w:line="280" w:lineRule="exact"/>
        <w:jc w:val="both"/>
      </w:pPr>
      <w:r>
        <w:rPr>
          <w:rFonts w:ascii="Times New Roman" w:hAnsi="Times New Roman"/>
        </w:rPr>
        <w:t>We introduce a composite Habitability Score (HS) based on physically motivated flat-top Gaussian membership functions. Each sub-score returns 1.0 within the physically optimal range and decays exponentially outside:</w:t>
      </w:r>
    </w:p>
    <w:p w14:paraId="3A7DC7BB" w14:textId="77777777" w:rsidR="00257295" w:rsidRDefault="00000000">
      <w:pPr>
        <w:spacing w:after="120" w:line="280" w:lineRule="exact"/>
        <w:jc w:val="center"/>
      </w:pPr>
      <w:r>
        <w:rPr>
          <w:rFonts w:ascii="Times New Roman" w:hAnsi="Times New Roman"/>
        </w:rPr>
        <w:t>HS  =  Ts^0.35  ×  Is^0.35  ×  Ms^0.20  ×  Ss^0.10</w:t>
      </w:r>
    </w:p>
    <w:p w14:paraId="066434BE" w14:textId="77777777" w:rsidR="00257295" w:rsidRDefault="00000000">
      <w:pPr>
        <w:spacing w:after="120" w:line="280" w:lineRule="exact"/>
        <w:jc w:val="both"/>
      </w:pPr>
      <w:r>
        <w:rPr>
          <w:rFonts w:ascii="Times New Roman" w:hAnsi="Times New Roman"/>
        </w:rPr>
        <w:t>Mass and insolation sub-scores are computed in log₁₀ space. The weight allocation (T: 35%, I: 35%, M: 20%, S: 10%) reflects the relative physical importance of each parameter; temperature and insolation together account for 70% of the score.</w:t>
      </w:r>
    </w:p>
    <w:p w14:paraId="4D480E67" w14:textId="77777777" w:rsidR="00257295" w:rsidRDefault="00000000">
      <w:pPr>
        <w:spacing w:before="160" w:after="60"/>
        <w:jc w:val="center"/>
      </w:pPr>
      <w:r>
        <w:rPr>
          <w:rFonts w:ascii="Times New Roman" w:hAnsi="Times New Roman"/>
          <w:b/>
          <w:sz w:val="20"/>
        </w:rPr>
        <w:t>TABLE III: Habitability Score Sub-score Definitions</w:t>
      </w:r>
    </w:p>
    <w:tbl>
      <w:tblPr>
        <w:tblStyle w:val="TableGrid"/>
        <w:tblW w:w="0" w:type="auto"/>
        <w:jc w:val="center"/>
        <w:tblLook w:val="04A0" w:firstRow="1" w:lastRow="0" w:firstColumn="1" w:lastColumn="0" w:noHBand="0" w:noVBand="1"/>
      </w:tblPr>
      <w:tblGrid>
        <w:gridCol w:w="1728"/>
        <w:gridCol w:w="936"/>
        <w:gridCol w:w="2016"/>
        <w:gridCol w:w="1584"/>
        <w:gridCol w:w="3096"/>
      </w:tblGrid>
      <w:tr w:rsidR="00257295" w14:paraId="617FA06B" w14:textId="77777777">
        <w:trPr>
          <w:jc w:val="center"/>
        </w:trPr>
        <w:tc>
          <w:tcPr>
            <w:tcW w:w="1728" w:type="dxa"/>
            <w:shd w:val="clear" w:color="auto" w:fill="BDD7EE"/>
            <w:vAlign w:val="center"/>
          </w:tcPr>
          <w:p w14:paraId="605D53CB" w14:textId="77777777" w:rsidR="00257295" w:rsidRDefault="00000000">
            <w:pPr>
              <w:jc w:val="center"/>
            </w:pPr>
            <w:r>
              <w:rPr>
                <w:rFonts w:ascii="Times New Roman" w:hAnsi="Times New Roman"/>
                <w:b/>
                <w:sz w:val="20"/>
              </w:rPr>
              <w:t>Sub-score</w:t>
            </w:r>
          </w:p>
        </w:tc>
        <w:tc>
          <w:tcPr>
            <w:tcW w:w="936" w:type="dxa"/>
            <w:shd w:val="clear" w:color="auto" w:fill="BDD7EE"/>
            <w:vAlign w:val="center"/>
          </w:tcPr>
          <w:p w14:paraId="77646C6F" w14:textId="77777777" w:rsidR="00257295" w:rsidRDefault="00000000">
            <w:pPr>
              <w:jc w:val="center"/>
            </w:pPr>
            <w:r>
              <w:rPr>
                <w:rFonts w:ascii="Times New Roman" w:hAnsi="Times New Roman"/>
                <w:b/>
                <w:sz w:val="20"/>
              </w:rPr>
              <w:t>Symbol</w:t>
            </w:r>
          </w:p>
        </w:tc>
        <w:tc>
          <w:tcPr>
            <w:tcW w:w="2016" w:type="dxa"/>
            <w:shd w:val="clear" w:color="auto" w:fill="BDD7EE"/>
            <w:vAlign w:val="center"/>
          </w:tcPr>
          <w:p w14:paraId="62A0C86C" w14:textId="77777777" w:rsidR="00257295" w:rsidRDefault="00000000">
            <w:pPr>
              <w:jc w:val="center"/>
            </w:pPr>
            <w:r>
              <w:rPr>
                <w:rFonts w:ascii="Times New Roman" w:hAnsi="Times New Roman"/>
                <w:b/>
                <w:sz w:val="20"/>
              </w:rPr>
              <w:t>Optimal Range</w:t>
            </w:r>
          </w:p>
        </w:tc>
        <w:tc>
          <w:tcPr>
            <w:tcW w:w="1584" w:type="dxa"/>
            <w:shd w:val="clear" w:color="auto" w:fill="BDD7EE"/>
            <w:vAlign w:val="center"/>
          </w:tcPr>
          <w:p w14:paraId="4D35B8DE" w14:textId="77777777" w:rsidR="00257295" w:rsidRDefault="00000000">
            <w:pPr>
              <w:jc w:val="center"/>
            </w:pPr>
            <w:r>
              <w:rPr>
                <w:rFonts w:ascii="Times New Roman" w:hAnsi="Times New Roman"/>
                <w:b/>
                <w:sz w:val="20"/>
              </w:rPr>
              <w:t>Decay σ</w:t>
            </w:r>
          </w:p>
        </w:tc>
        <w:tc>
          <w:tcPr>
            <w:tcW w:w="3096" w:type="dxa"/>
            <w:shd w:val="clear" w:color="auto" w:fill="BDD7EE"/>
            <w:vAlign w:val="center"/>
          </w:tcPr>
          <w:p w14:paraId="2101EA20" w14:textId="77777777" w:rsidR="00257295" w:rsidRDefault="00000000">
            <w:pPr>
              <w:jc w:val="center"/>
            </w:pPr>
            <w:r>
              <w:rPr>
                <w:rFonts w:ascii="Times New Roman" w:hAnsi="Times New Roman"/>
                <w:b/>
                <w:sz w:val="20"/>
              </w:rPr>
              <w:t>Physical Rationale</w:t>
            </w:r>
          </w:p>
        </w:tc>
      </w:tr>
      <w:tr w:rsidR="00257295" w14:paraId="0FDBD4A1" w14:textId="77777777">
        <w:trPr>
          <w:jc w:val="center"/>
        </w:trPr>
        <w:tc>
          <w:tcPr>
            <w:tcW w:w="1728" w:type="dxa"/>
            <w:shd w:val="clear" w:color="auto" w:fill="EEF4FB"/>
            <w:vAlign w:val="center"/>
          </w:tcPr>
          <w:p w14:paraId="783A1E0E" w14:textId="77777777" w:rsidR="00257295" w:rsidRDefault="00000000">
            <w:pPr>
              <w:jc w:val="center"/>
            </w:pPr>
            <w:r>
              <w:rPr>
                <w:rFonts w:ascii="Times New Roman" w:hAnsi="Times New Roman"/>
                <w:sz w:val="18"/>
              </w:rPr>
              <w:t>Temperature</w:t>
            </w:r>
          </w:p>
        </w:tc>
        <w:tc>
          <w:tcPr>
            <w:tcW w:w="936" w:type="dxa"/>
            <w:shd w:val="clear" w:color="auto" w:fill="EEF4FB"/>
            <w:vAlign w:val="center"/>
          </w:tcPr>
          <w:p w14:paraId="68A00295" w14:textId="77777777" w:rsidR="00257295" w:rsidRDefault="00000000">
            <w:pPr>
              <w:jc w:val="center"/>
            </w:pPr>
            <w:r>
              <w:rPr>
                <w:rFonts w:ascii="Times New Roman" w:hAnsi="Times New Roman"/>
                <w:sz w:val="18"/>
              </w:rPr>
              <w:t>Ts</w:t>
            </w:r>
          </w:p>
        </w:tc>
        <w:tc>
          <w:tcPr>
            <w:tcW w:w="2016" w:type="dxa"/>
            <w:shd w:val="clear" w:color="auto" w:fill="EEF4FB"/>
            <w:vAlign w:val="center"/>
          </w:tcPr>
          <w:p w14:paraId="5D9005F0" w14:textId="77777777" w:rsidR="00257295" w:rsidRDefault="00000000">
            <w:pPr>
              <w:jc w:val="center"/>
            </w:pPr>
            <w:r>
              <w:rPr>
                <w:rFonts w:ascii="Times New Roman" w:hAnsi="Times New Roman"/>
                <w:sz w:val="18"/>
              </w:rPr>
              <w:t>200–320 K</w:t>
            </w:r>
          </w:p>
        </w:tc>
        <w:tc>
          <w:tcPr>
            <w:tcW w:w="1584" w:type="dxa"/>
            <w:shd w:val="clear" w:color="auto" w:fill="EEF4FB"/>
            <w:vAlign w:val="center"/>
          </w:tcPr>
          <w:p w14:paraId="7940B308" w14:textId="77777777" w:rsidR="00257295" w:rsidRDefault="00000000">
            <w:pPr>
              <w:jc w:val="center"/>
            </w:pPr>
            <w:r>
              <w:rPr>
                <w:rFonts w:ascii="Times New Roman" w:hAnsi="Times New Roman"/>
                <w:sz w:val="18"/>
              </w:rPr>
              <w:t>80 K</w:t>
            </w:r>
          </w:p>
        </w:tc>
        <w:tc>
          <w:tcPr>
            <w:tcW w:w="3096" w:type="dxa"/>
            <w:shd w:val="clear" w:color="auto" w:fill="EEF4FB"/>
            <w:vAlign w:val="center"/>
          </w:tcPr>
          <w:p w14:paraId="42213ADC" w14:textId="77777777" w:rsidR="00257295" w:rsidRDefault="00000000">
            <w:pPr>
              <w:jc w:val="center"/>
            </w:pPr>
            <w:r>
              <w:rPr>
                <w:rFonts w:ascii="Times New Roman" w:hAnsi="Times New Roman"/>
                <w:sz w:val="18"/>
              </w:rPr>
              <w:t>Liquid-water stability window</w:t>
            </w:r>
          </w:p>
        </w:tc>
      </w:tr>
      <w:tr w:rsidR="00257295" w14:paraId="7E96675D" w14:textId="77777777">
        <w:trPr>
          <w:jc w:val="center"/>
        </w:trPr>
        <w:tc>
          <w:tcPr>
            <w:tcW w:w="1728" w:type="dxa"/>
            <w:shd w:val="clear" w:color="auto" w:fill="FFFFFF"/>
            <w:vAlign w:val="center"/>
          </w:tcPr>
          <w:p w14:paraId="7F78DBA2" w14:textId="77777777" w:rsidR="00257295" w:rsidRDefault="00000000">
            <w:pPr>
              <w:jc w:val="center"/>
            </w:pPr>
            <w:r>
              <w:rPr>
                <w:rFonts w:ascii="Times New Roman" w:hAnsi="Times New Roman"/>
                <w:sz w:val="18"/>
              </w:rPr>
              <w:t>Insolation</w:t>
            </w:r>
          </w:p>
        </w:tc>
        <w:tc>
          <w:tcPr>
            <w:tcW w:w="936" w:type="dxa"/>
            <w:shd w:val="clear" w:color="auto" w:fill="FFFFFF"/>
            <w:vAlign w:val="center"/>
          </w:tcPr>
          <w:p w14:paraId="5A8ECA10" w14:textId="77777777" w:rsidR="00257295" w:rsidRDefault="00000000">
            <w:pPr>
              <w:jc w:val="center"/>
            </w:pPr>
            <w:r>
              <w:rPr>
                <w:rFonts w:ascii="Times New Roman" w:hAnsi="Times New Roman"/>
                <w:sz w:val="18"/>
              </w:rPr>
              <w:t>Is</w:t>
            </w:r>
          </w:p>
        </w:tc>
        <w:tc>
          <w:tcPr>
            <w:tcW w:w="2016" w:type="dxa"/>
            <w:shd w:val="clear" w:color="auto" w:fill="FFFFFF"/>
            <w:vAlign w:val="center"/>
          </w:tcPr>
          <w:p w14:paraId="32EABD87" w14:textId="77777777" w:rsidR="00257295" w:rsidRDefault="00000000">
            <w:pPr>
              <w:jc w:val="center"/>
            </w:pPr>
            <w:r>
              <w:rPr>
                <w:rFonts w:ascii="Times New Roman" w:hAnsi="Times New Roman"/>
                <w:sz w:val="18"/>
              </w:rPr>
              <w:t>0.36–1.11 S⊕</w:t>
            </w:r>
          </w:p>
        </w:tc>
        <w:tc>
          <w:tcPr>
            <w:tcW w:w="1584" w:type="dxa"/>
            <w:shd w:val="clear" w:color="auto" w:fill="FFFFFF"/>
            <w:vAlign w:val="center"/>
          </w:tcPr>
          <w:p w14:paraId="7275A53A" w14:textId="77777777" w:rsidR="00257295" w:rsidRDefault="00000000">
            <w:pPr>
              <w:jc w:val="center"/>
            </w:pPr>
            <w:r>
              <w:rPr>
                <w:rFonts w:ascii="Times New Roman" w:hAnsi="Times New Roman"/>
                <w:sz w:val="18"/>
              </w:rPr>
              <w:t>0.55 (log₁₀)</w:t>
            </w:r>
          </w:p>
        </w:tc>
        <w:tc>
          <w:tcPr>
            <w:tcW w:w="3096" w:type="dxa"/>
            <w:shd w:val="clear" w:color="auto" w:fill="FFFFFF"/>
            <w:vAlign w:val="center"/>
          </w:tcPr>
          <w:p w14:paraId="2650A353" w14:textId="77777777" w:rsidR="00257295" w:rsidRDefault="00000000">
            <w:pPr>
              <w:jc w:val="center"/>
            </w:pPr>
            <w:r>
              <w:rPr>
                <w:rFonts w:ascii="Times New Roman" w:hAnsi="Times New Roman"/>
                <w:sz w:val="18"/>
              </w:rPr>
              <w:t>Kopparapu conservative HZ [4]</w:t>
            </w:r>
          </w:p>
        </w:tc>
      </w:tr>
      <w:tr w:rsidR="00257295" w14:paraId="52DD9C6E" w14:textId="77777777">
        <w:trPr>
          <w:jc w:val="center"/>
        </w:trPr>
        <w:tc>
          <w:tcPr>
            <w:tcW w:w="1728" w:type="dxa"/>
            <w:shd w:val="clear" w:color="auto" w:fill="EEF4FB"/>
            <w:vAlign w:val="center"/>
          </w:tcPr>
          <w:p w14:paraId="6B084E2C" w14:textId="77777777" w:rsidR="00257295" w:rsidRDefault="00000000">
            <w:pPr>
              <w:jc w:val="center"/>
            </w:pPr>
            <w:r>
              <w:rPr>
                <w:rFonts w:ascii="Times New Roman" w:hAnsi="Times New Roman"/>
                <w:sz w:val="18"/>
              </w:rPr>
              <w:t>Planetary Mass</w:t>
            </w:r>
          </w:p>
        </w:tc>
        <w:tc>
          <w:tcPr>
            <w:tcW w:w="936" w:type="dxa"/>
            <w:shd w:val="clear" w:color="auto" w:fill="EEF4FB"/>
            <w:vAlign w:val="center"/>
          </w:tcPr>
          <w:p w14:paraId="38ABE3B3" w14:textId="77777777" w:rsidR="00257295" w:rsidRDefault="00000000">
            <w:pPr>
              <w:jc w:val="center"/>
            </w:pPr>
            <w:r>
              <w:rPr>
                <w:rFonts w:ascii="Times New Roman" w:hAnsi="Times New Roman"/>
                <w:sz w:val="18"/>
              </w:rPr>
              <w:t>Ms</w:t>
            </w:r>
          </w:p>
        </w:tc>
        <w:tc>
          <w:tcPr>
            <w:tcW w:w="2016" w:type="dxa"/>
            <w:shd w:val="clear" w:color="auto" w:fill="EEF4FB"/>
            <w:vAlign w:val="center"/>
          </w:tcPr>
          <w:p w14:paraId="354B0B4A" w14:textId="77777777" w:rsidR="00257295" w:rsidRDefault="00000000">
            <w:pPr>
              <w:jc w:val="center"/>
            </w:pPr>
            <w:r>
              <w:rPr>
                <w:rFonts w:ascii="Times New Roman" w:hAnsi="Times New Roman"/>
                <w:sz w:val="18"/>
              </w:rPr>
              <w:t>0.1–5.0 M⊕</w:t>
            </w:r>
          </w:p>
        </w:tc>
        <w:tc>
          <w:tcPr>
            <w:tcW w:w="1584" w:type="dxa"/>
            <w:shd w:val="clear" w:color="auto" w:fill="EEF4FB"/>
            <w:vAlign w:val="center"/>
          </w:tcPr>
          <w:p w14:paraId="1AFCF7BE" w14:textId="77777777" w:rsidR="00257295" w:rsidRDefault="00000000">
            <w:pPr>
              <w:jc w:val="center"/>
            </w:pPr>
            <w:r>
              <w:rPr>
                <w:rFonts w:ascii="Times New Roman" w:hAnsi="Times New Roman"/>
                <w:sz w:val="18"/>
              </w:rPr>
              <w:t>0.55 (log₁₀)</w:t>
            </w:r>
          </w:p>
        </w:tc>
        <w:tc>
          <w:tcPr>
            <w:tcW w:w="3096" w:type="dxa"/>
            <w:shd w:val="clear" w:color="auto" w:fill="EEF4FB"/>
            <w:vAlign w:val="center"/>
          </w:tcPr>
          <w:p w14:paraId="75B8F00A" w14:textId="77777777" w:rsidR="00257295" w:rsidRDefault="00000000">
            <w:pPr>
              <w:jc w:val="center"/>
            </w:pPr>
            <w:r>
              <w:rPr>
                <w:rFonts w:ascii="Times New Roman" w:hAnsi="Times New Roman"/>
                <w:sz w:val="18"/>
              </w:rPr>
              <w:t>Retains N₂/O₂ atmosphere</w:t>
            </w:r>
          </w:p>
        </w:tc>
      </w:tr>
      <w:tr w:rsidR="00257295" w14:paraId="3E86AC24" w14:textId="77777777">
        <w:trPr>
          <w:jc w:val="center"/>
        </w:trPr>
        <w:tc>
          <w:tcPr>
            <w:tcW w:w="1728" w:type="dxa"/>
            <w:shd w:val="clear" w:color="auto" w:fill="FFFFFF"/>
            <w:vAlign w:val="center"/>
          </w:tcPr>
          <w:p w14:paraId="1AC6F7E9" w14:textId="77777777" w:rsidR="00257295" w:rsidRDefault="00000000">
            <w:pPr>
              <w:jc w:val="center"/>
            </w:pPr>
            <w:r>
              <w:rPr>
                <w:rFonts w:ascii="Times New Roman" w:hAnsi="Times New Roman"/>
                <w:sz w:val="18"/>
              </w:rPr>
              <w:t>Stellar Teff</w:t>
            </w:r>
          </w:p>
        </w:tc>
        <w:tc>
          <w:tcPr>
            <w:tcW w:w="936" w:type="dxa"/>
            <w:shd w:val="clear" w:color="auto" w:fill="FFFFFF"/>
            <w:vAlign w:val="center"/>
          </w:tcPr>
          <w:p w14:paraId="5E217837" w14:textId="77777777" w:rsidR="00257295" w:rsidRDefault="00000000">
            <w:pPr>
              <w:jc w:val="center"/>
            </w:pPr>
            <w:r>
              <w:rPr>
                <w:rFonts w:ascii="Times New Roman" w:hAnsi="Times New Roman"/>
                <w:sz w:val="18"/>
              </w:rPr>
              <w:t>Ss</w:t>
            </w:r>
          </w:p>
        </w:tc>
        <w:tc>
          <w:tcPr>
            <w:tcW w:w="2016" w:type="dxa"/>
            <w:shd w:val="clear" w:color="auto" w:fill="FFFFFF"/>
            <w:vAlign w:val="center"/>
          </w:tcPr>
          <w:p w14:paraId="450DB643" w14:textId="77777777" w:rsidR="00257295" w:rsidRDefault="00000000">
            <w:pPr>
              <w:jc w:val="center"/>
            </w:pPr>
            <w:r>
              <w:rPr>
                <w:rFonts w:ascii="Times New Roman" w:hAnsi="Times New Roman"/>
                <w:sz w:val="18"/>
              </w:rPr>
              <w:t>4,000–7,000 K</w:t>
            </w:r>
          </w:p>
        </w:tc>
        <w:tc>
          <w:tcPr>
            <w:tcW w:w="1584" w:type="dxa"/>
            <w:shd w:val="clear" w:color="auto" w:fill="FFFFFF"/>
            <w:vAlign w:val="center"/>
          </w:tcPr>
          <w:p w14:paraId="3A1611D7" w14:textId="77777777" w:rsidR="00257295" w:rsidRDefault="00000000">
            <w:pPr>
              <w:jc w:val="center"/>
            </w:pPr>
            <w:r>
              <w:rPr>
                <w:rFonts w:ascii="Times New Roman" w:hAnsi="Times New Roman"/>
                <w:sz w:val="18"/>
              </w:rPr>
              <w:t>1,200 K</w:t>
            </w:r>
          </w:p>
        </w:tc>
        <w:tc>
          <w:tcPr>
            <w:tcW w:w="3096" w:type="dxa"/>
            <w:shd w:val="clear" w:color="auto" w:fill="FFFFFF"/>
            <w:vAlign w:val="center"/>
          </w:tcPr>
          <w:p w14:paraId="7BB7355A" w14:textId="77777777" w:rsidR="00257295" w:rsidRDefault="00000000">
            <w:pPr>
              <w:jc w:val="center"/>
            </w:pPr>
            <w:r>
              <w:rPr>
                <w:rFonts w:ascii="Times New Roman" w:hAnsi="Times New Roman"/>
                <w:sz w:val="18"/>
              </w:rPr>
              <w:t>Stable UV/XUV from K–F stars</w:t>
            </w:r>
          </w:p>
        </w:tc>
      </w:tr>
    </w:tbl>
    <w:p w14:paraId="4F86B0E0" w14:textId="77777777" w:rsidR="00257295" w:rsidRDefault="00257295"/>
    <w:p w14:paraId="7D3C6C5F" w14:textId="77777777" w:rsidR="00257295" w:rsidRDefault="00000000">
      <w:pPr>
        <w:spacing w:before="200" w:after="80"/>
      </w:pPr>
      <w:r>
        <w:rPr>
          <w:rFonts w:ascii="Times New Roman" w:hAnsi="Times New Roman"/>
          <w:b/>
          <w:sz w:val="24"/>
        </w:rPr>
        <w:t xml:space="preserve">  V. UNSUPERVISED HABITABILITY TIER DISCOVERY</w:t>
      </w:r>
    </w:p>
    <w:p w14:paraId="1216610A" w14:textId="77777777" w:rsidR="00257295" w:rsidRDefault="00000000">
      <w:pPr>
        <w:spacing w:before="120" w:after="40"/>
      </w:pPr>
      <w:r>
        <w:rPr>
          <w:rFonts w:ascii="Times New Roman" w:hAnsi="Times New Roman"/>
          <w:b/>
          <w:i/>
        </w:rPr>
        <w:t>A. Feature Preparation</w:t>
      </w:r>
    </w:p>
    <w:p w14:paraId="7F957F17" w14:textId="77777777" w:rsidR="00257295" w:rsidRDefault="00000000">
      <w:pPr>
        <w:spacing w:after="120" w:line="280" w:lineRule="exact"/>
        <w:jc w:val="both"/>
      </w:pPr>
      <w:r>
        <w:rPr>
          <w:rFonts w:ascii="Times New Roman" w:hAnsi="Times New Roman"/>
        </w:rPr>
        <w:lastRenderedPageBreak/>
        <w:t>Clustering is performed on four log₁₀-transformed features — equilibrium temperature, insolation flux, planetary mass, and stellar effective temperature — standardised to zero mean and unit variance using StandardScaler prior to K-Means.</w:t>
      </w:r>
    </w:p>
    <w:p w14:paraId="253999FB" w14:textId="77777777" w:rsidR="00257295" w:rsidRDefault="00000000">
      <w:pPr>
        <w:spacing w:before="120" w:after="40"/>
      </w:pPr>
      <w:r>
        <w:rPr>
          <w:rFonts w:ascii="Times New Roman" w:hAnsi="Times New Roman"/>
          <w:b/>
          <w:i/>
        </w:rPr>
        <w:t>B. Optimal Number of Clusters</w:t>
      </w:r>
    </w:p>
    <w:p w14:paraId="2DD4F8FE" w14:textId="77777777" w:rsidR="00257295" w:rsidRDefault="00000000">
      <w:pPr>
        <w:spacing w:after="120" w:line="280" w:lineRule="exact"/>
        <w:jc w:val="both"/>
      </w:pPr>
      <w:r>
        <w:rPr>
          <w:rFonts w:ascii="Times New Roman" w:hAnsi="Times New Roman"/>
        </w:rPr>
        <w:t>Both the inertia (elbow method) and the Silhouette Score are computed for k = 2 through 10. The optimal k is selected at the maximum Silhouette Score, typically yielding k = 5 for this dataset.</w:t>
      </w:r>
    </w:p>
    <w:p w14:paraId="5E60F4B3" w14:textId="77777777" w:rsidR="00257295" w:rsidRDefault="00000000">
      <w:pPr>
        <w:spacing w:before="120" w:after="40"/>
      </w:pPr>
      <w:r>
        <w:rPr>
          <w:rFonts w:ascii="Times New Roman" w:hAnsi="Times New Roman"/>
          <w:b/>
          <w:i/>
        </w:rPr>
        <w:t>C. K-Means Clustering and Tier Labelling</w:t>
      </w:r>
    </w:p>
    <w:p w14:paraId="48985B5B" w14:textId="77777777" w:rsidR="00257295" w:rsidRDefault="00000000">
      <w:pPr>
        <w:spacing w:after="120" w:line="280" w:lineRule="exact"/>
        <w:jc w:val="both"/>
      </w:pPr>
      <w:r>
        <w:rPr>
          <w:rFonts w:ascii="Times New Roman" w:hAnsi="Times New Roman"/>
        </w:rPr>
        <w:t>K-Means is fitted with the optimal k (n_init = 20). Each cluster is assigned an astrophysical label from its median equilibrium temperature and insolation flux, per the rule-based mapping in Table IV.</w:t>
      </w:r>
    </w:p>
    <w:p w14:paraId="17F59438" w14:textId="77777777" w:rsidR="00257295" w:rsidRDefault="00000000">
      <w:pPr>
        <w:spacing w:before="160" w:after="60"/>
        <w:jc w:val="center"/>
      </w:pPr>
      <w:r>
        <w:rPr>
          <w:rFonts w:ascii="Times New Roman" w:hAnsi="Times New Roman"/>
          <w:b/>
          <w:sz w:val="20"/>
        </w:rPr>
        <w:t>TABLE IV: Habitability Tier Assignment Rules</w:t>
      </w:r>
    </w:p>
    <w:tbl>
      <w:tblPr>
        <w:tblStyle w:val="TableGrid"/>
        <w:tblW w:w="0" w:type="auto"/>
        <w:jc w:val="center"/>
        <w:tblLook w:val="04A0" w:firstRow="1" w:lastRow="0" w:firstColumn="1" w:lastColumn="0" w:noHBand="0" w:noVBand="1"/>
      </w:tblPr>
      <w:tblGrid>
        <w:gridCol w:w="2592"/>
        <w:gridCol w:w="2736"/>
        <w:gridCol w:w="1872"/>
        <w:gridCol w:w="2160"/>
      </w:tblGrid>
      <w:tr w:rsidR="00257295" w14:paraId="3F16638D" w14:textId="77777777">
        <w:trPr>
          <w:jc w:val="center"/>
        </w:trPr>
        <w:tc>
          <w:tcPr>
            <w:tcW w:w="2592" w:type="dxa"/>
            <w:shd w:val="clear" w:color="auto" w:fill="BDD7EE"/>
            <w:vAlign w:val="center"/>
          </w:tcPr>
          <w:p w14:paraId="4343D9DF" w14:textId="77777777" w:rsidR="00257295" w:rsidRDefault="00000000">
            <w:pPr>
              <w:jc w:val="center"/>
            </w:pPr>
            <w:r>
              <w:rPr>
                <w:rFonts w:ascii="Times New Roman" w:hAnsi="Times New Roman"/>
                <w:b/>
                <w:sz w:val="20"/>
              </w:rPr>
              <w:t>Tier</w:t>
            </w:r>
          </w:p>
        </w:tc>
        <w:tc>
          <w:tcPr>
            <w:tcW w:w="2736" w:type="dxa"/>
            <w:shd w:val="clear" w:color="auto" w:fill="BDD7EE"/>
            <w:vAlign w:val="center"/>
          </w:tcPr>
          <w:p w14:paraId="1D0A1C53" w14:textId="77777777" w:rsidR="00257295" w:rsidRDefault="00000000">
            <w:pPr>
              <w:jc w:val="center"/>
            </w:pPr>
            <w:r>
              <w:rPr>
                <w:rFonts w:ascii="Times New Roman" w:hAnsi="Times New Roman"/>
                <w:b/>
                <w:sz w:val="20"/>
              </w:rPr>
              <w:t>Eq. Temperature</w:t>
            </w:r>
          </w:p>
        </w:tc>
        <w:tc>
          <w:tcPr>
            <w:tcW w:w="1872" w:type="dxa"/>
            <w:shd w:val="clear" w:color="auto" w:fill="BDD7EE"/>
            <w:vAlign w:val="center"/>
          </w:tcPr>
          <w:p w14:paraId="27ED6D9A" w14:textId="77777777" w:rsidR="00257295" w:rsidRDefault="00000000">
            <w:pPr>
              <w:jc w:val="center"/>
            </w:pPr>
            <w:r>
              <w:rPr>
                <w:rFonts w:ascii="Times New Roman" w:hAnsi="Times New Roman"/>
                <w:b/>
                <w:sz w:val="20"/>
              </w:rPr>
              <w:t>Insolation</w:t>
            </w:r>
          </w:p>
        </w:tc>
        <w:tc>
          <w:tcPr>
            <w:tcW w:w="2160" w:type="dxa"/>
            <w:shd w:val="clear" w:color="auto" w:fill="BDD7EE"/>
            <w:vAlign w:val="center"/>
          </w:tcPr>
          <w:p w14:paraId="5A92716E" w14:textId="77777777" w:rsidR="00257295" w:rsidRDefault="00000000">
            <w:pPr>
              <w:jc w:val="center"/>
            </w:pPr>
            <w:r>
              <w:rPr>
                <w:rFonts w:ascii="Times New Roman" w:hAnsi="Times New Roman"/>
                <w:b/>
                <w:sz w:val="20"/>
              </w:rPr>
              <w:t>Analogue</w:t>
            </w:r>
          </w:p>
        </w:tc>
      </w:tr>
      <w:tr w:rsidR="00257295" w14:paraId="3DF895DB" w14:textId="77777777">
        <w:trPr>
          <w:jc w:val="center"/>
        </w:trPr>
        <w:tc>
          <w:tcPr>
            <w:tcW w:w="2592" w:type="dxa"/>
            <w:shd w:val="clear" w:color="auto" w:fill="EEF4FB"/>
            <w:vAlign w:val="center"/>
          </w:tcPr>
          <w:p w14:paraId="58F5E2DA" w14:textId="77777777" w:rsidR="00257295" w:rsidRDefault="00000000">
            <w:pPr>
              <w:jc w:val="center"/>
            </w:pPr>
            <w:r>
              <w:rPr>
                <w:rFonts w:ascii="Times New Roman" w:hAnsi="Times New Roman"/>
                <w:sz w:val="18"/>
              </w:rPr>
              <w:t>Hot / Lava World</w:t>
            </w:r>
          </w:p>
        </w:tc>
        <w:tc>
          <w:tcPr>
            <w:tcW w:w="2736" w:type="dxa"/>
            <w:shd w:val="clear" w:color="auto" w:fill="EEF4FB"/>
            <w:vAlign w:val="center"/>
          </w:tcPr>
          <w:p w14:paraId="6C0C9BBC" w14:textId="77777777" w:rsidR="00257295" w:rsidRDefault="00000000">
            <w:pPr>
              <w:jc w:val="center"/>
            </w:pPr>
            <w:r>
              <w:rPr>
                <w:rFonts w:ascii="Times New Roman" w:hAnsi="Times New Roman"/>
                <w:sz w:val="18"/>
              </w:rPr>
              <w:t>&gt; 900 K or S &gt; 25</w:t>
            </w:r>
          </w:p>
        </w:tc>
        <w:tc>
          <w:tcPr>
            <w:tcW w:w="1872" w:type="dxa"/>
            <w:shd w:val="clear" w:color="auto" w:fill="EEF4FB"/>
            <w:vAlign w:val="center"/>
          </w:tcPr>
          <w:p w14:paraId="3ABF73A2" w14:textId="77777777" w:rsidR="00257295" w:rsidRDefault="00000000">
            <w:pPr>
              <w:jc w:val="center"/>
            </w:pPr>
            <w:r>
              <w:rPr>
                <w:rFonts w:ascii="Times New Roman" w:hAnsi="Times New Roman"/>
                <w:sz w:val="18"/>
              </w:rPr>
              <w:t>&gt; 25 S⊕</w:t>
            </w:r>
          </w:p>
        </w:tc>
        <w:tc>
          <w:tcPr>
            <w:tcW w:w="2160" w:type="dxa"/>
            <w:shd w:val="clear" w:color="auto" w:fill="EEF4FB"/>
            <w:vAlign w:val="center"/>
          </w:tcPr>
          <w:p w14:paraId="5DC3DCC0" w14:textId="77777777" w:rsidR="00257295" w:rsidRDefault="00000000">
            <w:pPr>
              <w:jc w:val="center"/>
            </w:pPr>
            <w:r>
              <w:rPr>
                <w:rFonts w:ascii="Times New Roman" w:hAnsi="Times New Roman"/>
                <w:sz w:val="18"/>
              </w:rPr>
              <w:t>55 Cnc e</w:t>
            </w:r>
          </w:p>
        </w:tc>
      </w:tr>
      <w:tr w:rsidR="00257295" w14:paraId="3953E1FB" w14:textId="77777777">
        <w:trPr>
          <w:jc w:val="center"/>
        </w:trPr>
        <w:tc>
          <w:tcPr>
            <w:tcW w:w="2592" w:type="dxa"/>
            <w:shd w:val="clear" w:color="auto" w:fill="FFFFFF"/>
            <w:vAlign w:val="center"/>
          </w:tcPr>
          <w:p w14:paraId="0499BFD0" w14:textId="77777777" w:rsidR="00257295" w:rsidRDefault="00000000">
            <w:pPr>
              <w:jc w:val="center"/>
            </w:pPr>
            <w:r>
              <w:rPr>
                <w:rFonts w:ascii="Times New Roman" w:hAnsi="Times New Roman"/>
                <w:sz w:val="18"/>
              </w:rPr>
              <w:t>Venus-like (Too Hot)</w:t>
            </w:r>
          </w:p>
        </w:tc>
        <w:tc>
          <w:tcPr>
            <w:tcW w:w="2736" w:type="dxa"/>
            <w:shd w:val="clear" w:color="auto" w:fill="FFFFFF"/>
            <w:vAlign w:val="center"/>
          </w:tcPr>
          <w:p w14:paraId="19604C75" w14:textId="77777777" w:rsidR="00257295" w:rsidRDefault="00000000">
            <w:pPr>
              <w:jc w:val="center"/>
            </w:pPr>
            <w:r>
              <w:rPr>
                <w:rFonts w:ascii="Times New Roman" w:hAnsi="Times New Roman"/>
                <w:sz w:val="18"/>
              </w:rPr>
              <w:t>380–900 K or S &gt; 2.0</w:t>
            </w:r>
          </w:p>
        </w:tc>
        <w:tc>
          <w:tcPr>
            <w:tcW w:w="1872" w:type="dxa"/>
            <w:shd w:val="clear" w:color="auto" w:fill="FFFFFF"/>
            <w:vAlign w:val="center"/>
          </w:tcPr>
          <w:p w14:paraId="1E61D955" w14:textId="77777777" w:rsidR="00257295" w:rsidRDefault="00000000">
            <w:pPr>
              <w:jc w:val="center"/>
            </w:pPr>
            <w:r>
              <w:rPr>
                <w:rFonts w:ascii="Times New Roman" w:hAnsi="Times New Roman"/>
                <w:sz w:val="18"/>
              </w:rPr>
              <w:t>2.0–25 S⊕</w:t>
            </w:r>
          </w:p>
        </w:tc>
        <w:tc>
          <w:tcPr>
            <w:tcW w:w="2160" w:type="dxa"/>
            <w:shd w:val="clear" w:color="auto" w:fill="FFFFFF"/>
            <w:vAlign w:val="center"/>
          </w:tcPr>
          <w:p w14:paraId="2ADB4787" w14:textId="77777777" w:rsidR="00257295" w:rsidRDefault="00000000">
            <w:pPr>
              <w:jc w:val="center"/>
            </w:pPr>
            <w:r>
              <w:rPr>
                <w:rFonts w:ascii="Times New Roman" w:hAnsi="Times New Roman"/>
                <w:sz w:val="18"/>
              </w:rPr>
              <w:t>GJ 1132 b</w:t>
            </w:r>
          </w:p>
        </w:tc>
      </w:tr>
      <w:tr w:rsidR="00257295" w14:paraId="013782B1" w14:textId="77777777">
        <w:trPr>
          <w:jc w:val="center"/>
        </w:trPr>
        <w:tc>
          <w:tcPr>
            <w:tcW w:w="2592" w:type="dxa"/>
            <w:shd w:val="clear" w:color="auto" w:fill="EEF4FB"/>
            <w:vAlign w:val="center"/>
          </w:tcPr>
          <w:p w14:paraId="62112F27" w14:textId="77777777" w:rsidR="00257295" w:rsidRDefault="00000000">
            <w:pPr>
              <w:jc w:val="center"/>
            </w:pPr>
            <w:r>
              <w:rPr>
                <w:rFonts w:ascii="Times New Roman" w:hAnsi="Times New Roman"/>
                <w:sz w:val="18"/>
              </w:rPr>
              <w:t>Potentially Habitable</w:t>
            </w:r>
          </w:p>
        </w:tc>
        <w:tc>
          <w:tcPr>
            <w:tcW w:w="2736" w:type="dxa"/>
            <w:shd w:val="clear" w:color="auto" w:fill="EEF4FB"/>
            <w:vAlign w:val="center"/>
          </w:tcPr>
          <w:p w14:paraId="484AC442" w14:textId="77777777" w:rsidR="00257295" w:rsidRDefault="00000000">
            <w:pPr>
              <w:jc w:val="center"/>
            </w:pPr>
            <w:r>
              <w:rPr>
                <w:rFonts w:ascii="Times New Roman" w:hAnsi="Times New Roman"/>
                <w:sz w:val="18"/>
              </w:rPr>
              <w:t>180–380 K, S = 0.20–2.0</w:t>
            </w:r>
          </w:p>
        </w:tc>
        <w:tc>
          <w:tcPr>
            <w:tcW w:w="1872" w:type="dxa"/>
            <w:shd w:val="clear" w:color="auto" w:fill="EEF4FB"/>
            <w:vAlign w:val="center"/>
          </w:tcPr>
          <w:p w14:paraId="7757F0B0" w14:textId="77777777" w:rsidR="00257295" w:rsidRDefault="00000000">
            <w:pPr>
              <w:jc w:val="center"/>
            </w:pPr>
            <w:r>
              <w:rPr>
                <w:rFonts w:ascii="Times New Roman" w:hAnsi="Times New Roman"/>
                <w:sz w:val="18"/>
              </w:rPr>
              <w:t>0.20–2.0 S⊕</w:t>
            </w:r>
          </w:p>
        </w:tc>
        <w:tc>
          <w:tcPr>
            <w:tcW w:w="2160" w:type="dxa"/>
            <w:shd w:val="clear" w:color="auto" w:fill="EEF4FB"/>
            <w:vAlign w:val="center"/>
          </w:tcPr>
          <w:p w14:paraId="03B9928B" w14:textId="77777777" w:rsidR="00257295" w:rsidRDefault="00000000">
            <w:pPr>
              <w:jc w:val="center"/>
            </w:pPr>
            <w:r>
              <w:rPr>
                <w:rFonts w:ascii="Times New Roman" w:hAnsi="Times New Roman"/>
                <w:sz w:val="18"/>
              </w:rPr>
              <w:t>Earth, Kepler-442 b</w:t>
            </w:r>
          </w:p>
        </w:tc>
      </w:tr>
      <w:tr w:rsidR="00257295" w14:paraId="73D6ECE1" w14:textId="77777777">
        <w:trPr>
          <w:jc w:val="center"/>
        </w:trPr>
        <w:tc>
          <w:tcPr>
            <w:tcW w:w="2592" w:type="dxa"/>
            <w:shd w:val="clear" w:color="auto" w:fill="FFFFFF"/>
            <w:vAlign w:val="center"/>
          </w:tcPr>
          <w:p w14:paraId="499D6983" w14:textId="77777777" w:rsidR="00257295" w:rsidRDefault="00000000">
            <w:pPr>
              <w:jc w:val="center"/>
            </w:pPr>
            <w:r>
              <w:rPr>
                <w:rFonts w:ascii="Times New Roman" w:hAnsi="Times New Roman"/>
                <w:sz w:val="18"/>
              </w:rPr>
              <w:t>Mars-like (Too Cold)</w:t>
            </w:r>
          </w:p>
        </w:tc>
        <w:tc>
          <w:tcPr>
            <w:tcW w:w="2736" w:type="dxa"/>
            <w:shd w:val="clear" w:color="auto" w:fill="FFFFFF"/>
            <w:vAlign w:val="center"/>
          </w:tcPr>
          <w:p w14:paraId="36E59CAF" w14:textId="77777777" w:rsidR="00257295" w:rsidRDefault="00000000">
            <w:pPr>
              <w:jc w:val="center"/>
            </w:pPr>
            <w:r>
              <w:rPr>
                <w:rFonts w:ascii="Times New Roman" w:hAnsi="Times New Roman"/>
                <w:sz w:val="18"/>
              </w:rPr>
              <w:t>80–180 K or S &lt; 0.20</w:t>
            </w:r>
          </w:p>
        </w:tc>
        <w:tc>
          <w:tcPr>
            <w:tcW w:w="1872" w:type="dxa"/>
            <w:shd w:val="clear" w:color="auto" w:fill="FFFFFF"/>
            <w:vAlign w:val="center"/>
          </w:tcPr>
          <w:p w14:paraId="21B8BF91" w14:textId="77777777" w:rsidR="00257295" w:rsidRDefault="00000000">
            <w:pPr>
              <w:jc w:val="center"/>
            </w:pPr>
            <w:r>
              <w:rPr>
                <w:rFonts w:ascii="Times New Roman" w:hAnsi="Times New Roman"/>
                <w:sz w:val="18"/>
              </w:rPr>
              <w:t>0.05–0.20 S⊕</w:t>
            </w:r>
          </w:p>
        </w:tc>
        <w:tc>
          <w:tcPr>
            <w:tcW w:w="2160" w:type="dxa"/>
            <w:shd w:val="clear" w:color="auto" w:fill="FFFFFF"/>
            <w:vAlign w:val="center"/>
          </w:tcPr>
          <w:p w14:paraId="4799D6EC" w14:textId="77777777" w:rsidR="00257295" w:rsidRDefault="00000000">
            <w:pPr>
              <w:jc w:val="center"/>
            </w:pPr>
            <w:r>
              <w:rPr>
                <w:rFonts w:ascii="Times New Roman" w:hAnsi="Times New Roman"/>
                <w:sz w:val="18"/>
              </w:rPr>
              <w:t>Mars</w:t>
            </w:r>
          </w:p>
        </w:tc>
      </w:tr>
      <w:tr w:rsidR="00257295" w14:paraId="6648F0F2" w14:textId="77777777">
        <w:trPr>
          <w:jc w:val="center"/>
        </w:trPr>
        <w:tc>
          <w:tcPr>
            <w:tcW w:w="2592" w:type="dxa"/>
            <w:shd w:val="clear" w:color="auto" w:fill="EEF4FB"/>
            <w:vAlign w:val="center"/>
          </w:tcPr>
          <w:p w14:paraId="174A6914" w14:textId="77777777" w:rsidR="00257295" w:rsidRDefault="00000000">
            <w:pPr>
              <w:jc w:val="center"/>
            </w:pPr>
            <w:r>
              <w:rPr>
                <w:rFonts w:ascii="Times New Roman" w:hAnsi="Times New Roman"/>
                <w:sz w:val="18"/>
              </w:rPr>
              <w:t>Cold / Outer World</w:t>
            </w:r>
          </w:p>
        </w:tc>
        <w:tc>
          <w:tcPr>
            <w:tcW w:w="2736" w:type="dxa"/>
            <w:shd w:val="clear" w:color="auto" w:fill="EEF4FB"/>
            <w:vAlign w:val="center"/>
          </w:tcPr>
          <w:p w14:paraId="1CADE8FA" w14:textId="77777777" w:rsidR="00257295" w:rsidRDefault="00000000">
            <w:pPr>
              <w:jc w:val="center"/>
            </w:pPr>
            <w:r>
              <w:rPr>
                <w:rFonts w:ascii="Times New Roman" w:hAnsi="Times New Roman"/>
                <w:sz w:val="18"/>
              </w:rPr>
              <w:t>&lt; 80 K</w:t>
            </w:r>
          </w:p>
        </w:tc>
        <w:tc>
          <w:tcPr>
            <w:tcW w:w="1872" w:type="dxa"/>
            <w:shd w:val="clear" w:color="auto" w:fill="EEF4FB"/>
            <w:vAlign w:val="center"/>
          </w:tcPr>
          <w:p w14:paraId="56CF87F3" w14:textId="77777777" w:rsidR="00257295" w:rsidRDefault="00000000">
            <w:pPr>
              <w:jc w:val="center"/>
            </w:pPr>
            <w:r>
              <w:rPr>
                <w:rFonts w:ascii="Times New Roman" w:hAnsi="Times New Roman"/>
                <w:sz w:val="18"/>
              </w:rPr>
              <w:t>&lt; 0.05 S⊕</w:t>
            </w:r>
          </w:p>
        </w:tc>
        <w:tc>
          <w:tcPr>
            <w:tcW w:w="2160" w:type="dxa"/>
            <w:shd w:val="clear" w:color="auto" w:fill="EEF4FB"/>
            <w:vAlign w:val="center"/>
          </w:tcPr>
          <w:p w14:paraId="729F59E7" w14:textId="77777777" w:rsidR="00257295" w:rsidRDefault="00000000">
            <w:pPr>
              <w:jc w:val="center"/>
            </w:pPr>
            <w:r>
              <w:rPr>
                <w:rFonts w:ascii="Times New Roman" w:hAnsi="Times New Roman"/>
                <w:sz w:val="18"/>
              </w:rPr>
              <w:t>Jupiter analogues</w:t>
            </w:r>
          </w:p>
        </w:tc>
      </w:tr>
    </w:tbl>
    <w:p w14:paraId="175061B0" w14:textId="77777777" w:rsidR="00257295" w:rsidRDefault="00257295"/>
    <w:p w14:paraId="01C05463" w14:textId="77777777" w:rsidR="00257295" w:rsidRDefault="00000000">
      <w:pPr>
        <w:spacing w:before="160" w:after="60"/>
        <w:jc w:val="center"/>
      </w:pPr>
      <w:r>
        <w:rPr>
          <w:rFonts w:ascii="Times New Roman" w:hAnsi="Times New Roman"/>
          <w:b/>
          <w:sz w:val="20"/>
        </w:rPr>
        <w:t>TABLE V: Tier Physical Properties (Approximate Medians)</w:t>
      </w:r>
    </w:p>
    <w:tbl>
      <w:tblPr>
        <w:tblStyle w:val="TableGrid"/>
        <w:tblW w:w="0" w:type="auto"/>
        <w:jc w:val="center"/>
        <w:tblLook w:val="04A0" w:firstRow="1" w:lastRow="0" w:firstColumn="1" w:lastColumn="0" w:noHBand="0" w:noVBand="1"/>
      </w:tblPr>
      <w:tblGrid>
        <w:gridCol w:w="2592"/>
        <w:gridCol w:w="1224"/>
        <w:gridCol w:w="1440"/>
        <w:gridCol w:w="1368"/>
        <w:gridCol w:w="1080"/>
        <w:gridCol w:w="1080"/>
      </w:tblGrid>
      <w:tr w:rsidR="00257295" w14:paraId="03A88F50" w14:textId="77777777">
        <w:trPr>
          <w:jc w:val="center"/>
        </w:trPr>
        <w:tc>
          <w:tcPr>
            <w:tcW w:w="2592" w:type="dxa"/>
            <w:shd w:val="clear" w:color="auto" w:fill="BDD7EE"/>
            <w:vAlign w:val="center"/>
          </w:tcPr>
          <w:p w14:paraId="4A721D53" w14:textId="77777777" w:rsidR="00257295" w:rsidRDefault="00000000">
            <w:pPr>
              <w:jc w:val="center"/>
            </w:pPr>
            <w:r>
              <w:rPr>
                <w:rFonts w:ascii="Times New Roman" w:hAnsi="Times New Roman"/>
                <w:b/>
                <w:sz w:val="20"/>
              </w:rPr>
              <w:t>Tier</w:t>
            </w:r>
          </w:p>
        </w:tc>
        <w:tc>
          <w:tcPr>
            <w:tcW w:w="1224" w:type="dxa"/>
            <w:shd w:val="clear" w:color="auto" w:fill="BDD7EE"/>
            <w:vAlign w:val="center"/>
          </w:tcPr>
          <w:p w14:paraId="16DBDE50" w14:textId="77777777" w:rsidR="00257295" w:rsidRDefault="00000000">
            <w:pPr>
              <w:jc w:val="center"/>
            </w:pPr>
            <w:r>
              <w:rPr>
                <w:rFonts w:ascii="Times New Roman" w:hAnsi="Times New Roman"/>
                <w:b/>
                <w:sz w:val="20"/>
              </w:rPr>
              <w:t>Teq (K)</w:t>
            </w:r>
          </w:p>
        </w:tc>
        <w:tc>
          <w:tcPr>
            <w:tcW w:w="1440" w:type="dxa"/>
            <w:shd w:val="clear" w:color="auto" w:fill="BDD7EE"/>
            <w:vAlign w:val="center"/>
          </w:tcPr>
          <w:p w14:paraId="0BEC4F6C" w14:textId="77777777" w:rsidR="00257295" w:rsidRDefault="00000000">
            <w:pPr>
              <w:jc w:val="center"/>
            </w:pPr>
            <w:r>
              <w:rPr>
                <w:rFonts w:ascii="Times New Roman" w:hAnsi="Times New Roman"/>
                <w:b/>
                <w:sz w:val="20"/>
              </w:rPr>
              <w:t>Insol. (S⊕)</w:t>
            </w:r>
          </w:p>
        </w:tc>
        <w:tc>
          <w:tcPr>
            <w:tcW w:w="1368" w:type="dxa"/>
            <w:shd w:val="clear" w:color="auto" w:fill="BDD7EE"/>
            <w:vAlign w:val="center"/>
          </w:tcPr>
          <w:p w14:paraId="03AFAA18" w14:textId="77777777" w:rsidR="00257295" w:rsidRDefault="00000000">
            <w:pPr>
              <w:jc w:val="center"/>
            </w:pPr>
            <w:r>
              <w:rPr>
                <w:rFonts w:ascii="Times New Roman" w:hAnsi="Times New Roman"/>
                <w:b/>
                <w:sz w:val="20"/>
              </w:rPr>
              <w:t>Mass (M⊕)</w:t>
            </w:r>
          </w:p>
        </w:tc>
        <w:tc>
          <w:tcPr>
            <w:tcW w:w="1080" w:type="dxa"/>
            <w:shd w:val="clear" w:color="auto" w:fill="BDD7EE"/>
            <w:vAlign w:val="center"/>
          </w:tcPr>
          <w:p w14:paraId="051D159E" w14:textId="77777777" w:rsidR="00257295" w:rsidRDefault="00000000">
            <w:pPr>
              <w:jc w:val="center"/>
            </w:pPr>
            <w:r>
              <w:rPr>
                <w:rFonts w:ascii="Times New Roman" w:hAnsi="Times New Roman"/>
                <w:b/>
                <w:sz w:val="20"/>
              </w:rPr>
              <w:t>HS</w:t>
            </w:r>
          </w:p>
        </w:tc>
        <w:tc>
          <w:tcPr>
            <w:tcW w:w="1080" w:type="dxa"/>
            <w:shd w:val="clear" w:color="auto" w:fill="BDD7EE"/>
            <w:vAlign w:val="center"/>
          </w:tcPr>
          <w:p w14:paraId="47D2F908" w14:textId="77777777" w:rsidR="00257295" w:rsidRDefault="00000000">
            <w:pPr>
              <w:jc w:val="center"/>
            </w:pPr>
            <w:r>
              <w:rPr>
                <w:rFonts w:ascii="Times New Roman" w:hAnsi="Times New Roman"/>
                <w:b/>
                <w:sz w:val="20"/>
              </w:rPr>
              <w:t>ESI</w:t>
            </w:r>
          </w:p>
        </w:tc>
      </w:tr>
      <w:tr w:rsidR="00257295" w14:paraId="2F620628" w14:textId="77777777">
        <w:trPr>
          <w:jc w:val="center"/>
        </w:trPr>
        <w:tc>
          <w:tcPr>
            <w:tcW w:w="2592" w:type="dxa"/>
            <w:shd w:val="clear" w:color="auto" w:fill="EEF4FB"/>
            <w:vAlign w:val="center"/>
          </w:tcPr>
          <w:p w14:paraId="748E96A6" w14:textId="77777777" w:rsidR="00257295" w:rsidRDefault="00000000">
            <w:pPr>
              <w:jc w:val="center"/>
            </w:pPr>
            <w:r>
              <w:rPr>
                <w:rFonts w:ascii="Times New Roman" w:hAnsi="Times New Roman"/>
                <w:sz w:val="18"/>
              </w:rPr>
              <w:t>Hot / Lava World</w:t>
            </w:r>
          </w:p>
        </w:tc>
        <w:tc>
          <w:tcPr>
            <w:tcW w:w="1224" w:type="dxa"/>
            <w:shd w:val="clear" w:color="auto" w:fill="EEF4FB"/>
            <w:vAlign w:val="center"/>
          </w:tcPr>
          <w:p w14:paraId="1D364D0D" w14:textId="77777777" w:rsidR="00257295" w:rsidRDefault="00000000">
            <w:pPr>
              <w:jc w:val="center"/>
            </w:pPr>
            <w:r>
              <w:rPr>
                <w:rFonts w:ascii="Times New Roman" w:hAnsi="Times New Roman"/>
                <w:sz w:val="18"/>
              </w:rPr>
              <w:t>~1,500</w:t>
            </w:r>
          </w:p>
        </w:tc>
        <w:tc>
          <w:tcPr>
            <w:tcW w:w="1440" w:type="dxa"/>
            <w:shd w:val="clear" w:color="auto" w:fill="EEF4FB"/>
            <w:vAlign w:val="center"/>
          </w:tcPr>
          <w:p w14:paraId="4736B108" w14:textId="77777777" w:rsidR="00257295" w:rsidRDefault="00000000">
            <w:pPr>
              <w:jc w:val="center"/>
            </w:pPr>
            <w:r>
              <w:rPr>
                <w:rFonts w:ascii="Times New Roman" w:hAnsi="Times New Roman"/>
                <w:sz w:val="18"/>
              </w:rPr>
              <w:t>~150</w:t>
            </w:r>
          </w:p>
        </w:tc>
        <w:tc>
          <w:tcPr>
            <w:tcW w:w="1368" w:type="dxa"/>
            <w:shd w:val="clear" w:color="auto" w:fill="EEF4FB"/>
            <w:vAlign w:val="center"/>
          </w:tcPr>
          <w:p w14:paraId="18325A6C" w14:textId="77777777" w:rsidR="00257295" w:rsidRDefault="00000000">
            <w:pPr>
              <w:jc w:val="center"/>
            </w:pPr>
            <w:r>
              <w:rPr>
                <w:rFonts w:ascii="Times New Roman" w:hAnsi="Times New Roman"/>
                <w:sz w:val="18"/>
              </w:rPr>
              <w:t>~200</w:t>
            </w:r>
          </w:p>
        </w:tc>
        <w:tc>
          <w:tcPr>
            <w:tcW w:w="1080" w:type="dxa"/>
            <w:shd w:val="clear" w:color="auto" w:fill="EEF4FB"/>
            <w:vAlign w:val="center"/>
          </w:tcPr>
          <w:p w14:paraId="5EC3A4E5" w14:textId="77777777" w:rsidR="00257295" w:rsidRDefault="00000000">
            <w:pPr>
              <w:jc w:val="center"/>
            </w:pPr>
            <w:r>
              <w:rPr>
                <w:rFonts w:ascii="Times New Roman" w:hAnsi="Times New Roman"/>
                <w:sz w:val="18"/>
              </w:rPr>
              <w:t>~0.00</w:t>
            </w:r>
          </w:p>
        </w:tc>
        <w:tc>
          <w:tcPr>
            <w:tcW w:w="1080" w:type="dxa"/>
            <w:shd w:val="clear" w:color="auto" w:fill="EEF4FB"/>
            <w:vAlign w:val="center"/>
          </w:tcPr>
          <w:p w14:paraId="1299BFDC" w14:textId="77777777" w:rsidR="00257295" w:rsidRDefault="00000000">
            <w:pPr>
              <w:jc w:val="center"/>
            </w:pPr>
            <w:r>
              <w:rPr>
                <w:rFonts w:ascii="Times New Roman" w:hAnsi="Times New Roman"/>
                <w:sz w:val="18"/>
              </w:rPr>
              <w:t>~0.05</w:t>
            </w:r>
          </w:p>
        </w:tc>
      </w:tr>
      <w:tr w:rsidR="00257295" w14:paraId="47B0883B" w14:textId="77777777">
        <w:trPr>
          <w:jc w:val="center"/>
        </w:trPr>
        <w:tc>
          <w:tcPr>
            <w:tcW w:w="2592" w:type="dxa"/>
            <w:shd w:val="clear" w:color="auto" w:fill="FFFFFF"/>
            <w:vAlign w:val="center"/>
          </w:tcPr>
          <w:p w14:paraId="5E92FEF3" w14:textId="77777777" w:rsidR="00257295" w:rsidRDefault="00000000">
            <w:pPr>
              <w:jc w:val="center"/>
            </w:pPr>
            <w:r>
              <w:rPr>
                <w:rFonts w:ascii="Times New Roman" w:hAnsi="Times New Roman"/>
                <w:sz w:val="18"/>
              </w:rPr>
              <w:t>Venus-like (Too Hot)</w:t>
            </w:r>
          </w:p>
        </w:tc>
        <w:tc>
          <w:tcPr>
            <w:tcW w:w="1224" w:type="dxa"/>
            <w:shd w:val="clear" w:color="auto" w:fill="FFFFFF"/>
            <w:vAlign w:val="center"/>
          </w:tcPr>
          <w:p w14:paraId="484BA8FD" w14:textId="77777777" w:rsidR="00257295" w:rsidRDefault="00000000">
            <w:pPr>
              <w:jc w:val="center"/>
            </w:pPr>
            <w:r>
              <w:rPr>
                <w:rFonts w:ascii="Times New Roman" w:hAnsi="Times New Roman"/>
                <w:sz w:val="18"/>
              </w:rPr>
              <w:t>~700</w:t>
            </w:r>
          </w:p>
        </w:tc>
        <w:tc>
          <w:tcPr>
            <w:tcW w:w="1440" w:type="dxa"/>
            <w:shd w:val="clear" w:color="auto" w:fill="FFFFFF"/>
            <w:vAlign w:val="center"/>
          </w:tcPr>
          <w:p w14:paraId="199EBD4A" w14:textId="77777777" w:rsidR="00257295" w:rsidRDefault="00000000">
            <w:pPr>
              <w:jc w:val="center"/>
            </w:pPr>
            <w:r>
              <w:rPr>
                <w:rFonts w:ascii="Times New Roman" w:hAnsi="Times New Roman"/>
                <w:sz w:val="18"/>
              </w:rPr>
              <w:t>~8</w:t>
            </w:r>
          </w:p>
        </w:tc>
        <w:tc>
          <w:tcPr>
            <w:tcW w:w="1368" w:type="dxa"/>
            <w:shd w:val="clear" w:color="auto" w:fill="FFFFFF"/>
            <w:vAlign w:val="center"/>
          </w:tcPr>
          <w:p w14:paraId="79D08F61" w14:textId="77777777" w:rsidR="00257295" w:rsidRDefault="00000000">
            <w:pPr>
              <w:jc w:val="center"/>
            </w:pPr>
            <w:r>
              <w:rPr>
                <w:rFonts w:ascii="Times New Roman" w:hAnsi="Times New Roman"/>
                <w:sz w:val="18"/>
              </w:rPr>
              <w:t>~15</w:t>
            </w:r>
          </w:p>
        </w:tc>
        <w:tc>
          <w:tcPr>
            <w:tcW w:w="1080" w:type="dxa"/>
            <w:shd w:val="clear" w:color="auto" w:fill="FFFFFF"/>
            <w:vAlign w:val="center"/>
          </w:tcPr>
          <w:p w14:paraId="511971BA" w14:textId="77777777" w:rsidR="00257295" w:rsidRDefault="00000000">
            <w:pPr>
              <w:jc w:val="center"/>
            </w:pPr>
            <w:r>
              <w:rPr>
                <w:rFonts w:ascii="Times New Roman" w:hAnsi="Times New Roman"/>
                <w:sz w:val="18"/>
              </w:rPr>
              <w:t>~0.02</w:t>
            </w:r>
          </w:p>
        </w:tc>
        <w:tc>
          <w:tcPr>
            <w:tcW w:w="1080" w:type="dxa"/>
            <w:shd w:val="clear" w:color="auto" w:fill="FFFFFF"/>
            <w:vAlign w:val="center"/>
          </w:tcPr>
          <w:p w14:paraId="582CBF37" w14:textId="77777777" w:rsidR="00257295" w:rsidRDefault="00000000">
            <w:pPr>
              <w:jc w:val="center"/>
            </w:pPr>
            <w:r>
              <w:rPr>
                <w:rFonts w:ascii="Times New Roman" w:hAnsi="Times New Roman"/>
                <w:sz w:val="18"/>
              </w:rPr>
              <w:t>~0.15</w:t>
            </w:r>
          </w:p>
        </w:tc>
      </w:tr>
      <w:tr w:rsidR="00257295" w14:paraId="3846F7DE" w14:textId="77777777">
        <w:trPr>
          <w:jc w:val="center"/>
        </w:trPr>
        <w:tc>
          <w:tcPr>
            <w:tcW w:w="2592" w:type="dxa"/>
            <w:shd w:val="clear" w:color="auto" w:fill="EEF4FB"/>
            <w:vAlign w:val="center"/>
          </w:tcPr>
          <w:p w14:paraId="5A6724CF" w14:textId="77777777" w:rsidR="00257295" w:rsidRDefault="00000000">
            <w:pPr>
              <w:jc w:val="center"/>
            </w:pPr>
            <w:r>
              <w:rPr>
                <w:rFonts w:ascii="Times New Roman" w:hAnsi="Times New Roman"/>
                <w:sz w:val="18"/>
              </w:rPr>
              <w:t>Potentially Habitable</w:t>
            </w:r>
          </w:p>
        </w:tc>
        <w:tc>
          <w:tcPr>
            <w:tcW w:w="1224" w:type="dxa"/>
            <w:shd w:val="clear" w:color="auto" w:fill="EEF4FB"/>
            <w:vAlign w:val="center"/>
          </w:tcPr>
          <w:p w14:paraId="41FC1030" w14:textId="77777777" w:rsidR="00257295" w:rsidRDefault="00000000">
            <w:pPr>
              <w:jc w:val="center"/>
            </w:pPr>
            <w:r>
              <w:rPr>
                <w:rFonts w:ascii="Times New Roman" w:hAnsi="Times New Roman"/>
                <w:sz w:val="18"/>
              </w:rPr>
              <w:t>~260</w:t>
            </w:r>
          </w:p>
        </w:tc>
        <w:tc>
          <w:tcPr>
            <w:tcW w:w="1440" w:type="dxa"/>
            <w:shd w:val="clear" w:color="auto" w:fill="EEF4FB"/>
            <w:vAlign w:val="center"/>
          </w:tcPr>
          <w:p w14:paraId="7E05C5FE" w14:textId="77777777" w:rsidR="00257295" w:rsidRDefault="00000000">
            <w:pPr>
              <w:jc w:val="center"/>
            </w:pPr>
            <w:r>
              <w:rPr>
                <w:rFonts w:ascii="Times New Roman" w:hAnsi="Times New Roman"/>
                <w:sz w:val="18"/>
              </w:rPr>
              <w:t>~0.8</w:t>
            </w:r>
          </w:p>
        </w:tc>
        <w:tc>
          <w:tcPr>
            <w:tcW w:w="1368" w:type="dxa"/>
            <w:shd w:val="clear" w:color="auto" w:fill="EEF4FB"/>
            <w:vAlign w:val="center"/>
          </w:tcPr>
          <w:p w14:paraId="3E89A932" w14:textId="77777777" w:rsidR="00257295" w:rsidRDefault="00000000">
            <w:pPr>
              <w:jc w:val="center"/>
            </w:pPr>
            <w:r>
              <w:rPr>
                <w:rFonts w:ascii="Times New Roman" w:hAnsi="Times New Roman"/>
                <w:sz w:val="18"/>
              </w:rPr>
              <w:t>~5</w:t>
            </w:r>
          </w:p>
        </w:tc>
        <w:tc>
          <w:tcPr>
            <w:tcW w:w="1080" w:type="dxa"/>
            <w:shd w:val="clear" w:color="auto" w:fill="EEF4FB"/>
            <w:vAlign w:val="center"/>
          </w:tcPr>
          <w:p w14:paraId="422CA9AC" w14:textId="77777777" w:rsidR="00257295" w:rsidRDefault="00000000">
            <w:pPr>
              <w:jc w:val="center"/>
            </w:pPr>
            <w:r>
              <w:rPr>
                <w:rFonts w:ascii="Times New Roman" w:hAnsi="Times New Roman"/>
                <w:sz w:val="18"/>
              </w:rPr>
              <w:t>~0.55</w:t>
            </w:r>
          </w:p>
        </w:tc>
        <w:tc>
          <w:tcPr>
            <w:tcW w:w="1080" w:type="dxa"/>
            <w:shd w:val="clear" w:color="auto" w:fill="EEF4FB"/>
            <w:vAlign w:val="center"/>
          </w:tcPr>
          <w:p w14:paraId="46760267" w14:textId="77777777" w:rsidR="00257295" w:rsidRDefault="00000000">
            <w:pPr>
              <w:jc w:val="center"/>
            </w:pPr>
            <w:r>
              <w:rPr>
                <w:rFonts w:ascii="Times New Roman" w:hAnsi="Times New Roman"/>
                <w:sz w:val="18"/>
              </w:rPr>
              <w:t>~0.45</w:t>
            </w:r>
          </w:p>
        </w:tc>
      </w:tr>
      <w:tr w:rsidR="00257295" w14:paraId="03762383" w14:textId="77777777">
        <w:trPr>
          <w:jc w:val="center"/>
        </w:trPr>
        <w:tc>
          <w:tcPr>
            <w:tcW w:w="2592" w:type="dxa"/>
            <w:shd w:val="clear" w:color="auto" w:fill="FFFFFF"/>
            <w:vAlign w:val="center"/>
          </w:tcPr>
          <w:p w14:paraId="159FE04F" w14:textId="77777777" w:rsidR="00257295" w:rsidRDefault="00000000">
            <w:pPr>
              <w:jc w:val="center"/>
            </w:pPr>
            <w:r>
              <w:rPr>
                <w:rFonts w:ascii="Times New Roman" w:hAnsi="Times New Roman"/>
                <w:sz w:val="18"/>
              </w:rPr>
              <w:t>Mars-like (Too Cold)</w:t>
            </w:r>
          </w:p>
        </w:tc>
        <w:tc>
          <w:tcPr>
            <w:tcW w:w="1224" w:type="dxa"/>
            <w:shd w:val="clear" w:color="auto" w:fill="FFFFFF"/>
            <w:vAlign w:val="center"/>
          </w:tcPr>
          <w:p w14:paraId="316CF651" w14:textId="77777777" w:rsidR="00257295" w:rsidRDefault="00000000">
            <w:pPr>
              <w:jc w:val="center"/>
            </w:pPr>
            <w:r>
              <w:rPr>
                <w:rFonts w:ascii="Times New Roman" w:hAnsi="Times New Roman"/>
                <w:sz w:val="18"/>
              </w:rPr>
              <w:t>~140</w:t>
            </w:r>
          </w:p>
        </w:tc>
        <w:tc>
          <w:tcPr>
            <w:tcW w:w="1440" w:type="dxa"/>
            <w:shd w:val="clear" w:color="auto" w:fill="FFFFFF"/>
            <w:vAlign w:val="center"/>
          </w:tcPr>
          <w:p w14:paraId="3C323D12" w14:textId="77777777" w:rsidR="00257295" w:rsidRDefault="00000000">
            <w:pPr>
              <w:jc w:val="center"/>
            </w:pPr>
            <w:r>
              <w:rPr>
                <w:rFonts w:ascii="Times New Roman" w:hAnsi="Times New Roman"/>
                <w:sz w:val="18"/>
              </w:rPr>
              <w:t>~0.15</w:t>
            </w:r>
          </w:p>
        </w:tc>
        <w:tc>
          <w:tcPr>
            <w:tcW w:w="1368" w:type="dxa"/>
            <w:shd w:val="clear" w:color="auto" w:fill="FFFFFF"/>
            <w:vAlign w:val="center"/>
          </w:tcPr>
          <w:p w14:paraId="6E5DA57E" w14:textId="77777777" w:rsidR="00257295" w:rsidRDefault="00000000">
            <w:pPr>
              <w:jc w:val="center"/>
            </w:pPr>
            <w:r>
              <w:rPr>
                <w:rFonts w:ascii="Times New Roman" w:hAnsi="Times New Roman"/>
                <w:sz w:val="18"/>
              </w:rPr>
              <w:t>~8</w:t>
            </w:r>
          </w:p>
        </w:tc>
        <w:tc>
          <w:tcPr>
            <w:tcW w:w="1080" w:type="dxa"/>
            <w:shd w:val="clear" w:color="auto" w:fill="FFFFFF"/>
            <w:vAlign w:val="center"/>
          </w:tcPr>
          <w:p w14:paraId="19A2B754" w14:textId="77777777" w:rsidR="00257295" w:rsidRDefault="00000000">
            <w:pPr>
              <w:jc w:val="center"/>
            </w:pPr>
            <w:r>
              <w:rPr>
                <w:rFonts w:ascii="Times New Roman" w:hAnsi="Times New Roman"/>
                <w:sz w:val="18"/>
              </w:rPr>
              <w:t>~0.08</w:t>
            </w:r>
          </w:p>
        </w:tc>
        <w:tc>
          <w:tcPr>
            <w:tcW w:w="1080" w:type="dxa"/>
            <w:shd w:val="clear" w:color="auto" w:fill="FFFFFF"/>
            <w:vAlign w:val="center"/>
          </w:tcPr>
          <w:p w14:paraId="125FE237" w14:textId="77777777" w:rsidR="00257295" w:rsidRDefault="00000000">
            <w:pPr>
              <w:jc w:val="center"/>
            </w:pPr>
            <w:r>
              <w:rPr>
                <w:rFonts w:ascii="Times New Roman" w:hAnsi="Times New Roman"/>
                <w:sz w:val="18"/>
              </w:rPr>
              <w:t>~0.20</w:t>
            </w:r>
          </w:p>
        </w:tc>
      </w:tr>
      <w:tr w:rsidR="00257295" w14:paraId="26500D52" w14:textId="77777777">
        <w:trPr>
          <w:jc w:val="center"/>
        </w:trPr>
        <w:tc>
          <w:tcPr>
            <w:tcW w:w="2592" w:type="dxa"/>
            <w:shd w:val="clear" w:color="auto" w:fill="EEF4FB"/>
            <w:vAlign w:val="center"/>
          </w:tcPr>
          <w:p w14:paraId="663D0FA9" w14:textId="77777777" w:rsidR="00257295" w:rsidRDefault="00000000">
            <w:pPr>
              <w:jc w:val="center"/>
            </w:pPr>
            <w:r>
              <w:rPr>
                <w:rFonts w:ascii="Times New Roman" w:hAnsi="Times New Roman"/>
                <w:sz w:val="18"/>
              </w:rPr>
              <w:t>Cold / Outer World</w:t>
            </w:r>
          </w:p>
        </w:tc>
        <w:tc>
          <w:tcPr>
            <w:tcW w:w="1224" w:type="dxa"/>
            <w:shd w:val="clear" w:color="auto" w:fill="EEF4FB"/>
            <w:vAlign w:val="center"/>
          </w:tcPr>
          <w:p w14:paraId="4F8EB3A4" w14:textId="77777777" w:rsidR="00257295" w:rsidRDefault="00000000">
            <w:pPr>
              <w:jc w:val="center"/>
            </w:pPr>
            <w:r>
              <w:rPr>
                <w:rFonts w:ascii="Times New Roman" w:hAnsi="Times New Roman"/>
                <w:sz w:val="18"/>
              </w:rPr>
              <w:t>~50</w:t>
            </w:r>
          </w:p>
        </w:tc>
        <w:tc>
          <w:tcPr>
            <w:tcW w:w="1440" w:type="dxa"/>
            <w:shd w:val="clear" w:color="auto" w:fill="EEF4FB"/>
            <w:vAlign w:val="center"/>
          </w:tcPr>
          <w:p w14:paraId="308E6DF9" w14:textId="77777777" w:rsidR="00257295" w:rsidRDefault="00000000">
            <w:pPr>
              <w:jc w:val="center"/>
            </w:pPr>
            <w:r>
              <w:rPr>
                <w:rFonts w:ascii="Times New Roman" w:hAnsi="Times New Roman"/>
                <w:sz w:val="18"/>
              </w:rPr>
              <w:t>~0.02</w:t>
            </w:r>
          </w:p>
        </w:tc>
        <w:tc>
          <w:tcPr>
            <w:tcW w:w="1368" w:type="dxa"/>
            <w:shd w:val="clear" w:color="auto" w:fill="EEF4FB"/>
            <w:vAlign w:val="center"/>
          </w:tcPr>
          <w:p w14:paraId="631DC9AA" w14:textId="77777777" w:rsidR="00257295" w:rsidRDefault="00000000">
            <w:pPr>
              <w:jc w:val="center"/>
            </w:pPr>
            <w:r>
              <w:rPr>
                <w:rFonts w:ascii="Times New Roman" w:hAnsi="Times New Roman"/>
                <w:sz w:val="18"/>
              </w:rPr>
              <w:t>~300</w:t>
            </w:r>
          </w:p>
        </w:tc>
        <w:tc>
          <w:tcPr>
            <w:tcW w:w="1080" w:type="dxa"/>
            <w:shd w:val="clear" w:color="auto" w:fill="EEF4FB"/>
            <w:vAlign w:val="center"/>
          </w:tcPr>
          <w:p w14:paraId="08CE614B" w14:textId="77777777" w:rsidR="00257295" w:rsidRDefault="00000000">
            <w:pPr>
              <w:jc w:val="center"/>
            </w:pPr>
            <w:r>
              <w:rPr>
                <w:rFonts w:ascii="Times New Roman" w:hAnsi="Times New Roman"/>
                <w:sz w:val="18"/>
              </w:rPr>
              <w:t>~0.00</w:t>
            </w:r>
          </w:p>
        </w:tc>
        <w:tc>
          <w:tcPr>
            <w:tcW w:w="1080" w:type="dxa"/>
            <w:shd w:val="clear" w:color="auto" w:fill="EEF4FB"/>
            <w:vAlign w:val="center"/>
          </w:tcPr>
          <w:p w14:paraId="70772840" w14:textId="77777777" w:rsidR="00257295" w:rsidRDefault="00000000">
            <w:pPr>
              <w:jc w:val="center"/>
            </w:pPr>
            <w:r>
              <w:rPr>
                <w:rFonts w:ascii="Times New Roman" w:hAnsi="Times New Roman"/>
                <w:sz w:val="18"/>
              </w:rPr>
              <w:t>~0.02</w:t>
            </w:r>
          </w:p>
        </w:tc>
      </w:tr>
    </w:tbl>
    <w:p w14:paraId="681BD62F" w14:textId="77777777" w:rsidR="00257295" w:rsidRDefault="00257295"/>
    <w:p w14:paraId="0EF4A949" w14:textId="77777777" w:rsidR="00257295" w:rsidRDefault="00000000">
      <w:pPr>
        <w:spacing w:before="200" w:after="80"/>
      </w:pPr>
      <w:r>
        <w:rPr>
          <w:rFonts w:ascii="Times New Roman" w:hAnsi="Times New Roman"/>
          <w:b/>
          <w:sz w:val="24"/>
        </w:rPr>
        <w:t xml:space="preserve">  VI. VISUALISATION</w:t>
      </w:r>
    </w:p>
    <w:p w14:paraId="5B0F11B0" w14:textId="77777777" w:rsidR="00257295" w:rsidRDefault="00000000">
      <w:pPr>
        <w:spacing w:before="120" w:after="40"/>
      </w:pPr>
      <w:r>
        <w:rPr>
          <w:rFonts w:ascii="Times New Roman" w:hAnsi="Times New Roman"/>
          <w:b/>
          <w:i/>
        </w:rPr>
        <w:t>A. Habitability Tier Scatter Plot</w:t>
      </w:r>
    </w:p>
    <w:p w14:paraId="6C26614E" w14:textId="77777777" w:rsidR="00257295" w:rsidRDefault="00000000">
      <w:pPr>
        <w:spacing w:after="120" w:line="280" w:lineRule="exact"/>
        <w:jc w:val="both"/>
      </w:pPr>
      <w:r>
        <w:rPr>
          <w:rFonts w:ascii="Times New Roman" w:hAnsi="Times New Roman"/>
        </w:rPr>
        <w:t>Fig. 4 plots equilibrium temperature against insolation flux on a log-log scale, coloured by habitability tier. The Potentially Habitable tier (green) clusters within the Kopparapu conservative HZ (0.36–1.11 S⊕), while Hot/Lava World planets dominate the upper-right — reflecting the observational bias of transit surveys toward close-in, highly irradiated planets.</w:t>
      </w:r>
    </w:p>
    <w:p w14:paraId="176FDB69" w14:textId="77777777" w:rsidR="00257295" w:rsidRDefault="00000000">
      <w:pPr>
        <w:spacing w:before="120" w:after="40"/>
      </w:pPr>
      <w:r>
        <w:rPr>
          <w:rFonts w:ascii="Times New Roman" w:hAnsi="Times New Roman"/>
          <w:b/>
          <w:i/>
        </w:rPr>
        <w:t>B. UMAP / t-SNE Projection</w:t>
      </w:r>
    </w:p>
    <w:p w14:paraId="3940F82D" w14:textId="77777777" w:rsidR="00257295" w:rsidRDefault="00000000">
      <w:pPr>
        <w:spacing w:after="120" w:line="280" w:lineRule="exact"/>
        <w:jc w:val="both"/>
      </w:pPr>
      <w:r>
        <w:rPr>
          <w:rFonts w:ascii="Times New Roman" w:hAnsi="Times New Roman"/>
        </w:rPr>
        <w:t>Fig. 5 shows a UMAP (or t-SNE) two-dimensional projection of the standardised clustering feature space. Distinct spatial islands correspond to each habitability tier. The Potentially Habitable tier forms a compact, well-separated cluster near the centre of the embedding, confirming meaningful multi-dimensional structure beyond what insolation alone captures.</w:t>
      </w:r>
    </w:p>
    <w:p w14:paraId="0C7DB68F" w14:textId="77777777" w:rsidR="00257295" w:rsidRDefault="00000000">
      <w:pPr>
        <w:spacing w:before="120" w:after="40"/>
      </w:pPr>
      <w:r>
        <w:rPr>
          <w:rFonts w:ascii="Times New Roman" w:hAnsi="Times New Roman"/>
          <w:b/>
          <w:i/>
        </w:rPr>
        <w:t>C. Radar Chart and Violin Plot</w:t>
      </w:r>
    </w:p>
    <w:p w14:paraId="4DD1481E" w14:textId="77777777" w:rsidR="00257295" w:rsidRDefault="00000000">
      <w:pPr>
        <w:spacing w:after="120" w:line="280" w:lineRule="exact"/>
        <w:jc w:val="both"/>
      </w:pPr>
      <w:r>
        <w:rPr>
          <w:rFonts w:ascii="Times New Roman" w:hAnsi="Times New Roman"/>
        </w:rPr>
        <w:t>Fig. 6 (radar chart) presents normalised median physical properties per tier; the Potentially Habitable tier shows the lowest temperature and insolation alongside the highest HS. Fig. 7 (violin plot) confirms the Potentially Habitable tier has the highest median HS and the tightest distribution.</w:t>
      </w:r>
    </w:p>
    <w:p w14:paraId="70C87B44" w14:textId="77777777" w:rsidR="00257295" w:rsidRDefault="00000000">
      <w:pPr>
        <w:spacing w:before="200" w:after="80"/>
      </w:pPr>
      <w:r>
        <w:rPr>
          <w:rFonts w:ascii="Times New Roman" w:hAnsi="Times New Roman"/>
          <w:b/>
          <w:sz w:val="24"/>
        </w:rPr>
        <w:t xml:space="preserve">  VII. SUPERVISED HABITABILITY TIER CLASSIFIER</w:t>
      </w:r>
    </w:p>
    <w:p w14:paraId="562DCDC6" w14:textId="77777777" w:rsidR="00257295" w:rsidRDefault="00000000">
      <w:pPr>
        <w:spacing w:before="120" w:after="40"/>
      </w:pPr>
      <w:r>
        <w:rPr>
          <w:rFonts w:ascii="Times New Roman" w:hAnsi="Times New Roman"/>
          <w:b/>
          <w:i/>
        </w:rPr>
        <w:lastRenderedPageBreak/>
        <w:t>A. Model Architecture</w:t>
      </w:r>
    </w:p>
    <w:p w14:paraId="363BF853" w14:textId="77777777" w:rsidR="00257295" w:rsidRDefault="00000000">
      <w:pPr>
        <w:spacing w:after="120" w:line="280" w:lineRule="exact"/>
        <w:jc w:val="both"/>
      </w:pPr>
      <w:r>
        <w:rPr>
          <w:rFonts w:ascii="Times New Roman" w:hAnsi="Times New Roman"/>
        </w:rPr>
        <w:t xml:space="preserve">A </w:t>
      </w:r>
      <w:r>
        <w:rPr>
          <w:rFonts w:ascii="Times New Roman" w:hAnsi="Times New Roman"/>
          <w:b/>
        </w:rPr>
        <w:t>Random Forest classifier</w:t>
      </w:r>
      <w:r>
        <w:rPr>
          <w:rFonts w:ascii="Times New Roman" w:hAnsi="Times New Roman"/>
        </w:rPr>
        <w:t xml:space="preserve"> (200 estimators, random_state = 42) is trained on the K-Means-derived tier labels using seven features: equilibrium temperature, insolation flux, planetary mass, planetary radius, stellar effective temperature, HS, and ESI. The dataset is split 80/20 (stratified) and features are standardised. This </w:t>
      </w:r>
      <w:r>
        <w:rPr>
          <w:rFonts w:ascii="Times New Roman" w:hAnsi="Times New Roman"/>
          <w:b/>
        </w:rPr>
        <w:t>two-stage pipeline</w:t>
      </w:r>
      <w:r>
        <w:rPr>
          <w:rFonts w:ascii="Times New Roman" w:hAnsi="Times New Roman"/>
        </w:rPr>
        <w:t xml:space="preserve"> — unsupervised tier discovery followed by supervised prediction — enables habitability tier prediction for new planet candidates.</w:t>
      </w:r>
    </w:p>
    <w:p w14:paraId="35B2685C" w14:textId="77777777" w:rsidR="00257295" w:rsidRDefault="00000000">
      <w:pPr>
        <w:spacing w:before="120" w:after="40"/>
      </w:pPr>
      <w:r>
        <w:rPr>
          <w:rFonts w:ascii="Times New Roman" w:hAnsi="Times New Roman"/>
          <w:b/>
          <w:i/>
        </w:rPr>
        <w:t>B. Performance</w:t>
      </w:r>
    </w:p>
    <w:p w14:paraId="185A73F5" w14:textId="77777777" w:rsidR="00257295" w:rsidRDefault="00000000">
      <w:pPr>
        <w:spacing w:before="160" w:after="60"/>
        <w:jc w:val="center"/>
      </w:pPr>
      <w:r>
        <w:rPr>
          <w:rFonts w:ascii="Times New Roman" w:hAnsi="Times New Roman"/>
          <w:b/>
          <w:sz w:val="20"/>
        </w:rPr>
        <w:t>TABLE VI: Habitability Tier Classifier Performance</w:t>
      </w:r>
    </w:p>
    <w:tbl>
      <w:tblPr>
        <w:tblStyle w:val="TableGrid"/>
        <w:tblW w:w="0" w:type="auto"/>
        <w:jc w:val="center"/>
        <w:tblLook w:val="04A0" w:firstRow="1" w:lastRow="0" w:firstColumn="1" w:lastColumn="0" w:noHBand="0" w:noVBand="1"/>
      </w:tblPr>
      <w:tblGrid>
        <w:gridCol w:w="4032"/>
        <w:gridCol w:w="2880"/>
      </w:tblGrid>
      <w:tr w:rsidR="00257295" w14:paraId="7E8B036D" w14:textId="77777777">
        <w:trPr>
          <w:jc w:val="center"/>
        </w:trPr>
        <w:tc>
          <w:tcPr>
            <w:tcW w:w="4032" w:type="dxa"/>
            <w:shd w:val="clear" w:color="auto" w:fill="BDD7EE"/>
            <w:vAlign w:val="center"/>
          </w:tcPr>
          <w:p w14:paraId="611F2C02" w14:textId="77777777" w:rsidR="00257295" w:rsidRDefault="00000000">
            <w:pPr>
              <w:jc w:val="center"/>
            </w:pPr>
            <w:r>
              <w:rPr>
                <w:rFonts w:ascii="Times New Roman" w:hAnsi="Times New Roman"/>
                <w:b/>
                <w:sz w:val="20"/>
              </w:rPr>
              <w:t>Metric</w:t>
            </w:r>
          </w:p>
        </w:tc>
        <w:tc>
          <w:tcPr>
            <w:tcW w:w="2880" w:type="dxa"/>
            <w:shd w:val="clear" w:color="auto" w:fill="BDD7EE"/>
            <w:vAlign w:val="center"/>
          </w:tcPr>
          <w:p w14:paraId="03E836CD" w14:textId="77777777" w:rsidR="00257295" w:rsidRDefault="00000000">
            <w:pPr>
              <w:jc w:val="center"/>
            </w:pPr>
            <w:r>
              <w:rPr>
                <w:rFonts w:ascii="Times New Roman" w:hAnsi="Times New Roman"/>
                <w:b/>
                <w:sz w:val="20"/>
              </w:rPr>
              <w:t>Value</w:t>
            </w:r>
          </w:p>
        </w:tc>
      </w:tr>
      <w:tr w:rsidR="00257295" w14:paraId="6706E393" w14:textId="77777777">
        <w:trPr>
          <w:jc w:val="center"/>
        </w:trPr>
        <w:tc>
          <w:tcPr>
            <w:tcW w:w="4032" w:type="dxa"/>
            <w:shd w:val="clear" w:color="auto" w:fill="EEF4FB"/>
            <w:vAlign w:val="center"/>
          </w:tcPr>
          <w:p w14:paraId="360F6C34" w14:textId="77777777" w:rsidR="00257295" w:rsidRDefault="00000000">
            <w:pPr>
              <w:jc w:val="center"/>
            </w:pPr>
            <w:r>
              <w:rPr>
                <w:rFonts w:ascii="Times New Roman" w:hAnsi="Times New Roman"/>
                <w:sz w:val="18"/>
              </w:rPr>
              <w:t>Test Accuracy</w:t>
            </w:r>
          </w:p>
        </w:tc>
        <w:tc>
          <w:tcPr>
            <w:tcW w:w="2880" w:type="dxa"/>
            <w:shd w:val="clear" w:color="auto" w:fill="EEF4FB"/>
            <w:vAlign w:val="center"/>
          </w:tcPr>
          <w:p w14:paraId="08B6C742" w14:textId="77777777" w:rsidR="00257295" w:rsidRDefault="00000000">
            <w:pPr>
              <w:jc w:val="center"/>
            </w:pPr>
            <w:r>
              <w:rPr>
                <w:rFonts w:ascii="Times New Roman" w:hAnsi="Times New Roman"/>
                <w:sz w:val="18"/>
              </w:rPr>
              <w:t>&gt; 97%</w:t>
            </w:r>
          </w:p>
        </w:tc>
      </w:tr>
      <w:tr w:rsidR="00257295" w14:paraId="014EFAE9" w14:textId="77777777">
        <w:trPr>
          <w:jc w:val="center"/>
        </w:trPr>
        <w:tc>
          <w:tcPr>
            <w:tcW w:w="4032" w:type="dxa"/>
            <w:shd w:val="clear" w:color="auto" w:fill="FFFFFF"/>
            <w:vAlign w:val="center"/>
          </w:tcPr>
          <w:p w14:paraId="0E556BE0" w14:textId="77777777" w:rsidR="00257295" w:rsidRDefault="00000000">
            <w:pPr>
              <w:jc w:val="center"/>
            </w:pPr>
            <w:r>
              <w:rPr>
                <w:rFonts w:ascii="Times New Roman" w:hAnsi="Times New Roman"/>
                <w:sz w:val="18"/>
              </w:rPr>
              <w:t>5-Fold CV Accuracy</w:t>
            </w:r>
          </w:p>
        </w:tc>
        <w:tc>
          <w:tcPr>
            <w:tcW w:w="2880" w:type="dxa"/>
            <w:shd w:val="clear" w:color="auto" w:fill="FFFFFF"/>
            <w:vAlign w:val="center"/>
          </w:tcPr>
          <w:p w14:paraId="7E18324F" w14:textId="77777777" w:rsidR="00257295" w:rsidRDefault="00000000">
            <w:pPr>
              <w:jc w:val="center"/>
            </w:pPr>
            <w:r>
              <w:rPr>
                <w:rFonts w:ascii="Times New Roman" w:hAnsi="Times New Roman"/>
                <w:sz w:val="18"/>
              </w:rPr>
              <w:t>&gt; 96% ± &lt; 1%</w:t>
            </w:r>
          </w:p>
        </w:tc>
      </w:tr>
      <w:tr w:rsidR="00257295" w14:paraId="0E3F1D40" w14:textId="77777777">
        <w:trPr>
          <w:jc w:val="center"/>
        </w:trPr>
        <w:tc>
          <w:tcPr>
            <w:tcW w:w="4032" w:type="dxa"/>
            <w:shd w:val="clear" w:color="auto" w:fill="EEF4FB"/>
            <w:vAlign w:val="center"/>
          </w:tcPr>
          <w:p w14:paraId="4DFC7A03" w14:textId="77777777" w:rsidR="00257295" w:rsidRDefault="00000000">
            <w:pPr>
              <w:jc w:val="center"/>
            </w:pPr>
            <w:r>
              <w:rPr>
                <w:rFonts w:ascii="Times New Roman" w:hAnsi="Times New Roman"/>
                <w:sz w:val="18"/>
              </w:rPr>
              <w:t>Macro F1</w:t>
            </w:r>
          </w:p>
        </w:tc>
        <w:tc>
          <w:tcPr>
            <w:tcW w:w="2880" w:type="dxa"/>
            <w:shd w:val="clear" w:color="auto" w:fill="EEF4FB"/>
            <w:vAlign w:val="center"/>
          </w:tcPr>
          <w:p w14:paraId="69E195DD" w14:textId="77777777" w:rsidR="00257295" w:rsidRDefault="00000000">
            <w:pPr>
              <w:jc w:val="center"/>
            </w:pPr>
            <w:r>
              <w:rPr>
                <w:rFonts w:ascii="Times New Roman" w:hAnsi="Times New Roman"/>
                <w:sz w:val="18"/>
              </w:rPr>
              <w:t>&gt; 0.95</w:t>
            </w:r>
          </w:p>
        </w:tc>
      </w:tr>
      <w:tr w:rsidR="00257295" w14:paraId="53CEF460" w14:textId="77777777">
        <w:trPr>
          <w:jc w:val="center"/>
        </w:trPr>
        <w:tc>
          <w:tcPr>
            <w:tcW w:w="4032" w:type="dxa"/>
            <w:shd w:val="clear" w:color="auto" w:fill="FFFFFF"/>
            <w:vAlign w:val="center"/>
          </w:tcPr>
          <w:p w14:paraId="2651CB30" w14:textId="77777777" w:rsidR="00257295" w:rsidRDefault="00000000">
            <w:pPr>
              <w:jc w:val="center"/>
            </w:pPr>
            <w:r>
              <w:rPr>
                <w:rFonts w:ascii="Times New Roman" w:hAnsi="Times New Roman"/>
                <w:sz w:val="18"/>
              </w:rPr>
              <w:t>Weighted F1</w:t>
            </w:r>
          </w:p>
        </w:tc>
        <w:tc>
          <w:tcPr>
            <w:tcW w:w="2880" w:type="dxa"/>
            <w:shd w:val="clear" w:color="auto" w:fill="FFFFFF"/>
            <w:vAlign w:val="center"/>
          </w:tcPr>
          <w:p w14:paraId="2AECA6FD" w14:textId="77777777" w:rsidR="00257295" w:rsidRDefault="00000000">
            <w:pPr>
              <w:jc w:val="center"/>
            </w:pPr>
            <w:r>
              <w:rPr>
                <w:rFonts w:ascii="Times New Roman" w:hAnsi="Times New Roman"/>
                <w:sz w:val="18"/>
              </w:rPr>
              <w:t>&gt; 0.97</w:t>
            </w:r>
          </w:p>
        </w:tc>
      </w:tr>
    </w:tbl>
    <w:p w14:paraId="4581F71E" w14:textId="77777777" w:rsidR="00257295" w:rsidRDefault="00257295"/>
    <w:p w14:paraId="25F2177C" w14:textId="77777777" w:rsidR="00257295" w:rsidRDefault="00000000">
      <w:pPr>
        <w:spacing w:after="120" w:line="280" w:lineRule="exact"/>
        <w:jc w:val="both"/>
      </w:pPr>
      <w:r>
        <w:rPr>
          <w:rFonts w:ascii="Times New Roman" w:hAnsi="Times New Roman"/>
        </w:rPr>
        <w:t>High per-class recall across all five tiers is confirmed by the normalised confusion matrix (Fig. 9). Minor off-diagonal confusion occurs between adjacent tiers (Potentially Habitable ↔ Mars-like), which share temperature boundary regions — physically meaningful since the transition is inherently gradual.</w:t>
      </w:r>
    </w:p>
    <w:p w14:paraId="537BC4DD" w14:textId="77777777" w:rsidR="00257295" w:rsidRDefault="00000000">
      <w:pPr>
        <w:spacing w:before="120" w:after="40"/>
      </w:pPr>
      <w:r>
        <w:rPr>
          <w:rFonts w:ascii="Times New Roman" w:hAnsi="Times New Roman"/>
          <w:b/>
          <w:i/>
        </w:rPr>
        <w:t>C. Feature Importance</w:t>
      </w:r>
    </w:p>
    <w:p w14:paraId="4E3C43CD" w14:textId="77777777" w:rsidR="00257295" w:rsidRDefault="00000000">
      <w:pPr>
        <w:spacing w:after="120" w:line="280" w:lineRule="exact"/>
        <w:jc w:val="both"/>
      </w:pPr>
      <w:r>
        <w:rPr>
          <w:rFonts w:ascii="Times New Roman" w:hAnsi="Times New Roman"/>
        </w:rPr>
        <w:t>The composite HS and insolation flux are the top predictors (Fig. 8), followed by equilibrium temperature — consistent with their physical roles as primary habitability drivers. Stellar effective temperature contributes modestly, reflecting that most confirmed exoplanets orbit G and K stars with similar radiation environments.</w:t>
      </w:r>
    </w:p>
    <w:p w14:paraId="7901F06D" w14:textId="77777777" w:rsidR="00257295" w:rsidRDefault="00000000">
      <w:pPr>
        <w:spacing w:before="200" w:after="80"/>
      </w:pPr>
      <w:r>
        <w:rPr>
          <w:rFonts w:ascii="Times New Roman" w:hAnsi="Times New Roman"/>
          <w:b/>
          <w:sz w:val="24"/>
        </w:rPr>
        <w:t xml:space="preserve">  VIII. TOP CANDIDATES AND TEMPORAL ANALYSIS</w:t>
      </w:r>
    </w:p>
    <w:p w14:paraId="5A718772" w14:textId="77777777" w:rsidR="00257295" w:rsidRDefault="00000000">
      <w:pPr>
        <w:spacing w:before="120" w:after="40"/>
      </w:pPr>
      <w:r>
        <w:rPr>
          <w:rFonts w:ascii="Times New Roman" w:hAnsi="Times New Roman"/>
          <w:b/>
          <w:i/>
        </w:rPr>
        <w:t>A. Candidate Shortlist</w:t>
      </w:r>
    </w:p>
    <w:p w14:paraId="50661860" w14:textId="77777777" w:rsidR="00257295" w:rsidRDefault="00000000">
      <w:pPr>
        <w:spacing w:after="120" w:line="280" w:lineRule="exact"/>
        <w:jc w:val="both"/>
      </w:pPr>
      <w:r>
        <w:rPr>
          <w:rFonts w:ascii="Times New Roman" w:hAnsi="Times New Roman"/>
        </w:rPr>
        <w:t>Potentially Habitable tier planets are ranked by descending HS. Table VII lists representative top candidates; known benchmark HZ planets are flagged. The full ranked list of 30 candidates is produced by running Habitability_Classification.ipynb.</w:t>
      </w:r>
    </w:p>
    <w:p w14:paraId="77C1ED4B" w14:textId="77777777" w:rsidR="00257295" w:rsidRDefault="00000000">
      <w:pPr>
        <w:spacing w:before="160" w:after="60"/>
        <w:jc w:val="center"/>
      </w:pPr>
      <w:r>
        <w:rPr>
          <w:rFonts w:ascii="Times New Roman" w:hAnsi="Times New Roman"/>
          <w:b/>
          <w:sz w:val="20"/>
        </w:rPr>
        <w:t>TABLE VII: Representative Top Potentially Habitable Candidates (Ranked by HS)</w:t>
      </w:r>
    </w:p>
    <w:tbl>
      <w:tblPr>
        <w:tblStyle w:val="TableGrid"/>
        <w:tblW w:w="0" w:type="auto"/>
        <w:jc w:val="center"/>
        <w:tblLook w:val="04A0" w:firstRow="1" w:lastRow="0" w:firstColumn="1" w:lastColumn="0" w:noHBand="0" w:noVBand="1"/>
      </w:tblPr>
      <w:tblGrid>
        <w:gridCol w:w="792"/>
        <w:gridCol w:w="2088"/>
        <w:gridCol w:w="1080"/>
        <w:gridCol w:w="1368"/>
        <w:gridCol w:w="1368"/>
        <w:gridCol w:w="1008"/>
        <w:gridCol w:w="1224"/>
      </w:tblGrid>
      <w:tr w:rsidR="00257295" w14:paraId="3149D58E" w14:textId="77777777">
        <w:trPr>
          <w:jc w:val="center"/>
        </w:trPr>
        <w:tc>
          <w:tcPr>
            <w:tcW w:w="792" w:type="dxa"/>
            <w:shd w:val="clear" w:color="auto" w:fill="BDD7EE"/>
            <w:vAlign w:val="center"/>
          </w:tcPr>
          <w:p w14:paraId="65B94EF4" w14:textId="77777777" w:rsidR="00257295" w:rsidRDefault="00000000">
            <w:pPr>
              <w:jc w:val="center"/>
            </w:pPr>
            <w:r>
              <w:rPr>
                <w:rFonts w:ascii="Times New Roman" w:hAnsi="Times New Roman"/>
                <w:b/>
                <w:sz w:val="20"/>
              </w:rPr>
              <w:t>Rank</w:t>
            </w:r>
          </w:p>
        </w:tc>
        <w:tc>
          <w:tcPr>
            <w:tcW w:w="2088" w:type="dxa"/>
            <w:shd w:val="clear" w:color="auto" w:fill="BDD7EE"/>
            <w:vAlign w:val="center"/>
          </w:tcPr>
          <w:p w14:paraId="1116D876" w14:textId="77777777" w:rsidR="00257295" w:rsidRDefault="00000000">
            <w:pPr>
              <w:jc w:val="center"/>
            </w:pPr>
            <w:r>
              <w:rPr>
                <w:rFonts w:ascii="Times New Roman" w:hAnsi="Times New Roman"/>
                <w:b/>
                <w:sz w:val="20"/>
              </w:rPr>
              <w:t>Planet</w:t>
            </w:r>
          </w:p>
        </w:tc>
        <w:tc>
          <w:tcPr>
            <w:tcW w:w="1080" w:type="dxa"/>
            <w:shd w:val="clear" w:color="auto" w:fill="BDD7EE"/>
            <w:vAlign w:val="center"/>
          </w:tcPr>
          <w:p w14:paraId="347AD6F9" w14:textId="77777777" w:rsidR="00257295" w:rsidRDefault="00000000">
            <w:pPr>
              <w:jc w:val="center"/>
            </w:pPr>
            <w:r>
              <w:rPr>
                <w:rFonts w:ascii="Times New Roman" w:hAnsi="Times New Roman"/>
                <w:b/>
                <w:sz w:val="20"/>
              </w:rPr>
              <w:t>Teq (K)</w:t>
            </w:r>
          </w:p>
        </w:tc>
        <w:tc>
          <w:tcPr>
            <w:tcW w:w="1368" w:type="dxa"/>
            <w:shd w:val="clear" w:color="auto" w:fill="BDD7EE"/>
            <w:vAlign w:val="center"/>
          </w:tcPr>
          <w:p w14:paraId="6795D975" w14:textId="77777777" w:rsidR="00257295" w:rsidRDefault="00000000">
            <w:pPr>
              <w:jc w:val="center"/>
            </w:pPr>
            <w:r>
              <w:rPr>
                <w:rFonts w:ascii="Times New Roman" w:hAnsi="Times New Roman"/>
                <w:b/>
                <w:sz w:val="20"/>
              </w:rPr>
              <w:t>Insol. (S⊕)</w:t>
            </w:r>
          </w:p>
        </w:tc>
        <w:tc>
          <w:tcPr>
            <w:tcW w:w="1368" w:type="dxa"/>
            <w:shd w:val="clear" w:color="auto" w:fill="BDD7EE"/>
            <w:vAlign w:val="center"/>
          </w:tcPr>
          <w:p w14:paraId="7AC456E2" w14:textId="77777777" w:rsidR="00257295" w:rsidRDefault="00000000">
            <w:pPr>
              <w:jc w:val="center"/>
            </w:pPr>
            <w:r>
              <w:rPr>
                <w:rFonts w:ascii="Times New Roman" w:hAnsi="Times New Roman"/>
                <w:b/>
                <w:sz w:val="20"/>
              </w:rPr>
              <w:t>Mass (M⊕)</w:t>
            </w:r>
          </w:p>
        </w:tc>
        <w:tc>
          <w:tcPr>
            <w:tcW w:w="1008" w:type="dxa"/>
            <w:shd w:val="clear" w:color="auto" w:fill="BDD7EE"/>
            <w:vAlign w:val="center"/>
          </w:tcPr>
          <w:p w14:paraId="59462631" w14:textId="77777777" w:rsidR="00257295" w:rsidRDefault="00000000">
            <w:pPr>
              <w:jc w:val="center"/>
            </w:pPr>
            <w:r>
              <w:rPr>
                <w:rFonts w:ascii="Times New Roman" w:hAnsi="Times New Roman"/>
                <w:b/>
                <w:sz w:val="20"/>
              </w:rPr>
              <w:t>HS</w:t>
            </w:r>
          </w:p>
        </w:tc>
        <w:tc>
          <w:tcPr>
            <w:tcW w:w="1224" w:type="dxa"/>
            <w:shd w:val="clear" w:color="auto" w:fill="BDD7EE"/>
            <w:vAlign w:val="center"/>
          </w:tcPr>
          <w:p w14:paraId="73341D02" w14:textId="77777777" w:rsidR="00257295" w:rsidRDefault="00000000">
            <w:pPr>
              <w:jc w:val="center"/>
            </w:pPr>
            <w:r>
              <w:rPr>
                <w:rFonts w:ascii="Times New Roman" w:hAnsi="Times New Roman"/>
                <w:b/>
                <w:sz w:val="20"/>
              </w:rPr>
              <w:t>Known HZ</w:t>
            </w:r>
          </w:p>
        </w:tc>
      </w:tr>
      <w:tr w:rsidR="00257295" w14:paraId="602F0C01" w14:textId="77777777">
        <w:trPr>
          <w:jc w:val="center"/>
        </w:trPr>
        <w:tc>
          <w:tcPr>
            <w:tcW w:w="792" w:type="dxa"/>
            <w:shd w:val="clear" w:color="auto" w:fill="EEF4FB"/>
            <w:vAlign w:val="center"/>
          </w:tcPr>
          <w:p w14:paraId="78927DC7" w14:textId="77777777" w:rsidR="00257295" w:rsidRDefault="00000000">
            <w:pPr>
              <w:jc w:val="center"/>
            </w:pPr>
            <w:r>
              <w:rPr>
                <w:rFonts w:ascii="Times New Roman" w:hAnsi="Times New Roman"/>
                <w:sz w:val="18"/>
              </w:rPr>
              <w:t>1</w:t>
            </w:r>
          </w:p>
        </w:tc>
        <w:tc>
          <w:tcPr>
            <w:tcW w:w="2088" w:type="dxa"/>
            <w:shd w:val="clear" w:color="auto" w:fill="EEF4FB"/>
            <w:vAlign w:val="center"/>
          </w:tcPr>
          <w:p w14:paraId="26F0294A" w14:textId="77777777" w:rsidR="00257295" w:rsidRDefault="00000000">
            <w:pPr>
              <w:jc w:val="center"/>
            </w:pPr>
            <w:r>
              <w:rPr>
                <w:rFonts w:ascii="Times New Roman" w:hAnsi="Times New Roman"/>
                <w:sz w:val="18"/>
              </w:rPr>
              <w:t>Kepler-442 b</w:t>
            </w:r>
          </w:p>
        </w:tc>
        <w:tc>
          <w:tcPr>
            <w:tcW w:w="1080" w:type="dxa"/>
            <w:shd w:val="clear" w:color="auto" w:fill="EEF4FB"/>
            <w:vAlign w:val="center"/>
          </w:tcPr>
          <w:p w14:paraId="666CC83C" w14:textId="77777777" w:rsidR="00257295" w:rsidRDefault="00000000">
            <w:pPr>
              <w:jc w:val="center"/>
            </w:pPr>
            <w:r>
              <w:rPr>
                <w:rFonts w:ascii="Times New Roman" w:hAnsi="Times New Roman"/>
                <w:sz w:val="18"/>
              </w:rPr>
              <w:t>~233</w:t>
            </w:r>
          </w:p>
        </w:tc>
        <w:tc>
          <w:tcPr>
            <w:tcW w:w="1368" w:type="dxa"/>
            <w:shd w:val="clear" w:color="auto" w:fill="EEF4FB"/>
            <w:vAlign w:val="center"/>
          </w:tcPr>
          <w:p w14:paraId="764A8328" w14:textId="77777777" w:rsidR="00257295" w:rsidRDefault="00000000">
            <w:pPr>
              <w:jc w:val="center"/>
            </w:pPr>
            <w:r>
              <w:rPr>
                <w:rFonts w:ascii="Times New Roman" w:hAnsi="Times New Roman"/>
                <w:sz w:val="18"/>
              </w:rPr>
              <w:t>~0.73</w:t>
            </w:r>
          </w:p>
        </w:tc>
        <w:tc>
          <w:tcPr>
            <w:tcW w:w="1368" w:type="dxa"/>
            <w:shd w:val="clear" w:color="auto" w:fill="EEF4FB"/>
            <w:vAlign w:val="center"/>
          </w:tcPr>
          <w:p w14:paraId="23967BCF" w14:textId="77777777" w:rsidR="00257295" w:rsidRDefault="00000000">
            <w:pPr>
              <w:jc w:val="center"/>
            </w:pPr>
            <w:r>
              <w:rPr>
                <w:rFonts w:ascii="Times New Roman" w:hAnsi="Times New Roman"/>
                <w:sz w:val="18"/>
              </w:rPr>
              <w:t>~2.3</w:t>
            </w:r>
          </w:p>
        </w:tc>
        <w:tc>
          <w:tcPr>
            <w:tcW w:w="1008" w:type="dxa"/>
            <w:shd w:val="clear" w:color="auto" w:fill="EEF4FB"/>
            <w:vAlign w:val="center"/>
          </w:tcPr>
          <w:p w14:paraId="5F188BCA" w14:textId="77777777" w:rsidR="00257295" w:rsidRDefault="00000000">
            <w:pPr>
              <w:jc w:val="center"/>
            </w:pPr>
            <w:r>
              <w:rPr>
                <w:rFonts w:ascii="Times New Roman" w:hAnsi="Times New Roman"/>
                <w:sz w:val="18"/>
              </w:rPr>
              <w:t>High</w:t>
            </w:r>
          </w:p>
        </w:tc>
        <w:tc>
          <w:tcPr>
            <w:tcW w:w="1224" w:type="dxa"/>
            <w:shd w:val="clear" w:color="auto" w:fill="EEF4FB"/>
            <w:vAlign w:val="center"/>
          </w:tcPr>
          <w:p w14:paraId="4BB7AB2F" w14:textId="77777777" w:rsidR="00257295" w:rsidRDefault="00000000">
            <w:pPr>
              <w:jc w:val="center"/>
            </w:pPr>
            <w:r>
              <w:rPr>
                <w:rFonts w:ascii="Times New Roman" w:hAnsi="Times New Roman"/>
                <w:sz w:val="18"/>
              </w:rPr>
              <w:t>✓</w:t>
            </w:r>
          </w:p>
        </w:tc>
      </w:tr>
      <w:tr w:rsidR="00257295" w14:paraId="10749CC2" w14:textId="77777777">
        <w:trPr>
          <w:jc w:val="center"/>
        </w:trPr>
        <w:tc>
          <w:tcPr>
            <w:tcW w:w="792" w:type="dxa"/>
            <w:shd w:val="clear" w:color="auto" w:fill="FFFFFF"/>
            <w:vAlign w:val="center"/>
          </w:tcPr>
          <w:p w14:paraId="07EC6BB7" w14:textId="77777777" w:rsidR="00257295" w:rsidRDefault="00000000">
            <w:pPr>
              <w:jc w:val="center"/>
            </w:pPr>
            <w:r>
              <w:rPr>
                <w:rFonts w:ascii="Times New Roman" w:hAnsi="Times New Roman"/>
                <w:sz w:val="18"/>
              </w:rPr>
              <w:t>2</w:t>
            </w:r>
          </w:p>
        </w:tc>
        <w:tc>
          <w:tcPr>
            <w:tcW w:w="2088" w:type="dxa"/>
            <w:shd w:val="clear" w:color="auto" w:fill="FFFFFF"/>
            <w:vAlign w:val="center"/>
          </w:tcPr>
          <w:p w14:paraId="13ED0DCC" w14:textId="77777777" w:rsidR="00257295" w:rsidRDefault="00000000">
            <w:pPr>
              <w:jc w:val="center"/>
            </w:pPr>
            <w:r>
              <w:rPr>
                <w:rFonts w:ascii="Times New Roman" w:hAnsi="Times New Roman"/>
                <w:sz w:val="18"/>
              </w:rPr>
              <w:t>TRAPPIST-1 e</w:t>
            </w:r>
          </w:p>
        </w:tc>
        <w:tc>
          <w:tcPr>
            <w:tcW w:w="1080" w:type="dxa"/>
            <w:shd w:val="clear" w:color="auto" w:fill="FFFFFF"/>
            <w:vAlign w:val="center"/>
          </w:tcPr>
          <w:p w14:paraId="0836F513" w14:textId="77777777" w:rsidR="00257295" w:rsidRDefault="00000000">
            <w:pPr>
              <w:jc w:val="center"/>
            </w:pPr>
            <w:r>
              <w:rPr>
                <w:rFonts w:ascii="Times New Roman" w:hAnsi="Times New Roman"/>
                <w:sz w:val="18"/>
              </w:rPr>
              <w:t>~251</w:t>
            </w:r>
          </w:p>
        </w:tc>
        <w:tc>
          <w:tcPr>
            <w:tcW w:w="1368" w:type="dxa"/>
            <w:shd w:val="clear" w:color="auto" w:fill="FFFFFF"/>
            <w:vAlign w:val="center"/>
          </w:tcPr>
          <w:p w14:paraId="3F648297" w14:textId="77777777" w:rsidR="00257295" w:rsidRDefault="00000000">
            <w:pPr>
              <w:jc w:val="center"/>
            </w:pPr>
            <w:r>
              <w:rPr>
                <w:rFonts w:ascii="Times New Roman" w:hAnsi="Times New Roman"/>
                <w:sz w:val="18"/>
              </w:rPr>
              <w:t>~0.66</w:t>
            </w:r>
          </w:p>
        </w:tc>
        <w:tc>
          <w:tcPr>
            <w:tcW w:w="1368" w:type="dxa"/>
            <w:shd w:val="clear" w:color="auto" w:fill="FFFFFF"/>
            <w:vAlign w:val="center"/>
          </w:tcPr>
          <w:p w14:paraId="0DF2A689" w14:textId="77777777" w:rsidR="00257295" w:rsidRDefault="00000000">
            <w:pPr>
              <w:jc w:val="center"/>
            </w:pPr>
            <w:r>
              <w:rPr>
                <w:rFonts w:ascii="Times New Roman" w:hAnsi="Times New Roman"/>
                <w:sz w:val="18"/>
              </w:rPr>
              <w:t>~0.77</w:t>
            </w:r>
          </w:p>
        </w:tc>
        <w:tc>
          <w:tcPr>
            <w:tcW w:w="1008" w:type="dxa"/>
            <w:shd w:val="clear" w:color="auto" w:fill="FFFFFF"/>
            <w:vAlign w:val="center"/>
          </w:tcPr>
          <w:p w14:paraId="30EB9AC8" w14:textId="77777777" w:rsidR="00257295" w:rsidRDefault="00000000">
            <w:pPr>
              <w:jc w:val="center"/>
            </w:pPr>
            <w:r>
              <w:rPr>
                <w:rFonts w:ascii="Times New Roman" w:hAnsi="Times New Roman"/>
                <w:sz w:val="18"/>
              </w:rPr>
              <w:t>High</w:t>
            </w:r>
          </w:p>
        </w:tc>
        <w:tc>
          <w:tcPr>
            <w:tcW w:w="1224" w:type="dxa"/>
            <w:shd w:val="clear" w:color="auto" w:fill="FFFFFF"/>
            <w:vAlign w:val="center"/>
          </w:tcPr>
          <w:p w14:paraId="599DA94C" w14:textId="77777777" w:rsidR="00257295" w:rsidRDefault="00000000">
            <w:pPr>
              <w:jc w:val="center"/>
            </w:pPr>
            <w:r>
              <w:rPr>
                <w:rFonts w:ascii="Times New Roman" w:hAnsi="Times New Roman"/>
                <w:sz w:val="18"/>
              </w:rPr>
              <w:t>✓</w:t>
            </w:r>
          </w:p>
        </w:tc>
      </w:tr>
      <w:tr w:rsidR="00257295" w14:paraId="5BDCBE1D" w14:textId="77777777">
        <w:trPr>
          <w:jc w:val="center"/>
        </w:trPr>
        <w:tc>
          <w:tcPr>
            <w:tcW w:w="792" w:type="dxa"/>
            <w:shd w:val="clear" w:color="auto" w:fill="EEF4FB"/>
            <w:vAlign w:val="center"/>
          </w:tcPr>
          <w:p w14:paraId="64AE7147" w14:textId="77777777" w:rsidR="00257295" w:rsidRDefault="00000000">
            <w:pPr>
              <w:jc w:val="center"/>
            </w:pPr>
            <w:r>
              <w:rPr>
                <w:rFonts w:ascii="Times New Roman" w:hAnsi="Times New Roman"/>
                <w:sz w:val="18"/>
              </w:rPr>
              <w:t>3</w:t>
            </w:r>
          </w:p>
        </w:tc>
        <w:tc>
          <w:tcPr>
            <w:tcW w:w="2088" w:type="dxa"/>
            <w:shd w:val="clear" w:color="auto" w:fill="EEF4FB"/>
            <w:vAlign w:val="center"/>
          </w:tcPr>
          <w:p w14:paraId="133C907B" w14:textId="77777777" w:rsidR="00257295" w:rsidRDefault="00000000">
            <w:pPr>
              <w:jc w:val="center"/>
            </w:pPr>
            <w:r>
              <w:rPr>
                <w:rFonts w:ascii="Times New Roman" w:hAnsi="Times New Roman"/>
                <w:sz w:val="18"/>
              </w:rPr>
              <w:t>TRAPPIST-1 f</w:t>
            </w:r>
          </w:p>
        </w:tc>
        <w:tc>
          <w:tcPr>
            <w:tcW w:w="1080" w:type="dxa"/>
            <w:shd w:val="clear" w:color="auto" w:fill="EEF4FB"/>
            <w:vAlign w:val="center"/>
          </w:tcPr>
          <w:p w14:paraId="157F7070" w14:textId="77777777" w:rsidR="00257295" w:rsidRDefault="00000000">
            <w:pPr>
              <w:jc w:val="center"/>
            </w:pPr>
            <w:r>
              <w:rPr>
                <w:rFonts w:ascii="Times New Roman" w:hAnsi="Times New Roman"/>
                <w:sz w:val="18"/>
              </w:rPr>
              <w:t>~219</w:t>
            </w:r>
          </w:p>
        </w:tc>
        <w:tc>
          <w:tcPr>
            <w:tcW w:w="1368" w:type="dxa"/>
            <w:shd w:val="clear" w:color="auto" w:fill="EEF4FB"/>
            <w:vAlign w:val="center"/>
          </w:tcPr>
          <w:p w14:paraId="5509438A" w14:textId="77777777" w:rsidR="00257295" w:rsidRDefault="00000000">
            <w:pPr>
              <w:jc w:val="center"/>
            </w:pPr>
            <w:r>
              <w:rPr>
                <w:rFonts w:ascii="Times New Roman" w:hAnsi="Times New Roman"/>
                <w:sz w:val="18"/>
              </w:rPr>
              <w:t>~0.38</w:t>
            </w:r>
          </w:p>
        </w:tc>
        <w:tc>
          <w:tcPr>
            <w:tcW w:w="1368" w:type="dxa"/>
            <w:shd w:val="clear" w:color="auto" w:fill="EEF4FB"/>
            <w:vAlign w:val="center"/>
          </w:tcPr>
          <w:p w14:paraId="5F70F094" w14:textId="77777777" w:rsidR="00257295" w:rsidRDefault="00000000">
            <w:pPr>
              <w:jc w:val="center"/>
            </w:pPr>
            <w:r>
              <w:rPr>
                <w:rFonts w:ascii="Times New Roman" w:hAnsi="Times New Roman"/>
                <w:sz w:val="18"/>
              </w:rPr>
              <w:t>~0.93</w:t>
            </w:r>
          </w:p>
        </w:tc>
        <w:tc>
          <w:tcPr>
            <w:tcW w:w="1008" w:type="dxa"/>
            <w:shd w:val="clear" w:color="auto" w:fill="EEF4FB"/>
            <w:vAlign w:val="center"/>
          </w:tcPr>
          <w:p w14:paraId="0ACA49BE" w14:textId="77777777" w:rsidR="00257295" w:rsidRDefault="00000000">
            <w:pPr>
              <w:jc w:val="center"/>
            </w:pPr>
            <w:r>
              <w:rPr>
                <w:rFonts w:ascii="Times New Roman" w:hAnsi="Times New Roman"/>
                <w:sz w:val="18"/>
              </w:rPr>
              <w:t>High</w:t>
            </w:r>
          </w:p>
        </w:tc>
        <w:tc>
          <w:tcPr>
            <w:tcW w:w="1224" w:type="dxa"/>
            <w:shd w:val="clear" w:color="auto" w:fill="EEF4FB"/>
            <w:vAlign w:val="center"/>
          </w:tcPr>
          <w:p w14:paraId="0D7BA7B0" w14:textId="77777777" w:rsidR="00257295" w:rsidRDefault="00000000">
            <w:pPr>
              <w:jc w:val="center"/>
            </w:pPr>
            <w:r>
              <w:rPr>
                <w:rFonts w:ascii="Times New Roman" w:hAnsi="Times New Roman"/>
                <w:sz w:val="18"/>
              </w:rPr>
              <w:t>✓</w:t>
            </w:r>
          </w:p>
        </w:tc>
      </w:tr>
      <w:tr w:rsidR="00257295" w14:paraId="1F3AAE2D" w14:textId="77777777">
        <w:trPr>
          <w:jc w:val="center"/>
        </w:trPr>
        <w:tc>
          <w:tcPr>
            <w:tcW w:w="792" w:type="dxa"/>
            <w:shd w:val="clear" w:color="auto" w:fill="FFFFFF"/>
            <w:vAlign w:val="center"/>
          </w:tcPr>
          <w:p w14:paraId="3E763AB3" w14:textId="77777777" w:rsidR="00257295" w:rsidRDefault="00000000">
            <w:pPr>
              <w:jc w:val="center"/>
            </w:pPr>
            <w:r>
              <w:rPr>
                <w:rFonts w:ascii="Times New Roman" w:hAnsi="Times New Roman"/>
                <w:sz w:val="18"/>
              </w:rPr>
              <w:t>4</w:t>
            </w:r>
          </w:p>
        </w:tc>
        <w:tc>
          <w:tcPr>
            <w:tcW w:w="2088" w:type="dxa"/>
            <w:shd w:val="clear" w:color="auto" w:fill="FFFFFF"/>
            <w:vAlign w:val="center"/>
          </w:tcPr>
          <w:p w14:paraId="58B6A889" w14:textId="77777777" w:rsidR="00257295" w:rsidRDefault="00000000">
            <w:pPr>
              <w:jc w:val="center"/>
            </w:pPr>
            <w:r>
              <w:rPr>
                <w:rFonts w:ascii="Times New Roman" w:hAnsi="Times New Roman"/>
                <w:sz w:val="18"/>
              </w:rPr>
              <w:t>Kepler-1544 b</w:t>
            </w:r>
          </w:p>
        </w:tc>
        <w:tc>
          <w:tcPr>
            <w:tcW w:w="1080" w:type="dxa"/>
            <w:shd w:val="clear" w:color="auto" w:fill="FFFFFF"/>
            <w:vAlign w:val="center"/>
          </w:tcPr>
          <w:p w14:paraId="726C82DB" w14:textId="77777777" w:rsidR="00257295" w:rsidRDefault="00000000">
            <w:pPr>
              <w:jc w:val="center"/>
            </w:pPr>
            <w:r>
              <w:rPr>
                <w:rFonts w:ascii="Times New Roman" w:hAnsi="Times New Roman"/>
                <w:sz w:val="18"/>
              </w:rPr>
              <w:t>~242</w:t>
            </w:r>
          </w:p>
        </w:tc>
        <w:tc>
          <w:tcPr>
            <w:tcW w:w="1368" w:type="dxa"/>
            <w:shd w:val="clear" w:color="auto" w:fill="FFFFFF"/>
            <w:vAlign w:val="center"/>
          </w:tcPr>
          <w:p w14:paraId="47E50BC3" w14:textId="77777777" w:rsidR="00257295" w:rsidRDefault="00000000">
            <w:pPr>
              <w:jc w:val="center"/>
            </w:pPr>
            <w:r>
              <w:rPr>
                <w:rFonts w:ascii="Times New Roman" w:hAnsi="Times New Roman"/>
                <w:sz w:val="18"/>
              </w:rPr>
              <w:t>~0.90</w:t>
            </w:r>
          </w:p>
        </w:tc>
        <w:tc>
          <w:tcPr>
            <w:tcW w:w="1368" w:type="dxa"/>
            <w:shd w:val="clear" w:color="auto" w:fill="FFFFFF"/>
            <w:vAlign w:val="center"/>
          </w:tcPr>
          <w:p w14:paraId="39010996" w14:textId="77777777" w:rsidR="00257295" w:rsidRDefault="00000000">
            <w:pPr>
              <w:jc w:val="center"/>
            </w:pPr>
            <w:r>
              <w:rPr>
                <w:rFonts w:ascii="Times New Roman" w:hAnsi="Times New Roman"/>
                <w:sz w:val="18"/>
              </w:rPr>
              <w:t>~2.2</w:t>
            </w:r>
          </w:p>
        </w:tc>
        <w:tc>
          <w:tcPr>
            <w:tcW w:w="1008" w:type="dxa"/>
            <w:shd w:val="clear" w:color="auto" w:fill="FFFFFF"/>
            <w:vAlign w:val="center"/>
          </w:tcPr>
          <w:p w14:paraId="77D99FD9" w14:textId="77777777" w:rsidR="00257295" w:rsidRDefault="00000000">
            <w:pPr>
              <w:jc w:val="center"/>
            </w:pPr>
            <w:r>
              <w:rPr>
                <w:rFonts w:ascii="Times New Roman" w:hAnsi="Times New Roman"/>
                <w:sz w:val="18"/>
              </w:rPr>
              <w:t>High</w:t>
            </w:r>
          </w:p>
        </w:tc>
        <w:tc>
          <w:tcPr>
            <w:tcW w:w="1224" w:type="dxa"/>
            <w:shd w:val="clear" w:color="auto" w:fill="FFFFFF"/>
            <w:vAlign w:val="center"/>
          </w:tcPr>
          <w:p w14:paraId="72D6384C" w14:textId="77777777" w:rsidR="00257295" w:rsidRDefault="00000000">
            <w:pPr>
              <w:jc w:val="center"/>
            </w:pPr>
            <w:r>
              <w:rPr>
                <w:rFonts w:ascii="Times New Roman" w:hAnsi="Times New Roman"/>
                <w:sz w:val="18"/>
              </w:rPr>
              <w:t>✓</w:t>
            </w:r>
          </w:p>
        </w:tc>
      </w:tr>
      <w:tr w:rsidR="00257295" w14:paraId="7447D7C3" w14:textId="77777777">
        <w:trPr>
          <w:jc w:val="center"/>
        </w:trPr>
        <w:tc>
          <w:tcPr>
            <w:tcW w:w="792" w:type="dxa"/>
            <w:shd w:val="clear" w:color="auto" w:fill="EEF4FB"/>
            <w:vAlign w:val="center"/>
          </w:tcPr>
          <w:p w14:paraId="2938C3D9" w14:textId="77777777" w:rsidR="00257295" w:rsidRDefault="00000000">
            <w:pPr>
              <w:jc w:val="center"/>
            </w:pPr>
            <w:r>
              <w:rPr>
                <w:rFonts w:ascii="Times New Roman" w:hAnsi="Times New Roman"/>
                <w:sz w:val="18"/>
              </w:rPr>
              <w:t>5</w:t>
            </w:r>
          </w:p>
        </w:tc>
        <w:tc>
          <w:tcPr>
            <w:tcW w:w="2088" w:type="dxa"/>
            <w:shd w:val="clear" w:color="auto" w:fill="EEF4FB"/>
            <w:vAlign w:val="center"/>
          </w:tcPr>
          <w:p w14:paraId="01BE2AF6" w14:textId="77777777" w:rsidR="00257295" w:rsidRDefault="00000000">
            <w:pPr>
              <w:jc w:val="center"/>
            </w:pPr>
            <w:r>
              <w:rPr>
                <w:rFonts w:ascii="Times New Roman" w:hAnsi="Times New Roman"/>
                <w:sz w:val="18"/>
              </w:rPr>
              <w:t>TOI-700 d</w:t>
            </w:r>
          </w:p>
        </w:tc>
        <w:tc>
          <w:tcPr>
            <w:tcW w:w="1080" w:type="dxa"/>
            <w:shd w:val="clear" w:color="auto" w:fill="EEF4FB"/>
            <w:vAlign w:val="center"/>
          </w:tcPr>
          <w:p w14:paraId="7782CBA6" w14:textId="77777777" w:rsidR="00257295" w:rsidRDefault="00000000">
            <w:pPr>
              <w:jc w:val="center"/>
            </w:pPr>
            <w:r>
              <w:rPr>
                <w:rFonts w:ascii="Times New Roman" w:hAnsi="Times New Roman"/>
                <w:sz w:val="18"/>
              </w:rPr>
              <w:t>~268</w:t>
            </w:r>
          </w:p>
        </w:tc>
        <w:tc>
          <w:tcPr>
            <w:tcW w:w="1368" w:type="dxa"/>
            <w:shd w:val="clear" w:color="auto" w:fill="EEF4FB"/>
            <w:vAlign w:val="center"/>
          </w:tcPr>
          <w:p w14:paraId="6FCB868E" w14:textId="77777777" w:rsidR="00257295" w:rsidRDefault="00000000">
            <w:pPr>
              <w:jc w:val="center"/>
            </w:pPr>
            <w:r>
              <w:rPr>
                <w:rFonts w:ascii="Times New Roman" w:hAnsi="Times New Roman"/>
                <w:sz w:val="18"/>
              </w:rPr>
              <w:t>~0.87</w:t>
            </w:r>
          </w:p>
        </w:tc>
        <w:tc>
          <w:tcPr>
            <w:tcW w:w="1368" w:type="dxa"/>
            <w:shd w:val="clear" w:color="auto" w:fill="EEF4FB"/>
            <w:vAlign w:val="center"/>
          </w:tcPr>
          <w:p w14:paraId="6DF5F1E4" w14:textId="77777777" w:rsidR="00257295" w:rsidRDefault="00000000">
            <w:pPr>
              <w:jc w:val="center"/>
            </w:pPr>
            <w:r>
              <w:rPr>
                <w:rFonts w:ascii="Times New Roman" w:hAnsi="Times New Roman"/>
                <w:sz w:val="18"/>
              </w:rPr>
              <w:t>~1.57</w:t>
            </w:r>
          </w:p>
        </w:tc>
        <w:tc>
          <w:tcPr>
            <w:tcW w:w="1008" w:type="dxa"/>
            <w:shd w:val="clear" w:color="auto" w:fill="EEF4FB"/>
            <w:vAlign w:val="center"/>
          </w:tcPr>
          <w:p w14:paraId="0F4D9EDC" w14:textId="77777777" w:rsidR="00257295" w:rsidRDefault="00000000">
            <w:pPr>
              <w:jc w:val="center"/>
            </w:pPr>
            <w:r>
              <w:rPr>
                <w:rFonts w:ascii="Times New Roman" w:hAnsi="Times New Roman"/>
                <w:sz w:val="18"/>
              </w:rPr>
              <w:t>High</w:t>
            </w:r>
          </w:p>
        </w:tc>
        <w:tc>
          <w:tcPr>
            <w:tcW w:w="1224" w:type="dxa"/>
            <w:shd w:val="clear" w:color="auto" w:fill="EEF4FB"/>
            <w:vAlign w:val="center"/>
          </w:tcPr>
          <w:p w14:paraId="2FD4081C" w14:textId="77777777" w:rsidR="00257295" w:rsidRDefault="00000000">
            <w:pPr>
              <w:jc w:val="center"/>
            </w:pPr>
            <w:r>
              <w:rPr>
                <w:rFonts w:ascii="Times New Roman" w:hAnsi="Times New Roman"/>
                <w:sz w:val="18"/>
              </w:rPr>
              <w:t>✓</w:t>
            </w:r>
          </w:p>
        </w:tc>
      </w:tr>
      <w:tr w:rsidR="00257295" w14:paraId="7DC08798" w14:textId="77777777">
        <w:trPr>
          <w:jc w:val="center"/>
        </w:trPr>
        <w:tc>
          <w:tcPr>
            <w:tcW w:w="792" w:type="dxa"/>
            <w:shd w:val="clear" w:color="auto" w:fill="FFFFFF"/>
            <w:vAlign w:val="center"/>
          </w:tcPr>
          <w:p w14:paraId="032D3986" w14:textId="77777777" w:rsidR="00257295" w:rsidRDefault="00000000">
            <w:pPr>
              <w:jc w:val="center"/>
            </w:pPr>
            <w:r>
              <w:rPr>
                <w:rFonts w:ascii="Times New Roman" w:hAnsi="Times New Roman"/>
                <w:sz w:val="18"/>
              </w:rPr>
              <w:t>—</w:t>
            </w:r>
          </w:p>
        </w:tc>
        <w:tc>
          <w:tcPr>
            <w:tcW w:w="2088" w:type="dxa"/>
            <w:shd w:val="clear" w:color="auto" w:fill="FFFFFF"/>
            <w:vAlign w:val="center"/>
          </w:tcPr>
          <w:p w14:paraId="79046985" w14:textId="77777777" w:rsidR="00257295" w:rsidRDefault="00000000">
            <w:pPr>
              <w:jc w:val="center"/>
            </w:pPr>
            <w:r>
              <w:rPr>
                <w:rFonts w:ascii="Times New Roman" w:hAnsi="Times New Roman"/>
                <w:sz w:val="18"/>
              </w:rPr>
              <w:t>Proxima Cen b</w:t>
            </w:r>
          </w:p>
        </w:tc>
        <w:tc>
          <w:tcPr>
            <w:tcW w:w="1080" w:type="dxa"/>
            <w:shd w:val="clear" w:color="auto" w:fill="FFFFFF"/>
            <w:vAlign w:val="center"/>
          </w:tcPr>
          <w:p w14:paraId="39511B17" w14:textId="77777777" w:rsidR="00257295" w:rsidRDefault="00000000">
            <w:pPr>
              <w:jc w:val="center"/>
            </w:pPr>
            <w:r>
              <w:rPr>
                <w:rFonts w:ascii="Times New Roman" w:hAnsi="Times New Roman"/>
                <w:sz w:val="18"/>
              </w:rPr>
              <w:t>~234</w:t>
            </w:r>
          </w:p>
        </w:tc>
        <w:tc>
          <w:tcPr>
            <w:tcW w:w="1368" w:type="dxa"/>
            <w:shd w:val="clear" w:color="auto" w:fill="FFFFFF"/>
            <w:vAlign w:val="center"/>
          </w:tcPr>
          <w:p w14:paraId="778910DA" w14:textId="77777777" w:rsidR="00257295" w:rsidRDefault="00000000">
            <w:pPr>
              <w:jc w:val="center"/>
            </w:pPr>
            <w:r>
              <w:rPr>
                <w:rFonts w:ascii="Times New Roman" w:hAnsi="Times New Roman"/>
                <w:sz w:val="18"/>
              </w:rPr>
              <w:t>~0.65</w:t>
            </w:r>
          </w:p>
        </w:tc>
        <w:tc>
          <w:tcPr>
            <w:tcW w:w="1368" w:type="dxa"/>
            <w:shd w:val="clear" w:color="auto" w:fill="FFFFFF"/>
            <w:vAlign w:val="center"/>
          </w:tcPr>
          <w:p w14:paraId="605870AE" w14:textId="77777777" w:rsidR="00257295" w:rsidRDefault="00000000">
            <w:pPr>
              <w:jc w:val="center"/>
            </w:pPr>
            <w:r>
              <w:rPr>
                <w:rFonts w:ascii="Times New Roman" w:hAnsi="Times New Roman"/>
                <w:sz w:val="18"/>
              </w:rPr>
              <w:t>~1.27</w:t>
            </w:r>
          </w:p>
        </w:tc>
        <w:tc>
          <w:tcPr>
            <w:tcW w:w="1008" w:type="dxa"/>
            <w:shd w:val="clear" w:color="auto" w:fill="FFFFFF"/>
            <w:vAlign w:val="center"/>
          </w:tcPr>
          <w:p w14:paraId="3BE7BC38" w14:textId="77777777" w:rsidR="00257295" w:rsidRDefault="00000000">
            <w:pPr>
              <w:jc w:val="center"/>
            </w:pPr>
            <w:r>
              <w:rPr>
                <w:rFonts w:ascii="Times New Roman" w:hAnsi="Times New Roman"/>
                <w:sz w:val="18"/>
              </w:rPr>
              <w:t>High</w:t>
            </w:r>
          </w:p>
        </w:tc>
        <w:tc>
          <w:tcPr>
            <w:tcW w:w="1224" w:type="dxa"/>
            <w:shd w:val="clear" w:color="auto" w:fill="FFFFFF"/>
            <w:vAlign w:val="center"/>
          </w:tcPr>
          <w:p w14:paraId="442C9798" w14:textId="77777777" w:rsidR="00257295" w:rsidRDefault="00000000">
            <w:pPr>
              <w:jc w:val="center"/>
            </w:pPr>
            <w:r>
              <w:rPr>
                <w:rFonts w:ascii="Times New Roman" w:hAnsi="Times New Roman"/>
                <w:sz w:val="18"/>
              </w:rPr>
              <w:t>✓</w:t>
            </w:r>
          </w:p>
        </w:tc>
      </w:tr>
      <w:tr w:rsidR="00257295" w14:paraId="06DEAEBA" w14:textId="77777777">
        <w:trPr>
          <w:jc w:val="center"/>
        </w:trPr>
        <w:tc>
          <w:tcPr>
            <w:tcW w:w="792" w:type="dxa"/>
            <w:shd w:val="clear" w:color="auto" w:fill="EEF4FB"/>
            <w:vAlign w:val="center"/>
          </w:tcPr>
          <w:p w14:paraId="5E1EC934" w14:textId="77777777" w:rsidR="00257295" w:rsidRDefault="00000000">
            <w:pPr>
              <w:jc w:val="center"/>
            </w:pPr>
            <w:r>
              <w:rPr>
                <w:rFonts w:ascii="Times New Roman" w:hAnsi="Times New Roman"/>
                <w:sz w:val="18"/>
              </w:rPr>
              <w:t>—</w:t>
            </w:r>
          </w:p>
        </w:tc>
        <w:tc>
          <w:tcPr>
            <w:tcW w:w="2088" w:type="dxa"/>
            <w:shd w:val="clear" w:color="auto" w:fill="EEF4FB"/>
            <w:vAlign w:val="center"/>
          </w:tcPr>
          <w:p w14:paraId="5E19BAD0" w14:textId="77777777" w:rsidR="00257295" w:rsidRDefault="00000000">
            <w:pPr>
              <w:jc w:val="center"/>
            </w:pPr>
            <w:r>
              <w:rPr>
                <w:rFonts w:ascii="Times New Roman" w:hAnsi="Times New Roman"/>
                <w:sz w:val="18"/>
              </w:rPr>
              <w:t>TRAPPIST-1 g</w:t>
            </w:r>
          </w:p>
        </w:tc>
        <w:tc>
          <w:tcPr>
            <w:tcW w:w="1080" w:type="dxa"/>
            <w:shd w:val="clear" w:color="auto" w:fill="EEF4FB"/>
            <w:vAlign w:val="center"/>
          </w:tcPr>
          <w:p w14:paraId="1C209F1F" w14:textId="77777777" w:rsidR="00257295" w:rsidRDefault="00000000">
            <w:pPr>
              <w:jc w:val="center"/>
            </w:pPr>
            <w:r>
              <w:rPr>
                <w:rFonts w:ascii="Times New Roman" w:hAnsi="Times New Roman"/>
                <w:sz w:val="18"/>
              </w:rPr>
              <w:t>~198</w:t>
            </w:r>
          </w:p>
        </w:tc>
        <w:tc>
          <w:tcPr>
            <w:tcW w:w="1368" w:type="dxa"/>
            <w:shd w:val="clear" w:color="auto" w:fill="EEF4FB"/>
            <w:vAlign w:val="center"/>
          </w:tcPr>
          <w:p w14:paraId="2A852EC5" w14:textId="77777777" w:rsidR="00257295" w:rsidRDefault="00000000">
            <w:pPr>
              <w:jc w:val="center"/>
            </w:pPr>
            <w:r>
              <w:rPr>
                <w:rFonts w:ascii="Times New Roman" w:hAnsi="Times New Roman"/>
                <w:sz w:val="18"/>
              </w:rPr>
              <w:t>~0.26</w:t>
            </w:r>
          </w:p>
        </w:tc>
        <w:tc>
          <w:tcPr>
            <w:tcW w:w="1368" w:type="dxa"/>
            <w:shd w:val="clear" w:color="auto" w:fill="EEF4FB"/>
            <w:vAlign w:val="center"/>
          </w:tcPr>
          <w:p w14:paraId="5260127C" w14:textId="77777777" w:rsidR="00257295" w:rsidRDefault="00000000">
            <w:pPr>
              <w:jc w:val="center"/>
            </w:pPr>
            <w:r>
              <w:rPr>
                <w:rFonts w:ascii="Times New Roman" w:hAnsi="Times New Roman"/>
                <w:sz w:val="18"/>
              </w:rPr>
              <w:t>~1.15</w:t>
            </w:r>
          </w:p>
        </w:tc>
        <w:tc>
          <w:tcPr>
            <w:tcW w:w="1008" w:type="dxa"/>
            <w:shd w:val="clear" w:color="auto" w:fill="EEF4FB"/>
            <w:vAlign w:val="center"/>
          </w:tcPr>
          <w:p w14:paraId="4AB1ED7F" w14:textId="77777777" w:rsidR="00257295" w:rsidRDefault="00000000">
            <w:pPr>
              <w:jc w:val="center"/>
            </w:pPr>
            <w:r>
              <w:rPr>
                <w:rFonts w:ascii="Times New Roman" w:hAnsi="Times New Roman"/>
                <w:sz w:val="18"/>
              </w:rPr>
              <w:t>High</w:t>
            </w:r>
          </w:p>
        </w:tc>
        <w:tc>
          <w:tcPr>
            <w:tcW w:w="1224" w:type="dxa"/>
            <w:shd w:val="clear" w:color="auto" w:fill="EEF4FB"/>
            <w:vAlign w:val="center"/>
          </w:tcPr>
          <w:p w14:paraId="26F101CC" w14:textId="77777777" w:rsidR="00257295" w:rsidRDefault="00000000">
            <w:pPr>
              <w:jc w:val="center"/>
            </w:pPr>
            <w:r>
              <w:rPr>
                <w:rFonts w:ascii="Times New Roman" w:hAnsi="Times New Roman"/>
                <w:sz w:val="18"/>
              </w:rPr>
              <w:t>✓</w:t>
            </w:r>
          </w:p>
        </w:tc>
      </w:tr>
    </w:tbl>
    <w:p w14:paraId="27E1D137" w14:textId="77777777" w:rsidR="00257295" w:rsidRDefault="00257295"/>
    <w:p w14:paraId="1D23F4F0" w14:textId="77777777" w:rsidR="00257295" w:rsidRDefault="00000000">
      <w:pPr>
        <w:spacing w:after="120" w:line="280" w:lineRule="exact"/>
        <w:jc w:val="both"/>
      </w:pPr>
      <w:r>
        <w:rPr>
          <w:rFonts w:ascii="Times New Roman" w:hAnsi="Times New Roman"/>
        </w:rPr>
        <w:t>The HS ranking successfully recovers well-established HZ candidates — validating that the proposed multi-dimensional framework produces astrophysically meaningful results consistent with the independent literature.</w:t>
      </w:r>
    </w:p>
    <w:p w14:paraId="07785962" w14:textId="77777777" w:rsidR="00257295" w:rsidRDefault="00000000">
      <w:pPr>
        <w:spacing w:before="120" w:after="40"/>
      </w:pPr>
      <w:r>
        <w:rPr>
          <w:rFonts w:ascii="Times New Roman" w:hAnsi="Times New Roman"/>
          <w:b/>
          <w:i/>
        </w:rPr>
        <w:t>B. Temporal Discovery Trend</w:t>
      </w:r>
    </w:p>
    <w:p w14:paraId="2F09AEF0" w14:textId="77777777" w:rsidR="00257295" w:rsidRDefault="00000000">
      <w:pPr>
        <w:spacing w:after="120" w:line="280" w:lineRule="exact"/>
        <w:jc w:val="both"/>
      </w:pPr>
      <w:r>
        <w:rPr>
          <w:rFonts w:ascii="Times New Roman" w:hAnsi="Times New Roman"/>
        </w:rPr>
        <w:lastRenderedPageBreak/>
        <w:t>Fig. 11 shows the annual count and fraction of confirmed potentially habitable discoveries. Three phases are observed: (1) pre-2009 sparse detections dominated by Radial Velocity discoveries of massive planets; (2) 2009–2018 Kepler era with a sharp increase in total discoveries and ~1–3% habitable fraction; (3) post-2018 TESS era with continued growth and an increasing fraction of nearby, characterisable habitable-zone candidates — consistent with demographic predictions of billions of habitable-zone terrestrial planets in the Milky Way.</w:t>
      </w:r>
    </w:p>
    <w:p w14:paraId="2188F8B8" w14:textId="77777777" w:rsidR="00257295" w:rsidRDefault="00000000">
      <w:pPr>
        <w:spacing w:before="200" w:after="80"/>
      </w:pPr>
      <w:r>
        <w:rPr>
          <w:rFonts w:ascii="Times New Roman" w:hAnsi="Times New Roman"/>
          <w:b/>
          <w:sz w:val="24"/>
        </w:rPr>
        <w:t xml:space="preserve">  IX. DISCUSSION</w:t>
      </w:r>
    </w:p>
    <w:p w14:paraId="1EBA61EB" w14:textId="77777777" w:rsidR="00257295" w:rsidRDefault="00000000">
      <w:pPr>
        <w:spacing w:before="120" w:after="40"/>
      </w:pPr>
      <w:r>
        <w:rPr>
          <w:rFonts w:ascii="Times New Roman" w:hAnsi="Times New Roman"/>
          <w:b/>
          <w:i/>
        </w:rPr>
        <w:t>A. Class Imbalance</w:t>
      </w:r>
    </w:p>
    <w:p w14:paraId="6F4B3B40" w14:textId="77777777" w:rsidR="00257295" w:rsidRDefault="00000000">
      <w:pPr>
        <w:spacing w:after="120" w:line="280" w:lineRule="exact"/>
        <w:jc w:val="both"/>
      </w:pPr>
      <w:r>
        <w:rPr>
          <w:rFonts w:ascii="Times New Roman" w:hAnsi="Times New Roman"/>
        </w:rPr>
        <w:t>The confirmed exoplanet catalog is dominated by Hot/Lava World and Venus-like planets, reflecting the observational bias of transit and radial velocity surveys toward close-in, easily detectable planets. Potentially Habitable planets constitute a small minority. This class imbalance does not impair classifier performance (due to stratified sampling and balanced tree weighting) but should be considered when interpreting statistics.</w:t>
      </w:r>
    </w:p>
    <w:p w14:paraId="342D0002" w14:textId="77777777" w:rsidR="00257295" w:rsidRDefault="00000000">
      <w:pPr>
        <w:spacing w:before="120" w:after="40"/>
      </w:pPr>
      <w:r>
        <w:rPr>
          <w:rFonts w:ascii="Times New Roman" w:hAnsi="Times New Roman"/>
          <w:b/>
          <w:i/>
        </w:rPr>
        <w:t>B. HS vs. ESI Comparison</w:t>
      </w:r>
    </w:p>
    <w:p w14:paraId="3D662D03" w14:textId="77777777" w:rsidR="00257295" w:rsidRDefault="00000000">
      <w:pPr>
        <w:spacing w:after="120" w:line="280" w:lineRule="exact"/>
        <w:jc w:val="both"/>
      </w:pPr>
      <w:r>
        <w:rPr>
          <w:rFonts w:ascii="Times New Roman" w:hAnsi="Times New Roman"/>
        </w:rPr>
        <w:t>The HS and ESI capture complementary habitability aspects. The ESI is more sensitive to planetary radius and mass but requires precise measurements unavailable for most catalog entries. The HS requires only equilibrium temperature and insolation flux as primary inputs, making it applicable to a broader population. For the filtered dataset, the HS identifies a larger set of potentially habitable candidates than a strict ESI &gt; 0.6 threshold.</w:t>
      </w:r>
    </w:p>
    <w:p w14:paraId="13D98F3B" w14:textId="77777777" w:rsidR="00257295" w:rsidRDefault="00000000">
      <w:pPr>
        <w:spacing w:before="120" w:after="40"/>
      </w:pPr>
      <w:r>
        <w:rPr>
          <w:rFonts w:ascii="Times New Roman" w:hAnsi="Times New Roman"/>
          <w:b/>
          <w:i/>
        </w:rPr>
        <w:t>C. Limitations</w:t>
      </w:r>
    </w:p>
    <w:p w14:paraId="1C587452" w14:textId="77777777" w:rsidR="00257295" w:rsidRDefault="00000000">
      <w:pPr>
        <w:spacing w:after="120" w:line="280" w:lineRule="exact"/>
        <w:jc w:val="both"/>
      </w:pPr>
      <w:r>
        <w:rPr>
          <w:rFonts w:ascii="Times New Roman" w:hAnsi="Times New Roman"/>
        </w:rPr>
        <w:t>Key limitations of this study include:</w:t>
      </w:r>
    </w:p>
    <w:p w14:paraId="087335E0" w14:textId="77777777" w:rsidR="00257295" w:rsidRDefault="00000000">
      <w:pPr>
        <w:pStyle w:val="ListBullet"/>
        <w:spacing w:after="60"/>
      </w:pPr>
      <w:r>
        <w:rPr>
          <w:rFonts w:ascii="Times New Roman" w:hAnsi="Times New Roman"/>
          <w:b/>
        </w:rPr>
        <w:t>Median imputation</w:t>
      </w:r>
      <w:r>
        <w:rPr>
          <w:rFonts w:ascii="Times New Roman" w:hAnsi="Times New Roman"/>
        </w:rPr>
        <w:t xml:space="preserve"> for missing mass and radius introduces uncertainty for individual candidates.</w:t>
      </w:r>
    </w:p>
    <w:p w14:paraId="46E67BCF" w14:textId="77777777" w:rsidR="00257295" w:rsidRDefault="00000000">
      <w:pPr>
        <w:pStyle w:val="ListBullet"/>
        <w:spacing w:after="60"/>
      </w:pPr>
      <w:r>
        <w:rPr>
          <w:rFonts w:ascii="Times New Roman" w:hAnsi="Times New Roman"/>
          <w:b/>
        </w:rPr>
        <w:t>Equilibrium temperature</w:t>
      </w:r>
      <w:r>
        <w:rPr>
          <w:rFonts w:ascii="Times New Roman" w:hAnsi="Times New Roman"/>
        </w:rPr>
        <w:t xml:space="preserve"> does not account for greenhouse warming or albedo (e.g., Venus Teq ≈ 227 K but Tsurf ≈ 737 K).</w:t>
      </w:r>
    </w:p>
    <w:p w14:paraId="13289F33" w14:textId="77777777" w:rsidR="00257295" w:rsidRDefault="00000000">
      <w:pPr>
        <w:pStyle w:val="ListBullet"/>
        <w:spacing w:after="60"/>
      </w:pPr>
      <w:r>
        <w:rPr>
          <w:rFonts w:ascii="Times New Roman" w:hAnsi="Times New Roman"/>
          <w:b/>
        </w:rPr>
        <w:t>Stellar Teff alone</w:t>
      </w:r>
      <w:r>
        <w:rPr>
          <w:rFonts w:ascii="Times New Roman" w:hAnsi="Times New Roman"/>
        </w:rPr>
        <w:t xml:space="preserve"> does not capture flare frequency, UV flux, or tidal locking probability for M-dwarf planets.</w:t>
      </w:r>
    </w:p>
    <w:p w14:paraId="187029B1" w14:textId="77777777" w:rsidR="00257295" w:rsidRDefault="00000000">
      <w:pPr>
        <w:pStyle w:val="ListBullet"/>
        <w:spacing w:after="60"/>
      </w:pPr>
      <w:r>
        <w:rPr>
          <w:rFonts w:ascii="Times New Roman" w:hAnsi="Times New Roman"/>
        </w:rPr>
        <w:t>K-Means tier labels are sensitive to the initial feature selection and log-transformation choices.</w:t>
      </w:r>
    </w:p>
    <w:p w14:paraId="21FC2DB0" w14:textId="77777777" w:rsidR="00257295" w:rsidRDefault="00000000">
      <w:pPr>
        <w:spacing w:before="200" w:after="80"/>
      </w:pPr>
      <w:r>
        <w:rPr>
          <w:rFonts w:ascii="Times New Roman" w:hAnsi="Times New Roman"/>
          <w:b/>
          <w:sz w:val="24"/>
        </w:rPr>
        <w:t xml:space="preserve">  X. CONCLUSION</w:t>
      </w:r>
    </w:p>
    <w:p w14:paraId="6271903A" w14:textId="77777777" w:rsidR="00257295" w:rsidRDefault="00000000">
      <w:pPr>
        <w:spacing w:after="120" w:line="280" w:lineRule="exact"/>
        <w:jc w:val="both"/>
      </w:pPr>
      <w:r>
        <w:rPr>
          <w:rFonts w:ascii="Times New Roman" w:hAnsi="Times New Roman"/>
        </w:rPr>
        <w:t>This paper introduced a novel, multi-dimensional framework for exoplanet habitability classification using the NASA Exoplanet Archive 2025 dataset. Key contributions:</w:t>
      </w:r>
    </w:p>
    <w:p w14:paraId="39B6F25D" w14:textId="77777777" w:rsidR="00257295" w:rsidRDefault="00000000">
      <w:pPr>
        <w:spacing w:after="60"/>
        <w:ind w:left="432" w:hanging="432"/>
      </w:pPr>
      <w:r>
        <w:rPr>
          <w:rFonts w:ascii="Times New Roman" w:hAnsi="Times New Roman"/>
          <w:b/>
        </w:rPr>
        <w:t>1. Novel Habitability Score (HS):</w:t>
      </w:r>
      <w:r>
        <w:rPr>
          <w:rFonts w:ascii="Times New Roman" w:hAnsi="Times New Roman"/>
        </w:rPr>
        <w:t xml:space="preserve"> A physically motivated composite metric extending beyond classical single-parameter habitable-zone analysis.</w:t>
      </w:r>
    </w:p>
    <w:p w14:paraId="3A7CA5D7" w14:textId="77777777" w:rsidR="00257295" w:rsidRDefault="00000000">
      <w:pPr>
        <w:spacing w:after="60"/>
        <w:ind w:left="432" w:hanging="432"/>
      </w:pPr>
      <w:r>
        <w:rPr>
          <w:rFonts w:ascii="Times New Roman" w:hAnsi="Times New Roman"/>
          <w:b/>
        </w:rPr>
        <w:t>2. Unsupervised tier discovery:</w:t>
      </w:r>
      <w:r>
        <w:rPr>
          <w:rFonts w:ascii="Times New Roman" w:hAnsi="Times New Roman"/>
        </w:rPr>
        <w:t xml:space="preserve"> K-Means clustering reveals five natural habitability tiers without pre-defined boundaries.</w:t>
      </w:r>
    </w:p>
    <w:p w14:paraId="5AF2EA97" w14:textId="77777777" w:rsidR="00257295" w:rsidRDefault="00000000">
      <w:pPr>
        <w:spacing w:after="60"/>
        <w:ind w:left="432" w:hanging="432"/>
      </w:pPr>
      <w:r>
        <w:rPr>
          <w:rFonts w:ascii="Times New Roman" w:hAnsi="Times New Roman"/>
          <w:b/>
        </w:rPr>
        <w:t>3. UMAP visualisation:</w:t>
      </w:r>
      <w:r>
        <w:rPr>
          <w:rFonts w:ascii="Times New Roman" w:hAnsi="Times New Roman"/>
        </w:rPr>
        <w:t xml:space="preserve"> Two-dimensional projection confirms well-separated structure in the multi-dimensional habitability feature space.</w:t>
      </w:r>
    </w:p>
    <w:p w14:paraId="341E999E" w14:textId="77777777" w:rsidR="00257295" w:rsidRDefault="00000000">
      <w:pPr>
        <w:spacing w:after="60"/>
        <w:ind w:left="432" w:hanging="432"/>
      </w:pPr>
      <w:r>
        <w:rPr>
          <w:rFonts w:ascii="Times New Roman" w:hAnsi="Times New Roman"/>
          <w:b/>
        </w:rPr>
        <w:t>4. Supervised classification:</w:t>
      </w:r>
      <w:r>
        <w:rPr>
          <w:rFonts w:ascii="Times New Roman" w:hAnsi="Times New Roman"/>
        </w:rPr>
        <w:t xml:space="preserve"> Random Forest achieves &gt;97% test accuracy and strong 5-fold cross-validation.</w:t>
      </w:r>
    </w:p>
    <w:p w14:paraId="14F8186B" w14:textId="77777777" w:rsidR="00257295" w:rsidRDefault="00000000">
      <w:pPr>
        <w:spacing w:after="60"/>
        <w:ind w:left="432" w:hanging="432"/>
      </w:pPr>
      <w:r>
        <w:rPr>
          <w:rFonts w:ascii="Times New Roman" w:hAnsi="Times New Roman"/>
          <w:b/>
        </w:rPr>
        <w:t>5. Candidate validation:</w:t>
      </w:r>
      <w:r>
        <w:rPr>
          <w:rFonts w:ascii="Times New Roman" w:hAnsi="Times New Roman"/>
        </w:rPr>
        <w:t xml:space="preserve"> HS-ranked shortlist recovers established HZ benchmarks (Kepler-442 b, TRAPPIST-1 e/f/g, Proxima Centauri b, TOI-700 d).</w:t>
      </w:r>
    </w:p>
    <w:p w14:paraId="0CCD886E" w14:textId="77777777" w:rsidR="00257295" w:rsidRDefault="00000000">
      <w:pPr>
        <w:spacing w:after="60"/>
        <w:ind w:left="432" w:hanging="432"/>
      </w:pPr>
      <w:r>
        <w:rPr>
          <w:rFonts w:ascii="Times New Roman" w:hAnsi="Times New Roman"/>
          <w:b/>
        </w:rPr>
        <w:lastRenderedPageBreak/>
        <w:t>6. Temporal trend:</w:t>
      </w:r>
      <w:r>
        <w:rPr>
          <w:rFonts w:ascii="Times New Roman" w:hAnsi="Times New Roman"/>
        </w:rPr>
        <w:t xml:space="preserve"> Increasing fraction of potentially habitable discoveries in the Kepler/TESS eras confirms systematic sensitivity improvements.</w:t>
      </w:r>
    </w:p>
    <w:p w14:paraId="43F7A958" w14:textId="77777777" w:rsidR="00257295" w:rsidRDefault="00000000">
      <w:pPr>
        <w:spacing w:after="120" w:line="280" w:lineRule="exact"/>
        <w:jc w:val="both"/>
      </w:pPr>
      <w:r>
        <w:rPr>
          <w:rFonts w:ascii="Times New Roman" w:hAnsi="Times New Roman"/>
          <w:b/>
        </w:rPr>
        <w:t>Future directions</w:t>
      </w:r>
      <w:r>
        <w:rPr>
          <w:rFonts w:ascii="Times New Roman" w:hAnsi="Times New Roman"/>
        </w:rPr>
        <w:t xml:space="preserve"> include: incorporating atmospheric proxy indicators (bulk density, stellar UV flux); applying the HS to unconfirmed TESS planet candidates for prioritised follow-up; extending to subsurface ocean habitability; integrating biosignature likelihood priors; and developing a probabilistic HS that propagates measurement uncertainties through the composite score.</w:t>
      </w:r>
    </w:p>
    <w:p w14:paraId="0F287674" w14:textId="77777777" w:rsidR="00257295" w:rsidRDefault="00000000">
      <w:pPr>
        <w:spacing w:before="200" w:after="80"/>
      </w:pPr>
      <w:r>
        <w:rPr>
          <w:rFonts w:ascii="Times New Roman" w:hAnsi="Times New Roman"/>
          <w:b/>
          <w:sz w:val="24"/>
        </w:rPr>
        <w:t xml:space="preserve">  XI. REFERENCES</w:t>
      </w:r>
    </w:p>
    <w:p w14:paraId="1E54FFAF" w14:textId="77777777" w:rsidR="00257295" w:rsidRDefault="00000000">
      <w:pPr>
        <w:spacing w:after="60"/>
        <w:ind w:left="432" w:hanging="432"/>
      </w:pPr>
      <w:r>
        <w:rPr>
          <w:rFonts w:ascii="Times New Roman" w:hAnsi="Times New Roman"/>
          <w:b/>
          <w:sz w:val="20"/>
        </w:rPr>
        <w:t xml:space="preserve">[1] </w:t>
      </w:r>
      <w:r>
        <w:rPr>
          <w:rFonts w:ascii="Times New Roman" w:hAnsi="Times New Roman"/>
          <w:sz w:val="20"/>
        </w:rPr>
        <w:t>J. F. Kasting, D. P. Whitmire, and R. T. Reynolds, "Habitable zones around main sequence stars," Icarus, vol. 101, no. 1, pp. 108–128, 1993.</w:t>
      </w:r>
    </w:p>
    <w:p w14:paraId="3DE19140" w14:textId="77777777" w:rsidR="00257295" w:rsidRDefault="00000000">
      <w:pPr>
        <w:spacing w:after="60"/>
        <w:ind w:left="432" w:hanging="432"/>
      </w:pPr>
      <w:r>
        <w:rPr>
          <w:rFonts w:ascii="Times New Roman" w:hAnsi="Times New Roman"/>
          <w:b/>
          <w:sz w:val="20"/>
        </w:rPr>
        <w:t xml:space="preserve">[2] </w:t>
      </w:r>
      <w:r>
        <w:rPr>
          <w:rFonts w:ascii="Times New Roman" w:hAnsi="Times New Roman"/>
          <w:sz w:val="20"/>
        </w:rPr>
        <w:t>D. Schulze-Makuch et al., "A two-tiered approach to assessing the habitability of exoplanets," Astrobiology, vol. 11, no. 10, pp. 1041–1052, 2011.</w:t>
      </w:r>
    </w:p>
    <w:p w14:paraId="118E1254" w14:textId="77777777" w:rsidR="00257295" w:rsidRDefault="00000000">
      <w:pPr>
        <w:spacing w:after="60"/>
        <w:ind w:left="432" w:hanging="432"/>
      </w:pPr>
      <w:r>
        <w:rPr>
          <w:rFonts w:ascii="Times New Roman" w:hAnsi="Times New Roman"/>
          <w:b/>
          <w:sz w:val="20"/>
        </w:rPr>
        <w:t xml:space="preserve">[3] </w:t>
      </w:r>
      <w:r>
        <w:rPr>
          <w:rFonts w:ascii="Times New Roman" w:hAnsi="Times New Roman"/>
          <w:sz w:val="20"/>
        </w:rPr>
        <w:t>A. Méndez, "The Habitable Exoplanets Catalog," Planetary Habitability Laboratory, Univ. of Puerto Rico at Arecibo, 2024.</w:t>
      </w:r>
    </w:p>
    <w:p w14:paraId="1261DE56" w14:textId="77777777" w:rsidR="00257295" w:rsidRDefault="00000000">
      <w:pPr>
        <w:spacing w:after="60"/>
        <w:ind w:left="432" w:hanging="432"/>
      </w:pPr>
      <w:r>
        <w:rPr>
          <w:rFonts w:ascii="Times New Roman" w:hAnsi="Times New Roman"/>
          <w:b/>
          <w:sz w:val="20"/>
        </w:rPr>
        <w:t xml:space="preserve">[4] </w:t>
      </w:r>
      <w:r>
        <w:rPr>
          <w:rFonts w:ascii="Times New Roman" w:hAnsi="Times New Roman"/>
          <w:sz w:val="20"/>
        </w:rPr>
        <w:t>R. K. Kopparapu et al., "Habitable zones around main-sequence stars: Dependence on planetary mass," ApJL, vol. 765, p. L9, 2013.</w:t>
      </w:r>
    </w:p>
    <w:p w14:paraId="4F9B3719" w14:textId="77777777" w:rsidR="00257295" w:rsidRDefault="00000000">
      <w:pPr>
        <w:spacing w:after="60"/>
        <w:ind w:left="432" w:hanging="432"/>
      </w:pPr>
      <w:r>
        <w:rPr>
          <w:rFonts w:ascii="Times New Roman" w:hAnsi="Times New Roman"/>
          <w:b/>
          <w:sz w:val="20"/>
        </w:rPr>
        <w:t xml:space="preserve">[5] </w:t>
      </w:r>
      <w:r>
        <w:rPr>
          <w:rFonts w:ascii="Times New Roman" w:hAnsi="Times New Roman"/>
          <w:sz w:val="20"/>
        </w:rPr>
        <w:t>S. Saha et al., "Theoretical validation of potential habitability via analytical and machine-learning models," Astronomy and Computing, vol. 34, 2021.</w:t>
      </w:r>
    </w:p>
    <w:p w14:paraId="109D9A38" w14:textId="77777777" w:rsidR="00257295" w:rsidRDefault="00000000">
      <w:pPr>
        <w:spacing w:after="60"/>
        <w:ind w:left="432" w:hanging="432"/>
      </w:pPr>
      <w:r>
        <w:rPr>
          <w:rFonts w:ascii="Times New Roman" w:hAnsi="Times New Roman"/>
          <w:b/>
          <w:sz w:val="20"/>
        </w:rPr>
        <w:t xml:space="preserve">[6] </w:t>
      </w:r>
      <w:r>
        <w:rPr>
          <w:rFonts w:ascii="Times New Roman" w:hAnsi="Times New Roman"/>
          <w:sz w:val="20"/>
        </w:rPr>
        <w:t>K. Pearson, N. Palafox, and C. Griffith, "Searching for exoplanets using artificial intelligence," MNRAS, vol. 474, no. 1, pp. 478–491, 2018.</w:t>
      </w:r>
    </w:p>
    <w:p w14:paraId="09320B8C" w14:textId="77777777" w:rsidR="00257295" w:rsidRDefault="00000000">
      <w:pPr>
        <w:spacing w:after="60"/>
        <w:ind w:left="432" w:hanging="432"/>
      </w:pPr>
      <w:r>
        <w:rPr>
          <w:rFonts w:ascii="Times New Roman" w:hAnsi="Times New Roman"/>
          <w:b/>
          <w:sz w:val="20"/>
        </w:rPr>
        <w:t xml:space="preserve">[7] </w:t>
      </w:r>
      <w:r>
        <w:rPr>
          <w:rFonts w:ascii="Times New Roman" w:hAnsi="Times New Roman"/>
          <w:sz w:val="20"/>
        </w:rPr>
        <w:t>C. J. Shallue and A. Vanderburg, "Identifying exoplanets with deep learning," AJ, vol. 155, no. 2, p. 94, 2018.</w:t>
      </w:r>
    </w:p>
    <w:p w14:paraId="5FF1ABFC" w14:textId="77777777" w:rsidR="00257295" w:rsidRDefault="00000000">
      <w:pPr>
        <w:spacing w:after="60"/>
        <w:ind w:left="432" w:hanging="432"/>
      </w:pPr>
      <w:r>
        <w:rPr>
          <w:rFonts w:ascii="Times New Roman" w:hAnsi="Times New Roman"/>
          <w:b/>
          <w:sz w:val="20"/>
        </w:rPr>
        <w:t xml:space="preserve">[8] </w:t>
      </w:r>
      <w:r>
        <w:rPr>
          <w:rFonts w:ascii="Times New Roman" w:hAnsi="Times New Roman"/>
          <w:sz w:val="20"/>
        </w:rPr>
        <w:t>NASA Exoplanet Science Institute, "Planetary Systems Table," IPAC, Caltech, 2025.</w:t>
      </w:r>
    </w:p>
    <w:p w14:paraId="555FD03E" w14:textId="77777777" w:rsidR="00257295" w:rsidRDefault="00000000">
      <w:pPr>
        <w:spacing w:after="60"/>
        <w:ind w:left="432" w:hanging="432"/>
      </w:pPr>
      <w:r>
        <w:rPr>
          <w:rFonts w:ascii="Times New Roman" w:hAnsi="Times New Roman"/>
          <w:b/>
          <w:sz w:val="20"/>
        </w:rPr>
        <w:t xml:space="preserve">[9] </w:t>
      </w:r>
      <w:r>
        <w:rPr>
          <w:rFonts w:ascii="Times New Roman" w:hAnsi="Times New Roman"/>
          <w:sz w:val="20"/>
        </w:rPr>
        <w:t>L. McInnes, J. Healy, and J. Melville, "UMAP: Uniform manifold approximation and projection," arXiv:1802.03426, 2018.</w:t>
      </w:r>
    </w:p>
    <w:p w14:paraId="57C4B15D" w14:textId="77777777" w:rsidR="00257295" w:rsidRDefault="00000000">
      <w:pPr>
        <w:spacing w:after="60"/>
        <w:ind w:left="432" w:hanging="432"/>
      </w:pPr>
      <w:r>
        <w:rPr>
          <w:rFonts w:ascii="Times New Roman" w:hAnsi="Times New Roman"/>
          <w:b/>
          <w:sz w:val="20"/>
        </w:rPr>
        <w:t xml:space="preserve">[10] </w:t>
      </w:r>
      <w:r>
        <w:rPr>
          <w:rFonts w:ascii="Times New Roman" w:hAnsi="Times New Roman"/>
          <w:sz w:val="20"/>
        </w:rPr>
        <w:t>L. van der Maaten and G. Hinton, "Visualizing data using t-SNE," JMLR, vol. 9, pp. 2579–2605, 2008.</w:t>
      </w:r>
    </w:p>
    <w:p w14:paraId="2FD52AA2" w14:textId="77777777" w:rsidR="00257295" w:rsidRDefault="00000000">
      <w:pPr>
        <w:spacing w:after="60"/>
        <w:ind w:left="432" w:hanging="432"/>
      </w:pPr>
      <w:r>
        <w:rPr>
          <w:rFonts w:ascii="Times New Roman" w:hAnsi="Times New Roman"/>
          <w:b/>
          <w:sz w:val="20"/>
        </w:rPr>
        <w:t xml:space="preserve">[11] </w:t>
      </w:r>
      <w:r>
        <w:rPr>
          <w:rFonts w:ascii="Times New Roman" w:hAnsi="Times New Roman"/>
          <w:sz w:val="20"/>
        </w:rPr>
        <w:t>L. Breiman, "Random forests," Machine Learning, vol. 45, no. 1, pp. 5–32, 2001.</w:t>
      </w:r>
    </w:p>
    <w:p w14:paraId="1FD14745" w14:textId="77777777" w:rsidR="00257295" w:rsidRDefault="00000000">
      <w:pPr>
        <w:spacing w:after="60"/>
        <w:ind w:left="432" w:hanging="432"/>
      </w:pPr>
      <w:r>
        <w:rPr>
          <w:rFonts w:ascii="Times New Roman" w:hAnsi="Times New Roman"/>
          <w:b/>
          <w:sz w:val="20"/>
        </w:rPr>
        <w:t xml:space="preserve">[12] </w:t>
      </w:r>
      <w:r>
        <w:rPr>
          <w:rFonts w:ascii="Times New Roman" w:hAnsi="Times New Roman"/>
          <w:sz w:val="20"/>
        </w:rPr>
        <w:t>B. J. Fulton et al., "The California-Kepler survey. III. A gap in the radius distribution of small planets," AJ, vol. 154, no. 3, p. 109, 2017.</w:t>
      </w:r>
    </w:p>
    <w:sectPr w:rsidR="0025729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3717146">
    <w:abstractNumId w:val="8"/>
  </w:num>
  <w:num w:numId="2" w16cid:durableId="2023631603">
    <w:abstractNumId w:val="6"/>
  </w:num>
  <w:num w:numId="3" w16cid:durableId="21591901">
    <w:abstractNumId w:val="5"/>
  </w:num>
  <w:num w:numId="4" w16cid:durableId="1655256239">
    <w:abstractNumId w:val="4"/>
  </w:num>
  <w:num w:numId="5" w16cid:durableId="1578249111">
    <w:abstractNumId w:val="7"/>
  </w:num>
  <w:num w:numId="6" w16cid:durableId="1870952027">
    <w:abstractNumId w:val="3"/>
  </w:num>
  <w:num w:numId="7" w16cid:durableId="1122966720">
    <w:abstractNumId w:val="2"/>
  </w:num>
  <w:num w:numId="8" w16cid:durableId="376051267">
    <w:abstractNumId w:val="1"/>
  </w:num>
  <w:num w:numId="9" w16cid:durableId="791942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F35"/>
    <w:rsid w:val="0015074B"/>
    <w:rsid w:val="00257295"/>
    <w:rsid w:val="0029639D"/>
    <w:rsid w:val="00326F90"/>
    <w:rsid w:val="00AA1D8D"/>
    <w:rsid w:val="00B47730"/>
    <w:rsid w:val="00CB0664"/>
    <w:rsid w:val="00E617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A72F27"/>
  <w14:defaultImageDpi w14:val="300"/>
  <w15:docId w15:val="{DCE40438-9280-1A4D-A23E-F304880FF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2694</Words>
  <Characters>15362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Azizur Rahman</cp:lastModifiedBy>
  <cp:revision>2</cp:revision>
  <dcterms:created xsi:type="dcterms:W3CDTF">2013-12-23T23:15:00Z</dcterms:created>
  <dcterms:modified xsi:type="dcterms:W3CDTF">2026-02-20T02:23:00Z</dcterms:modified>
  <cp:category/>
</cp:coreProperties>
</file>