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libri" w:hAnsi="Calibri" w:eastAsia="Calibri"/>
          <w:b/>
          <w:i w:val="0"/>
          <w:sz w:val="40"/>
        </w:rPr>
        <w:t>Finistral AI: Financial Sentiment Analyst</w:t>
      </w:r>
    </w:p>
    <w:p>
      <w:pPr>
        <w:spacing w:after="80" w:line="240" w:lineRule="auto"/>
      </w:pPr>
      <w:r>
        <w:rPr>
          <w:rFonts w:ascii="Times New Roman" w:hAnsi="Times New Roman" w:eastAsia="Times New Roman"/>
          <w:b w:val="0"/>
          <w:i w:val="0"/>
          <w:sz w:val="20"/>
        </w:rPr>
        <w:t>Zainab Mirza</w:t>
      </w:r>
      <w:r>
        <w:rPr>
          <w:rFonts w:ascii="Times New Roman" w:hAnsi="Times New Roman" w:eastAsia="Times New Roman"/>
          <w:b w:val="0"/>
          <w:i w:val="0"/>
          <w:sz w:val="20"/>
          <w:vertAlign w:val="superscript"/>
        </w:rPr>
        <w:t>1</w:t>
      </w:r>
      <w:r>
        <w:rPr>
          <w:rFonts w:ascii="Times New Roman" w:hAnsi="Times New Roman" w:eastAsia="Times New Roman"/>
          <w:b w:val="0"/>
          <w:i w:val="0"/>
          <w:sz w:val="20"/>
        </w:rPr>
        <w:t>, Ayan Javeed Shaikh</w:t>
      </w:r>
      <w:r>
        <w:rPr>
          <w:rFonts w:ascii="Times New Roman" w:hAnsi="Times New Roman" w:eastAsia="Times New Roman"/>
          <w:b w:val="0"/>
          <w:i w:val="0"/>
          <w:sz w:val="20"/>
          <w:vertAlign w:val="superscript"/>
        </w:rPr>
        <w:t>2,*</w:t>
      </w:r>
      <w:r>
        <w:rPr>
          <w:rFonts w:ascii="Times New Roman" w:hAnsi="Times New Roman" w:eastAsia="Times New Roman"/>
          <w:b w:val="0"/>
          <w:i w:val="0"/>
          <w:sz w:val="20"/>
        </w:rPr>
        <w:t>, Fazal Jalil Parkar</w:t>
      </w:r>
      <w:r>
        <w:rPr>
          <w:rFonts w:ascii="Times New Roman" w:hAnsi="Times New Roman" w:eastAsia="Times New Roman"/>
          <w:b w:val="0"/>
          <w:i w:val="0"/>
          <w:sz w:val="20"/>
          <w:vertAlign w:val="superscript"/>
        </w:rPr>
        <w:t>3</w:t>
      </w:r>
    </w:p>
    <w:p>
      <w:pPr>
        <w:spacing w:after="0" w:line="240" w:lineRule="auto"/>
      </w:pPr>
      <w:r>
        <w:rPr>
          <w:rFonts w:ascii="Times New Roman" w:hAnsi="Times New Roman" w:eastAsia="Times New Roman"/>
          <w:b w:val="0"/>
          <w:i/>
          <w:sz w:val="18"/>
          <w:vertAlign w:val="superscript"/>
        </w:rPr>
        <w:t>1</w:t>
      </w:r>
      <w:r>
        <w:rPr>
          <w:rFonts w:ascii="Times New Roman" w:hAnsi="Times New Roman" w:eastAsia="Times New Roman"/>
          <w:b w:val="0"/>
          <w:i/>
          <w:sz w:val="18"/>
        </w:rPr>
        <w:t>University of Mumbai, Mumbai, Maharashtra, India</w:t>
      </w:r>
    </w:p>
    <w:p>
      <w:pPr>
        <w:spacing w:after="0" w:line="240" w:lineRule="auto"/>
      </w:pPr>
      <w:r>
        <w:rPr>
          <w:rFonts w:ascii="Times New Roman" w:hAnsi="Times New Roman" w:eastAsia="Times New Roman"/>
          <w:b w:val="0"/>
          <w:i/>
          <w:sz w:val="18"/>
          <w:vertAlign w:val="superscript"/>
        </w:rPr>
        <w:t>2</w:t>
      </w:r>
      <w:r>
        <w:rPr>
          <w:rFonts w:ascii="Times New Roman" w:hAnsi="Times New Roman" w:eastAsia="Times New Roman"/>
          <w:b w:val="0"/>
          <w:i/>
          <w:sz w:val="18"/>
        </w:rPr>
        <w:t>Indiana University Bloomington, Bloomington, IN 47405, USA</w:t>
      </w:r>
    </w:p>
    <w:p>
      <w:pPr>
        <w:spacing w:after="0" w:line="240" w:lineRule="auto"/>
      </w:pPr>
      <w:r>
        <w:rPr>
          <w:rFonts w:ascii="Times New Roman" w:hAnsi="Times New Roman" w:eastAsia="Times New Roman"/>
          <w:b w:val="0"/>
          <w:i/>
          <w:sz w:val="18"/>
          <w:vertAlign w:val="superscript"/>
        </w:rPr>
        <w:t>3</w:t>
      </w:r>
      <w:r>
        <w:rPr>
          <w:rFonts w:ascii="Times New Roman" w:hAnsi="Times New Roman" w:eastAsia="Times New Roman"/>
          <w:b w:val="0"/>
          <w:i/>
          <w:sz w:val="18"/>
        </w:rPr>
        <w:t>Tata Consultancy Services (TCS), India</w:t>
      </w:r>
    </w:p>
    <w:p>
      <w:pPr>
        <w:spacing w:after="120" w:line="240" w:lineRule="auto"/>
      </w:pPr>
      <w:r>
        <w:rPr>
          <w:rFonts w:ascii="Times New Roman" w:hAnsi="Times New Roman" w:eastAsia="Times New Roman"/>
          <w:b w:val="0"/>
          <w:i w:val="0"/>
          <w:sz w:val="18"/>
          <w:vertAlign w:val="superscript"/>
        </w:rPr>
        <w:t>*</w:t>
      </w:r>
      <w:r>
        <w:rPr>
          <w:rFonts w:ascii="Times New Roman" w:hAnsi="Times New Roman" w:eastAsia="Times New Roman"/>
          <w:b w:val="0"/>
          <w:i w:val="0"/>
          <w:sz w:val="18"/>
        </w:rPr>
        <w:t>Email: ayshaikh@iu.edu</w:t>
      </w:r>
    </w:p>
    <w:p>
      <w:pPr>
        <w:spacing w:before="240" w:after="80"/>
      </w:pPr>
      <w:r>
        <w:rPr>
          <w:rFonts w:ascii="Calibri" w:hAnsi="Calibri" w:eastAsia="Calibri"/>
          <w:b/>
          <w:i w:val="0"/>
          <w:sz w:val="24"/>
        </w:rPr>
        <w:t>Abstract</w:t>
      </w:r>
    </w:p>
    <w:p>
      <w:pPr>
        <w:spacing w:after="120" w:line="240" w:lineRule="auto"/>
        <w:jc w:val="both"/>
      </w:pPr>
      <w:r>
        <w:rPr>
          <w:rFonts w:ascii="Calibri" w:hAnsi="Calibri" w:eastAsia="Calibri"/>
          <w:b w:val="0"/>
          <w:i w:val="0"/>
          <w:sz w:val="21"/>
        </w:rPr>
        <w:t>We present Finistral-7B-LoRA, a parameter-efficient financial-sentiment classifier produced by Low-Rank Adapting the 7-billion-parameter Mistral-7B-v0.1 language model. The adapter is trained on the open-source FinGPT/fingpt-sentiment-train corpus comprising approximately 77,000 labelled sentences drawn from press releases, wire headlines, analyst commentary, and Reddit finance threads. Training is conducted on Indiana University’s Big Red 200 supercomputer using two NVIDIA A100 (40 GB) GPUs, completing in under 120 minutes while updating only ≈ 0.2% of the model parameters. On the Financial PhraseBank benchmark (sentences_allagree split), Finistral-7B-LoRA achieves 99.56% accuracy and a weighted F1 score of 0.996, reducing test errors to just ten instances and outperforming five strong FinGPT baselines as well as FinBERT by substantial margins. We further demonstrate that the full-precision adapter occupies only 83.9 MB and that inference latency remains below 100 ms on both GPU and CPU, making the model practical for real-time financial news monitoring. The released repository Ayansk11/Finistral-7B_lora on Hugging Face contains the full-precision adapter, a 4-bit GGML variant, tokenizer files, and a Gradio-based inference interface for reproducible research.</w:t>
      </w:r>
    </w:p>
    <w:p>
      <w:pPr>
        <w:spacing w:after="240" w:line="240" w:lineRule="auto"/>
      </w:pPr>
      <w:r>
        <w:rPr>
          <w:rFonts w:ascii="Times New Roman" w:hAnsi="Times New Roman" w:eastAsia="Times New Roman"/>
          <w:b w:val="0"/>
          <w:i/>
          <w:sz w:val="18"/>
        </w:rPr>
        <w:t xml:space="preserve">Keywords: </w:t>
      </w:r>
      <w:r>
        <w:rPr>
          <w:rFonts w:ascii="Times New Roman" w:hAnsi="Times New Roman" w:eastAsia="Times New Roman"/>
          <w:b w:val="0"/>
          <w:i/>
          <w:sz w:val="18"/>
        </w:rPr>
        <w:t>financial sentiment analysis, Low-Rank Adaptation (LoRA), parameter-efficient fine-tuning (PEFT), Mistral-7B, large language models, FinGPT, Financial PhraseBank</w:t>
      </w:r>
    </w:p>
    <w:p>
      <w:pPr>
        <w:spacing w:before="120" w:after="120"/>
      </w:pPr>
      <w:r>
        <w:rPr>
          <w:rFonts w:ascii="Calibri" w:hAnsi="Calibri" w:eastAsia="Calibri"/>
          <w:b/>
          <w:i w:val="0"/>
          <w:sz w:val="24"/>
        </w:rPr>
        <w:t>Graphical Abstract</w:t>
      </w:r>
    </w:p>
    <w:tbl>
      <w:tblPr>
        <w:tblW w:type="auto" w:w="0"/>
        <w:jc w:val="center"/>
        <w:tblLook w:firstColumn="1" w:firstRow="1" w:lastColumn="0" w:lastRow="0" w:noHBand="0" w:noVBand="1" w:val="04A0"/>
      </w:tblPr>
      <w:tblGrid>
        <w:gridCol w:w="4513"/>
        <w:gridCol w:w="4513"/>
      </w:tblGrid>
      <w:tr>
        <w:tc>
          <w:tcPr>
            <w:tcW w:type="dxa" w:w="4513"/>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560320" cy="1580151"/>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2560320" cy="1580151"/>
                          </a:xfrm>
                          <a:prstGeom prst="rect"/>
                        </pic:spPr>
                      </pic:pic>
                    </a:graphicData>
                  </a:graphic>
                </wp:inline>
              </w:drawing>
            </w:r>
          </w:p>
        </w:tc>
        <w:tc>
          <w:tcPr>
            <w:tcW w:type="dxa" w:w="4513"/>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560320" cy="2101199"/>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2560320" cy="2101199"/>
                          </a:xfrm>
                          <a:prstGeom prst="rect"/>
                        </pic:spPr>
                      </pic:pic>
                    </a:graphicData>
                  </a:graphic>
                </wp:inline>
              </w:drawing>
            </w:r>
          </w:p>
        </w:tc>
      </w:tr>
    </w:tbl>
    <w:p>
      <w:pPr>
        <w:spacing w:after="120"/>
        <w:jc w:val="center"/>
      </w:pPr>
      <w:r>
        <w:rPr>
          <w:rFonts w:ascii="Times New Roman" w:hAnsi="Times New Roman" w:eastAsia="Times New Roman"/>
          <w:b w:val="0"/>
          <w:i w:val="0"/>
          <w:sz w:val="18"/>
        </w:rPr>
        <w:t>Left: Finistral-7B-LoRA vs Mistral-7B-Base performance comparison on Financial PhraseBank. Right: Confusion matrix showing near-perfect classification across all three sentiment classes.</w:t>
      </w:r>
    </w:p>
    <w:p>
      <w:pPr>
        <w:spacing w:after="240" w:line="240" w:lineRule="auto"/>
      </w:pPr>
      <w:r>
        <w:rPr>
          <w:rFonts w:ascii="Times New Roman" w:hAnsi="Times New Roman" w:eastAsia="Times New Roman"/>
          <w:b w:val="0"/>
          <w:i/>
          <w:sz w:val="18"/>
        </w:rPr>
        <w:t xml:space="preserve">Novelty Statement: </w:t>
      </w:r>
      <w:r>
        <w:rPr>
          <w:rFonts w:ascii="Times New Roman" w:hAnsi="Times New Roman" w:eastAsia="Times New Roman"/>
          <w:b w:val="0"/>
          <w:i/>
          <w:sz w:val="18"/>
        </w:rPr>
        <w:t>This work is the first to apply Low-Rank Adaptation to the compute-efficient Mistral-7B backbone for financial sentiment classification, achieving state-of-the-art accuracy (99.56%) on Financial PhraseBank while updating only 0.2% of the model parameters. The resulting adapter is publicly released to enable low-cost, reproducible FinNLP research.</w:t>
      </w:r>
    </w:p>
    <w:p>
      <w:pPr>
        <w:spacing w:before="240" w:after="120" w:line="240" w:lineRule="auto"/>
        <w:jc w:val="left"/>
      </w:pPr>
      <w:r>
        <w:rPr>
          <w:rFonts w:ascii="Times New Roman" w:hAnsi="Times New Roman" w:eastAsia="Times New Roman"/>
          <w:b/>
          <w:i w:val="0"/>
          <w:sz w:val="21"/>
        </w:rPr>
        <w:t>1. Introduction</w:t>
      </w:r>
    </w:p>
    <w:p>
      <w:pPr>
        <w:spacing w:after="120" w:before="0" w:line="240" w:lineRule="auto"/>
        <w:jc w:val="both"/>
      </w:pPr>
      <w:r>
        <w:rPr>
          <w:rFonts w:ascii="Times New Roman" w:hAnsi="Times New Roman" w:eastAsia="Times New Roman"/>
          <w:b w:val="0"/>
          <w:i w:val="0"/>
          <w:sz w:val="21"/>
        </w:rPr>
        <w:t>Financial markets digest a relentless stream of earnings releases, macro-economic announcements, social-media chatter, and regulatory filings. Traders and risk managers depend on sentiment analysis systems that can transform this unstructured text into structured signals—typically the triplet positive, neutral, or negative—within seconds. Conventional rule-based lexicons [1] and classical machine-learning pipelines capture obvious polarity cues, yet they struggle with the domain’s specialised jargon (“EPS miss”), pragmatic hedges (“guidance was raised but remains below expectations”), and rapidly evolving slang from forums such as WallStreetBets.</w:t>
      </w:r>
    </w:p>
    <w:p>
      <w:pPr>
        <w:spacing w:after="120" w:before="0" w:line="240" w:lineRule="auto"/>
        <w:jc w:val="both"/>
      </w:pPr>
      <w:r>
        <w:rPr>
          <w:rFonts w:ascii="Times New Roman" w:hAnsi="Times New Roman" w:eastAsia="Times New Roman"/>
          <w:b w:val="0"/>
          <w:i w:val="0"/>
          <w:sz w:val="21"/>
        </w:rPr>
        <w:t>Large language models (LLMs) have recently set new performance bars on general-domain sentiment tasks, but two obstacles limit their usefulness in finance:</w:t>
      </w:r>
    </w:p>
    <w:p>
      <w:pPr>
        <w:spacing w:after="0" w:before="0" w:line="240" w:lineRule="auto"/>
        <w:jc w:val="both"/>
      </w:pPr>
      <w:r>
        <w:rPr>
          <w:rFonts w:ascii="Times New Roman" w:hAnsi="Times New Roman" w:eastAsia="Times New Roman"/>
          <w:b/>
          <w:i w:val="0"/>
          <w:sz w:val="21"/>
        </w:rPr>
        <w:t xml:space="preserve">Domain mismatch: </w:t>
      </w:r>
      <w:r>
        <w:rPr>
          <w:rFonts w:ascii="Times New Roman" w:hAnsi="Times New Roman" w:eastAsia="Times New Roman"/>
          <w:b w:val="0"/>
          <w:i w:val="0"/>
          <w:sz w:val="21"/>
        </w:rPr>
        <w:t>Out-of-the-box LLMs misinterpret sector-specific expressions and implicit market context.</w:t>
      </w:r>
    </w:p>
    <w:p>
      <w:pPr>
        <w:spacing w:after="0" w:before="0" w:line="240" w:lineRule="auto"/>
        <w:jc w:val="both"/>
      </w:pPr>
      <w:r>
        <w:rPr>
          <w:rFonts w:ascii="Times New Roman" w:hAnsi="Times New Roman" w:eastAsia="Times New Roman"/>
          <w:b/>
          <w:i w:val="0"/>
          <w:sz w:val="21"/>
        </w:rPr>
        <w:t xml:space="preserve">Compute cost: </w:t>
      </w:r>
      <w:r>
        <w:rPr>
          <w:rFonts w:ascii="Times New Roman" w:hAnsi="Times New Roman" w:eastAsia="Times New Roman"/>
          <w:b w:val="0"/>
          <w:i w:val="0"/>
          <w:sz w:val="21"/>
        </w:rPr>
        <w:t>Full fine-tuning of multi-billion-parameter models demands prohibitive GPU hours and storage, placing them out of reach for most academic or boutique-fund settings.</w:t>
      </w:r>
    </w:p>
    <w:p>
      <w:pPr>
        <w:spacing w:after="120" w:before="0" w:line="240" w:lineRule="auto"/>
        <w:jc w:val="both"/>
      </w:pPr>
      <w:r>
        <w:rPr>
          <w:rFonts w:ascii="Times New Roman" w:hAnsi="Times New Roman" w:eastAsia="Times New Roman"/>
          <w:b w:val="0"/>
          <w:i w:val="0"/>
          <w:sz w:val="21"/>
        </w:rPr>
        <w:t>Parameter-Efficient Fine-Tuning (PEFT) techniques such as Low-Rank Adaptation (LoRA) [5] address both issues by inserting small trainable matrices into each transformer layer while freezing the backbone. This yields two attractive properties: (i) the modified model can be trained on a single commodity GPU, and (ii) the resulting adapter file is lightweight, making deployment trivial.</w:t>
      </w:r>
    </w:p>
    <w:p>
      <w:pPr>
        <w:spacing w:before="200" w:after="80" w:line="240" w:lineRule="auto"/>
        <w:jc w:val="left"/>
      </w:pPr>
      <w:r>
        <w:rPr>
          <w:rFonts w:ascii="Times New Roman" w:hAnsi="Times New Roman" w:eastAsia="Times New Roman"/>
          <w:b/>
          <w:i w:val="0"/>
          <w:sz w:val="21"/>
        </w:rPr>
        <w:t>1.1 Research Questions</w:t>
      </w:r>
    </w:p>
    <w:p>
      <w:pPr>
        <w:spacing w:after="120" w:before="0" w:line="240" w:lineRule="auto"/>
        <w:jc w:val="both"/>
      </w:pPr>
      <w:r>
        <w:rPr>
          <w:rFonts w:ascii="Times New Roman" w:hAnsi="Times New Roman" w:eastAsia="Times New Roman"/>
          <w:b w:val="0"/>
          <w:i w:val="0"/>
          <w:sz w:val="21"/>
        </w:rPr>
        <w:t>I investigate whether a LoRA-based adaptation of the compute-efficient Mistral-7B decoder can provide state-of-the-art sentiment classification in finance:</w:t>
      </w:r>
    </w:p>
    <w:p>
      <w:pPr>
        <w:spacing w:after="0" w:before="0" w:line="240" w:lineRule="auto"/>
        <w:jc w:val="both"/>
      </w:pPr>
      <w:r>
        <w:rPr>
          <w:rFonts w:ascii="Times New Roman" w:hAnsi="Times New Roman" w:eastAsia="Times New Roman"/>
          <w:b/>
          <w:i w:val="0"/>
          <w:sz w:val="21"/>
        </w:rPr>
        <w:t xml:space="preserve">Research Question 1: </w:t>
      </w:r>
      <w:r>
        <w:rPr>
          <w:rFonts w:ascii="Times New Roman" w:hAnsi="Times New Roman" w:eastAsia="Times New Roman"/>
          <w:b w:val="0"/>
          <w:i w:val="0"/>
          <w:sz w:val="21"/>
        </w:rPr>
        <w:t>Can a LoRA-tuned Mistral-7B surpass specialised encoders such as FinBERT and the latest FinGPT adapters on the Financial PhraseBank benchmark?</w:t>
      </w:r>
    </w:p>
    <w:p>
      <w:pPr>
        <w:spacing w:after="0" w:before="0" w:line="240" w:lineRule="auto"/>
        <w:jc w:val="both"/>
      </w:pPr>
      <w:r>
        <w:rPr>
          <w:rFonts w:ascii="Times New Roman" w:hAnsi="Times New Roman" w:eastAsia="Times New Roman"/>
          <w:b/>
          <w:i w:val="0"/>
          <w:sz w:val="21"/>
        </w:rPr>
        <w:t xml:space="preserve">Research Question 2: </w:t>
      </w:r>
      <w:r>
        <w:rPr>
          <w:rFonts w:ascii="Times New Roman" w:hAnsi="Times New Roman" w:eastAsia="Times New Roman"/>
          <w:b w:val="0"/>
          <w:i w:val="0"/>
          <w:sz w:val="21"/>
        </w:rPr>
        <w:t>Does the PEFT recipe retain training- and inference-time efficiency suitable for realistic academic or start-up budgets?</w:t>
      </w:r>
    </w:p>
    <w:p>
      <w:pPr>
        <w:spacing w:before="200" w:after="80" w:line="240" w:lineRule="auto"/>
        <w:jc w:val="left"/>
      </w:pPr>
      <w:r>
        <w:rPr>
          <w:rFonts w:ascii="Times New Roman" w:hAnsi="Times New Roman" w:eastAsia="Times New Roman"/>
          <w:b/>
          <w:i w:val="0"/>
          <w:sz w:val="21"/>
        </w:rPr>
        <w:t>1.2 Our Approach</w:t>
      </w:r>
    </w:p>
    <w:p>
      <w:pPr>
        <w:spacing w:after="120" w:before="0" w:line="240" w:lineRule="auto"/>
        <w:jc w:val="both"/>
      </w:pPr>
      <w:r>
        <w:rPr>
          <w:rFonts w:ascii="Times New Roman" w:hAnsi="Times New Roman" w:eastAsia="Times New Roman"/>
          <w:b w:val="0"/>
          <w:i w:val="0"/>
          <w:sz w:val="21"/>
        </w:rPr>
        <w:t>To answer these questions, I built Finistral-7B-LoRA. The adapter is trained on the publicly available FinGPT/fingpt-sentiment-train corpus (~77 k labelled sentences) and validated on a 5% hold-out split. Training runs for four epochs on two A100 (40 GB) GPUs of Indiana University’s Big Red 200 supercomputer, completing in under 120 minutes while updating only ≈ 0.2% of the model parameters. Validation loss bottomed out at 0.1008 after epoch 2 and began to rise thereafter, so that checkpoint is used for all downstream evaluations.</w:t>
      </w:r>
    </w:p>
    <w:p>
      <w:pPr>
        <w:spacing w:before="200" w:after="80" w:line="240" w:lineRule="auto"/>
        <w:jc w:val="left"/>
      </w:pPr>
      <w:r>
        <w:rPr>
          <w:rFonts w:ascii="Times New Roman" w:hAnsi="Times New Roman" w:eastAsia="Times New Roman"/>
          <w:b/>
          <w:i w:val="0"/>
          <w:sz w:val="21"/>
        </w:rPr>
        <w:t>1.3 Contributions</w:t>
      </w:r>
    </w:p>
    <w:p>
      <w:pPr>
        <w:spacing w:after="120" w:before="0" w:line="240" w:lineRule="auto"/>
        <w:jc w:val="both"/>
      </w:pPr>
      <w:r>
        <w:rPr>
          <w:rFonts w:ascii="Times New Roman" w:hAnsi="Times New Roman" w:eastAsia="Times New Roman"/>
          <w:b w:val="0"/>
          <w:i w:val="0"/>
          <w:sz w:val="21"/>
        </w:rPr>
        <w:t>My work makes three key contributions:</w:t>
      </w:r>
    </w:p>
    <w:p>
      <w:pPr>
        <w:spacing w:after="0" w:before="0" w:line="240" w:lineRule="auto"/>
        <w:jc w:val="both"/>
      </w:pPr>
      <w:r>
        <w:rPr>
          <w:rFonts w:ascii="Times New Roman" w:hAnsi="Times New Roman" w:eastAsia="Times New Roman"/>
          <w:b/>
          <w:i w:val="0"/>
          <w:sz w:val="21"/>
        </w:rPr>
        <w:t xml:space="preserve">Model release: </w:t>
      </w:r>
      <w:r>
        <w:rPr>
          <w:rFonts w:ascii="Times New Roman" w:hAnsi="Times New Roman" w:eastAsia="Times New Roman"/>
          <w:b w:val="0"/>
          <w:i w:val="0"/>
          <w:sz w:val="21"/>
        </w:rPr>
        <w:t>I publish Finistral-7B-LoRA along with full-precision (83.9 MB) and 4-bit GGML (168 MB) weights, tokeniser files, and inference scripts.</w:t>
      </w:r>
    </w:p>
    <w:p>
      <w:pPr>
        <w:spacing w:after="0" w:before="0" w:line="240" w:lineRule="auto"/>
        <w:jc w:val="both"/>
      </w:pPr>
      <w:r>
        <w:rPr>
          <w:rFonts w:ascii="Times New Roman" w:hAnsi="Times New Roman" w:eastAsia="Times New Roman"/>
          <w:b/>
          <w:i w:val="0"/>
          <w:sz w:val="21"/>
        </w:rPr>
        <w:t xml:space="preserve">State-of-the-art performance: </w:t>
      </w:r>
      <w:r>
        <w:rPr>
          <w:rFonts w:ascii="Times New Roman" w:hAnsi="Times New Roman" w:eastAsia="Times New Roman"/>
          <w:b w:val="0"/>
          <w:i w:val="0"/>
          <w:sz w:val="21"/>
        </w:rPr>
        <w:t>The adapter achieves 99.56% accuracy and 0.996 weighted F1 on Financial PhraseBank (sentences_allagree), reducing test errors to just ten instances and outperforming five strong FinGPT baselines by large margins.</w:t>
      </w:r>
    </w:p>
    <w:p>
      <w:pPr>
        <w:spacing w:after="0" w:before="0" w:line="240" w:lineRule="auto"/>
        <w:jc w:val="both"/>
      </w:pPr>
      <w:r>
        <w:rPr>
          <w:rFonts w:ascii="Times New Roman" w:hAnsi="Times New Roman" w:eastAsia="Times New Roman"/>
          <w:b/>
          <w:i w:val="0"/>
          <w:sz w:val="21"/>
        </w:rPr>
        <w:t xml:space="preserve">Efficiency analysis: </w:t>
      </w:r>
      <w:r>
        <w:rPr>
          <w:rFonts w:ascii="Times New Roman" w:hAnsi="Times New Roman" w:eastAsia="Times New Roman"/>
          <w:b w:val="0"/>
          <w:i w:val="0"/>
          <w:sz w:val="21"/>
        </w:rPr>
        <w:t>We demonstrate that high-quality financial sentiment models can be trained in &lt; 1 GPU-hour per epoch and deployed with minimal memory overhead, opening the door to low-cost, reproducible FinNLP research.</w:t>
      </w:r>
    </w:p>
    <w:p>
      <w:pPr>
        <w:spacing w:before="240" w:after="120" w:line="240" w:lineRule="auto"/>
        <w:jc w:val="left"/>
      </w:pPr>
      <w:r>
        <w:rPr>
          <w:rFonts w:ascii="Times New Roman" w:hAnsi="Times New Roman" w:eastAsia="Times New Roman"/>
          <w:b/>
          <w:i w:val="0"/>
          <w:sz w:val="21"/>
        </w:rPr>
        <w:t>2. Related Work</w:t>
      </w:r>
    </w:p>
    <w:p>
      <w:pPr>
        <w:spacing w:after="120" w:before="0" w:line="240" w:lineRule="auto"/>
        <w:jc w:val="both"/>
      </w:pPr>
      <w:r>
        <w:rPr>
          <w:rFonts w:ascii="Times New Roman" w:hAnsi="Times New Roman" w:eastAsia="Times New Roman"/>
          <w:b w:val="0"/>
          <w:i w:val="0"/>
          <w:sz w:val="21"/>
        </w:rPr>
        <w:t>Early attempts at financial sentiment analysis relied on domain-specific lexicons such as the Loughran–McDonald word lists [1], which map accounting terms to positive or negative polarity. Although lexicon rules are transparent, their coverage is limited and they struggle with figurative or contextual language. Subsequent classical machine-learning pipelines trained support-vector or recurrent networks on Financial PhraseBank [2]—a 4.8 k-sentence news corpus with crowd-sourced sentiment labels—achieving modest gains but still underperforming human readers.</w:t>
      </w:r>
    </w:p>
    <w:p>
      <w:pPr>
        <w:spacing w:after="120" w:before="0" w:line="240" w:lineRule="auto"/>
        <w:jc w:val="both"/>
      </w:pPr>
      <w:r>
        <w:rPr>
          <w:rFonts w:ascii="Times New Roman" w:hAnsi="Times New Roman" w:eastAsia="Times New Roman"/>
          <w:b w:val="0"/>
          <w:i w:val="0"/>
          <w:sz w:val="21"/>
        </w:rPr>
        <w:t>The advent of pre-trained language models (PLMs) led to a sharp performance jump. BERT [3] introduced deep bidirectional pre-training for language understanding, and FinBERT [4] fine-tunes BERT on a large corpus of SEC filings, significantly outperforming earlier feature-engineering baselines on both opinion mining and aspect sentiment tasks. FinBERT, however, requires updating the full 110 M parameters and thus incurs substantial GPU cost for domain shifts.</w:t>
      </w:r>
    </w:p>
    <w:p>
      <w:pPr>
        <w:spacing w:after="120" w:before="0" w:line="240" w:lineRule="auto"/>
        <w:jc w:val="both"/>
      </w:pPr>
      <w:r>
        <w:rPr>
          <w:rFonts w:ascii="Times New Roman" w:hAnsi="Times New Roman" w:eastAsia="Times New Roman"/>
          <w:b w:val="0"/>
          <w:i w:val="0"/>
          <w:sz w:val="21"/>
        </w:rPr>
        <w:t>To reduce compute requirements, the community has embraced Parameter-Efficient Fine-Tuning (PEFT). LoRA [5] freezes backbone weights and injects small rank-decomposition matrices, cutting trainable parameters by orders of magnitude while matching full fine-tuning quality. QLoRA [6] extends this with 4-bit quantisation, enabling fine-tuning of 65B-parameter models on a single 48 GB GPU. Surveys [7] catalogue dozens of PEFT variants—including adapters, prefix-tuning—and highlight their importance for resource-constrained practitioners. Zhang et al. [9] demonstrate that instruction tuning general-purpose LLMs on financial sentiment data yields strong performance, particularly where numerical understanding and contextual comprehension are vital.</w:t>
      </w:r>
    </w:p>
    <w:p>
      <w:pPr>
        <w:spacing w:after="120" w:before="0" w:line="240" w:lineRule="auto"/>
        <w:jc w:val="both"/>
      </w:pPr>
      <w:r>
        <w:rPr>
          <w:rFonts w:ascii="Times New Roman" w:hAnsi="Times New Roman" w:eastAsia="Times New Roman"/>
          <w:b w:val="0"/>
          <w:i w:val="0"/>
          <w:sz w:val="21"/>
        </w:rPr>
        <w:t>Within finance, the open-source FinGPT project [8] provides data-centric pipelines and a zoo of LoRA adapters for Llama-, Falcon- and Bloom-based models. These checkpoints form strong baselines in the annual FinNLP shared tasks [10], which benchmark sentiment, headline classification and market-impact prediction. Yet, published FinGPT adapters still lag behind specialised encoders like FinBERT on the Financial PhraseBank test split.</w:t>
      </w:r>
    </w:p>
    <w:p>
      <w:pPr>
        <w:spacing w:after="120" w:before="0" w:line="240" w:lineRule="auto"/>
        <w:jc w:val="both"/>
      </w:pPr>
      <w:r>
        <w:rPr>
          <w:rFonts w:ascii="Times New Roman" w:hAnsi="Times New Roman" w:eastAsia="Times New Roman"/>
          <w:b w:val="0"/>
          <w:i w:val="0"/>
          <w:sz w:val="21"/>
        </w:rPr>
        <w:t>Parallel to algorithmic advances, model architectures have evolved toward compute efficiency. The recently released Mistral-7B [11] employs sliding-window attention and grouped query projection to halve inference cost while retaining GPT-3-level accuracy. Combining Mistral’s lean decoder with LoRA thus promises a sweet-spot of speed and accuracy that prior financial studies have not fully explored.</w:t>
      </w:r>
    </w:p>
    <w:p>
      <w:pPr>
        <w:spacing w:after="120" w:before="0" w:line="240" w:lineRule="auto"/>
        <w:jc w:val="both"/>
      </w:pPr>
      <w:r>
        <w:rPr>
          <w:rFonts w:ascii="Times New Roman" w:hAnsi="Times New Roman" w:eastAsia="Times New Roman"/>
          <w:b w:val="0"/>
          <w:i w:val="0"/>
          <w:sz w:val="21"/>
        </w:rPr>
        <w:t>Our work situates itself at this intersection: we leverage the Mistral-7B backbone and the FinGPT sentiment corpus, apply LoRA for parameter-efficient adaptation, and report state-of-the-art results on Financial PhraseBank, surpassing both FinBERT and existing FinGPT adapters.</w:t>
      </w:r>
    </w:p>
    <w:p>
      <w:pPr>
        <w:spacing w:before="240" w:after="120" w:line="240" w:lineRule="auto"/>
        <w:jc w:val="left"/>
      </w:pPr>
      <w:r>
        <w:rPr>
          <w:rFonts w:ascii="Times New Roman" w:hAnsi="Times New Roman" w:eastAsia="Times New Roman"/>
          <w:b/>
          <w:i w:val="0"/>
          <w:sz w:val="21"/>
        </w:rPr>
        <w:t>3. Problem Definition and Dataset</w:t>
      </w:r>
    </w:p>
    <w:p>
      <w:pPr>
        <w:spacing w:before="200" w:after="80" w:line="240" w:lineRule="auto"/>
        <w:jc w:val="left"/>
      </w:pPr>
      <w:r>
        <w:rPr>
          <w:rFonts w:ascii="Times New Roman" w:hAnsi="Times New Roman" w:eastAsia="Times New Roman"/>
          <w:b/>
          <w:i w:val="0"/>
          <w:sz w:val="21"/>
        </w:rPr>
        <w:t>3.1 Task Formulation</w:t>
      </w:r>
    </w:p>
    <w:p>
      <w:pPr>
        <w:spacing w:after="120" w:before="0" w:line="240" w:lineRule="auto"/>
        <w:jc w:val="both"/>
      </w:pPr>
      <w:r>
        <w:rPr>
          <w:rFonts w:ascii="Times New Roman" w:hAnsi="Times New Roman" w:eastAsia="Times New Roman"/>
          <w:b w:val="0"/>
          <w:i w:val="0"/>
          <w:sz w:val="21"/>
        </w:rPr>
        <w:t>Given a single English news headline or short text snippet x, predict a sentiment label y ∈ {negative, neutral, positive}. Performance is evaluated with Accuracy and Weighted F1—the same metrics adopted by FinNLP shared-task benchmarks.</w:t>
      </w:r>
    </w:p>
    <w:p>
      <w:pPr>
        <w:spacing w:before="200" w:after="80" w:line="240" w:lineRule="auto"/>
        <w:jc w:val="left"/>
      </w:pPr>
      <w:r>
        <w:rPr>
          <w:rFonts w:ascii="Times New Roman" w:hAnsi="Times New Roman" w:eastAsia="Times New Roman"/>
          <w:b/>
          <w:i w:val="0"/>
          <w:sz w:val="21"/>
        </w:rPr>
        <w:t>3.2 Training Corpus</w:t>
      </w:r>
    </w:p>
    <w:p>
      <w:pPr>
        <w:spacing w:after="120" w:before="0" w:line="240" w:lineRule="auto"/>
        <w:jc w:val="both"/>
      </w:pPr>
      <w:r>
        <w:rPr>
          <w:rFonts w:ascii="Times New Roman" w:hAnsi="Times New Roman" w:eastAsia="Times New Roman"/>
          <w:b w:val="0"/>
          <w:i w:val="0"/>
          <w:sz w:val="21"/>
        </w:rPr>
        <w:t>I fine-tuned on the open-source FinGPT/fingpt-sentiment-train dataset [8]. After deduplication the corpus contains 76,772 sentences gathered from press releases, wire headlines, analyst commentary, and Reddit finance threads.</w:t>
      </w:r>
    </w:p>
    <w:p>
      <w:pPr>
        <w:spacing w:after="120" w:before="0" w:line="240" w:lineRule="auto"/>
        <w:jc w:val="both"/>
      </w:pPr>
      <w:r>
        <w:rPr>
          <w:rFonts w:ascii="Times New Roman" w:hAnsi="Times New Roman" w:eastAsia="Times New Roman"/>
          <w:b w:val="0"/>
          <w:i w:val="0"/>
          <w:sz w:val="21"/>
        </w:rPr>
        <w:t>Using train_test_split(test_size=0.05, seed=42) we obtain:</w:t>
      </w:r>
    </w:p>
    <w:p>
      <w:pPr>
        <w:spacing w:before="120"/>
        <w:jc w:val="center"/>
      </w:pPr>
      <w:r>
        <w:rPr>
          <w:rFonts w:ascii="Times New Roman" w:hAnsi="Times New Roman" w:eastAsia="Times New Roman"/>
          <w:b/>
          <w:i w:val="0"/>
          <w:sz w:val="18"/>
        </w:rPr>
        <w:t xml:space="preserve">Table 1: </w:t>
      </w:r>
      <w:r>
        <w:rPr>
          <w:rFonts w:ascii="Times New Roman" w:hAnsi="Times New Roman" w:eastAsia="Times New Roman"/>
          <w:b w:val="0"/>
          <w:i w:val="0"/>
          <w:sz w:val="18"/>
        </w:rPr>
        <w:t>Train–Test Split</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eastAsia="Times New Roman"/>
                <w:b/>
                <w:i w:val="0"/>
                <w:sz w:val="21"/>
              </w:rPr>
              <w:t>Split</w:t>
            </w:r>
          </w:p>
        </w:tc>
        <w:tc>
          <w:tcPr>
            <w:tcW w:type="dxa" w:w="3009"/>
          </w:tcPr>
          <w:p>
            <w:pPr>
              <w:jc w:val="center"/>
            </w:pPr>
            <w:r/>
            <w:r>
              <w:rPr>
                <w:rFonts w:ascii="Times New Roman" w:hAnsi="Times New Roman" w:eastAsia="Times New Roman"/>
                <w:b/>
                <w:i w:val="0"/>
                <w:sz w:val="21"/>
              </w:rPr>
              <w:t>Train</w:t>
            </w:r>
          </w:p>
        </w:tc>
        <w:tc>
          <w:tcPr>
            <w:tcW w:type="dxa" w:w="3009"/>
          </w:tcPr>
          <w:p>
            <w:pPr>
              <w:jc w:val="center"/>
            </w:pPr>
            <w:r/>
            <w:r>
              <w:rPr>
                <w:rFonts w:ascii="Times New Roman" w:hAnsi="Times New Roman" w:eastAsia="Times New Roman"/>
                <w:b/>
                <w:i w:val="0"/>
                <w:sz w:val="21"/>
              </w:rPr>
              <w:t>Val</w:t>
            </w:r>
          </w:p>
        </w:tc>
      </w:tr>
      <w:tr>
        <w:tc>
          <w:tcPr>
            <w:tcW w:type="dxa" w:w="3009"/>
          </w:tcPr>
          <w:p>
            <w:pPr>
              <w:jc w:val="center"/>
            </w:pPr>
            <w:r/>
            <w:r>
              <w:rPr>
                <w:rFonts w:ascii="Times New Roman" w:hAnsi="Times New Roman" w:eastAsia="Times New Roman"/>
                <w:b w:val="0"/>
                <w:i w:val="0"/>
                <w:sz w:val="21"/>
              </w:rPr>
              <w:t># Sentences</w:t>
            </w:r>
          </w:p>
        </w:tc>
        <w:tc>
          <w:tcPr>
            <w:tcW w:type="dxa" w:w="3009"/>
          </w:tcPr>
          <w:p>
            <w:pPr>
              <w:jc w:val="center"/>
            </w:pPr>
            <w:r/>
            <w:r>
              <w:rPr>
                <w:rFonts w:ascii="Times New Roman" w:hAnsi="Times New Roman" w:eastAsia="Times New Roman"/>
                <w:b w:val="0"/>
                <w:i w:val="0"/>
                <w:sz w:val="21"/>
              </w:rPr>
              <w:t>72,933</w:t>
            </w:r>
          </w:p>
        </w:tc>
        <w:tc>
          <w:tcPr>
            <w:tcW w:type="dxa" w:w="3009"/>
          </w:tcPr>
          <w:p>
            <w:pPr>
              <w:jc w:val="center"/>
            </w:pPr>
            <w:r/>
            <w:r>
              <w:rPr>
                <w:rFonts w:ascii="Times New Roman" w:hAnsi="Times New Roman" w:eastAsia="Times New Roman"/>
                <w:b w:val="0"/>
                <w:i w:val="0"/>
                <w:sz w:val="21"/>
              </w:rPr>
              <w:t>3,839</w:t>
            </w:r>
          </w:p>
        </w:tc>
      </w:tr>
      <w:tr>
        <w:tc>
          <w:tcPr>
            <w:tcW w:type="dxa" w:w="3009"/>
          </w:tcPr>
          <w:p>
            <w:pPr>
              <w:jc w:val="center"/>
            </w:pPr>
            <w:r/>
            <w:r>
              <w:rPr>
                <w:rFonts w:ascii="Times New Roman" w:hAnsi="Times New Roman" w:eastAsia="Times New Roman"/>
                <w:b w:val="0"/>
                <w:i w:val="0"/>
                <w:sz w:val="21"/>
              </w:rPr>
              <w:t>Positives (%)</w:t>
            </w:r>
          </w:p>
        </w:tc>
        <w:tc>
          <w:tcPr>
            <w:tcW w:type="dxa" w:w="3009"/>
          </w:tcPr>
          <w:p>
            <w:pPr>
              <w:jc w:val="center"/>
            </w:pPr>
            <w:r/>
            <w:r>
              <w:rPr>
                <w:rFonts w:ascii="Times New Roman" w:hAnsi="Times New Roman" w:eastAsia="Times New Roman"/>
                <w:b w:val="0"/>
                <w:i w:val="0"/>
                <w:sz w:val="21"/>
              </w:rPr>
              <w:t>24.7</w:t>
            </w:r>
          </w:p>
        </w:tc>
        <w:tc>
          <w:tcPr>
            <w:tcW w:type="dxa" w:w="3009"/>
          </w:tcPr>
          <w:p>
            <w:pPr>
              <w:jc w:val="center"/>
            </w:pPr>
            <w:r/>
            <w:r>
              <w:rPr>
                <w:rFonts w:ascii="Times New Roman" w:hAnsi="Times New Roman" w:eastAsia="Times New Roman"/>
                <w:b w:val="0"/>
                <w:i w:val="0"/>
                <w:sz w:val="21"/>
              </w:rPr>
              <w:t>24.9</w:t>
            </w:r>
          </w:p>
        </w:tc>
      </w:tr>
      <w:tr>
        <w:tc>
          <w:tcPr>
            <w:tcW w:type="dxa" w:w="3009"/>
          </w:tcPr>
          <w:p>
            <w:pPr>
              <w:jc w:val="center"/>
            </w:pPr>
            <w:r/>
            <w:r>
              <w:rPr>
                <w:rFonts w:ascii="Times New Roman" w:hAnsi="Times New Roman" w:eastAsia="Times New Roman"/>
                <w:b w:val="0"/>
                <w:i w:val="0"/>
                <w:sz w:val="21"/>
              </w:rPr>
              <w:t>Neutral (%)</w:t>
            </w:r>
          </w:p>
        </w:tc>
        <w:tc>
          <w:tcPr>
            <w:tcW w:type="dxa" w:w="3009"/>
          </w:tcPr>
          <w:p>
            <w:pPr>
              <w:jc w:val="center"/>
            </w:pPr>
            <w:r/>
            <w:r>
              <w:rPr>
                <w:rFonts w:ascii="Times New Roman" w:hAnsi="Times New Roman" w:eastAsia="Times New Roman"/>
                <w:b w:val="0"/>
                <w:i w:val="0"/>
                <w:sz w:val="21"/>
              </w:rPr>
              <w:t>50.8</w:t>
            </w:r>
          </w:p>
        </w:tc>
        <w:tc>
          <w:tcPr>
            <w:tcW w:type="dxa" w:w="3009"/>
          </w:tcPr>
          <w:p>
            <w:pPr>
              <w:jc w:val="center"/>
            </w:pPr>
            <w:r/>
            <w:r>
              <w:rPr>
                <w:rFonts w:ascii="Times New Roman" w:hAnsi="Times New Roman" w:eastAsia="Times New Roman"/>
                <w:b w:val="0"/>
                <w:i w:val="0"/>
                <w:sz w:val="21"/>
              </w:rPr>
              <w:t>50.2</w:t>
            </w:r>
          </w:p>
        </w:tc>
      </w:tr>
      <w:tr>
        <w:tc>
          <w:tcPr>
            <w:tcW w:type="dxa" w:w="3009"/>
          </w:tcPr>
          <w:p>
            <w:pPr>
              <w:jc w:val="center"/>
            </w:pPr>
            <w:r/>
            <w:r>
              <w:rPr>
                <w:rFonts w:ascii="Times New Roman" w:hAnsi="Times New Roman" w:eastAsia="Times New Roman"/>
                <w:b w:val="0"/>
                <w:i w:val="0"/>
                <w:sz w:val="21"/>
              </w:rPr>
              <w:t>Negative (%)</w:t>
            </w:r>
          </w:p>
        </w:tc>
        <w:tc>
          <w:tcPr>
            <w:tcW w:type="dxa" w:w="3009"/>
          </w:tcPr>
          <w:p>
            <w:pPr>
              <w:jc w:val="center"/>
            </w:pPr>
            <w:r/>
            <w:r>
              <w:rPr>
                <w:rFonts w:ascii="Times New Roman" w:hAnsi="Times New Roman" w:eastAsia="Times New Roman"/>
                <w:b w:val="0"/>
                <w:i w:val="0"/>
                <w:sz w:val="21"/>
              </w:rPr>
              <w:t>24.5</w:t>
            </w:r>
          </w:p>
        </w:tc>
        <w:tc>
          <w:tcPr>
            <w:tcW w:type="dxa" w:w="3009"/>
          </w:tcPr>
          <w:p>
            <w:pPr>
              <w:jc w:val="center"/>
            </w:pPr>
            <w:r/>
            <w:r>
              <w:rPr>
                <w:rFonts w:ascii="Times New Roman" w:hAnsi="Times New Roman" w:eastAsia="Times New Roman"/>
                <w:b w:val="0"/>
                <w:i w:val="0"/>
                <w:sz w:val="21"/>
              </w:rPr>
              <w:t>24.9</w:t>
            </w:r>
          </w:p>
        </w:tc>
      </w:tr>
    </w:tbl>
    <w:p/>
    <w:p>
      <w:pPr>
        <w:spacing w:before="200" w:after="80" w:line="240" w:lineRule="auto"/>
        <w:jc w:val="left"/>
      </w:pPr>
      <w:r>
        <w:rPr>
          <w:rFonts w:ascii="Times New Roman" w:hAnsi="Times New Roman" w:eastAsia="Times New Roman"/>
          <w:b/>
          <w:i w:val="0"/>
          <w:sz w:val="21"/>
        </w:rPr>
        <w:t>3.3 Preprocessing</w:t>
      </w:r>
    </w:p>
    <w:p>
      <w:pPr>
        <w:spacing w:after="0" w:before="0" w:line="240" w:lineRule="auto"/>
        <w:jc w:val="both"/>
      </w:pPr>
      <w:r>
        <w:rPr>
          <w:rFonts w:ascii="Times New Roman" w:hAnsi="Times New Roman" w:eastAsia="Times New Roman"/>
          <w:b/>
          <w:i w:val="0"/>
          <w:sz w:val="21"/>
        </w:rPr>
        <w:t xml:space="preserve">Pipeline Cleaning </w:t>
      </w:r>
      <w:r>
        <w:rPr>
          <w:rFonts w:ascii="Times New Roman" w:hAnsi="Times New Roman" w:eastAsia="Times New Roman"/>
          <w:b w:val="0"/>
          <w:i w:val="0"/>
          <w:sz w:val="21"/>
        </w:rPr>
        <w:t>– Unicode-normalise, remove HTML artefacts, collapse whitespace.</w:t>
      </w:r>
    </w:p>
    <w:p>
      <w:pPr>
        <w:spacing w:after="0" w:before="0" w:line="240" w:lineRule="auto"/>
        <w:jc w:val="both"/>
      </w:pPr>
      <w:r>
        <w:rPr>
          <w:rFonts w:ascii="Times New Roman" w:hAnsi="Times New Roman" w:eastAsia="Times New Roman"/>
          <w:b/>
          <w:i w:val="0"/>
          <w:sz w:val="21"/>
        </w:rPr>
        <w:t xml:space="preserve">Tokenisation: </w:t>
      </w:r>
      <w:r>
        <w:rPr>
          <w:rFonts w:ascii="Times New Roman" w:hAnsi="Times New Roman" w:eastAsia="Times New Roman"/>
          <w:b w:val="0"/>
          <w:i w:val="0"/>
          <w:sz w:val="21"/>
        </w:rPr>
        <w:t xml:space="preserve">Use the native </w:t>
      </w:r>
      <w:r>
        <w:rPr>
          <w:rFonts w:ascii="Times New Roman" w:hAnsi="Times New Roman" w:eastAsia="Times New Roman"/>
          <w:b w:val="0"/>
          <w:i/>
          <w:sz w:val="21"/>
        </w:rPr>
        <w:t>Mistral-7B-v0.1</w:t>
      </w:r>
      <w:r>
        <w:rPr>
          <w:rFonts w:ascii="Times New Roman" w:hAnsi="Times New Roman" w:eastAsia="Times New Roman"/>
          <w:b w:val="0"/>
          <w:i w:val="0"/>
          <w:sz w:val="21"/>
        </w:rPr>
        <w:t xml:space="preserve"> 32 k BPE tokeniser.</w:t>
      </w:r>
    </w:p>
    <w:p>
      <w:pPr>
        <w:spacing w:after="0" w:before="0" w:line="240" w:lineRule="auto"/>
        <w:jc w:val="both"/>
      </w:pPr>
      <w:r>
        <w:rPr>
          <w:rFonts w:ascii="Times New Roman" w:hAnsi="Times New Roman" w:eastAsia="Times New Roman"/>
          <w:b/>
          <w:i w:val="0"/>
          <w:sz w:val="21"/>
        </w:rPr>
        <w:t xml:space="preserve">Prompt templating: </w:t>
      </w:r>
      <w:r>
        <w:rPr>
          <w:rFonts w:ascii="Times New Roman" w:hAnsi="Times New Roman" w:eastAsia="Times New Roman"/>
          <w:b w:val="0"/>
          <w:i w:val="0"/>
          <w:sz w:val="21"/>
        </w:rPr>
        <w:t>Each sentence is wrapped exactly as in the training script:</w:t>
      </w:r>
    </w:p>
    <w:p>
      <w:pPr>
        <w:spacing w:after="40" w:line="240" w:lineRule="auto"/>
        <w:ind w:left="720"/>
      </w:pPr>
      <w:r>
        <w:rPr>
          <w:rFonts w:ascii="Times New Roman" w:hAnsi="Times New Roman" w:eastAsia="Times New Roman"/>
          <w:b w:val="0"/>
          <w:i/>
          <w:sz w:val="21"/>
        </w:rPr>
        <w:t>Instruction: What is the sentiment of this news? Please choose an answer from {negative/neutral/positive}</w:t>
      </w:r>
    </w:p>
    <w:p>
      <w:pPr>
        <w:spacing w:after="40" w:line="240" w:lineRule="auto"/>
        <w:ind w:left="720"/>
      </w:pPr>
      <w:r>
        <w:rPr>
          <w:rFonts w:ascii="Times New Roman" w:hAnsi="Times New Roman" w:eastAsia="Times New Roman"/>
          <w:b w:val="0"/>
          <w:i/>
          <w:sz w:val="21"/>
        </w:rPr>
        <w:t>Input: {text}</w:t>
      </w:r>
    </w:p>
    <w:p>
      <w:pPr>
        <w:spacing w:after="40" w:line="240" w:lineRule="auto"/>
        <w:ind w:left="720"/>
      </w:pPr>
      <w:r>
        <w:rPr>
          <w:rFonts w:ascii="Times New Roman" w:hAnsi="Times New Roman" w:eastAsia="Times New Roman"/>
          <w:b w:val="0"/>
          <w:i/>
          <w:sz w:val="21"/>
        </w:rPr>
        <w:t>Answer:</w:t>
      </w:r>
    </w:p>
    <w:p>
      <w:pPr>
        <w:spacing w:after="120" w:before="0" w:line="240" w:lineRule="auto"/>
        <w:jc w:val="both"/>
      </w:pPr>
      <w:r>
        <w:rPr>
          <w:rFonts w:ascii="Times New Roman" w:hAnsi="Times New Roman" w:eastAsia="Times New Roman"/>
          <w:b w:val="0"/>
          <w:i w:val="0"/>
          <w:sz w:val="21"/>
        </w:rPr>
        <w:t>This “instruction-style” format consistently triggers single-token answers that simplify label mapping.</w:t>
      </w:r>
    </w:p>
    <w:p>
      <w:pPr>
        <w:spacing w:after="0" w:before="0" w:line="240" w:lineRule="auto"/>
        <w:jc w:val="both"/>
      </w:pPr>
      <w:r>
        <w:rPr>
          <w:rFonts w:ascii="Times New Roman" w:hAnsi="Times New Roman" w:eastAsia="Times New Roman"/>
          <w:b/>
          <w:i w:val="0"/>
          <w:sz w:val="21"/>
        </w:rPr>
        <w:t xml:space="preserve">Label Mapping: </w:t>
      </w:r>
      <w:r>
        <w:rPr>
          <w:rFonts w:ascii="Times New Roman" w:hAnsi="Times New Roman" w:eastAsia="Times New Roman"/>
          <w:b w:val="0"/>
          <w:i w:val="0"/>
          <w:sz w:val="21"/>
        </w:rPr>
        <w:t>Generation is truncated at the first decoded token; a regex maps negative → 0, neutral → 1, positive → 2.</w:t>
      </w:r>
    </w:p>
    <w:p>
      <w:pPr>
        <w:spacing w:before="120"/>
        <w:jc w:val="center"/>
      </w:pPr>
      <w:r>
        <w:rPr>
          <w:rFonts w:ascii="Times New Roman" w:hAnsi="Times New Roman" w:eastAsia="Times New Roman"/>
          <w:b/>
          <w:i w:val="0"/>
          <w:sz w:val="18"/>
        </w:rPr>
        <w:t xml:space="preserve">Table 2: </w:t>
      </w:r>
      <w:r>
        <w:rPr>
          <w:rFonts w:ascii="Times New Roman" w:hAnsi="Times New Roman" w:eastAsia="Times New Roman"/>
          <w:b w:val="0"/>
          <w:i w:val="0"/>
          <w:sz w:val="18"/>
        </w:rPr>
        <w:t>Label Distribution</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eastAsia="Times New Roman"/>
                <w:b/>
                <w:i w:val="0"/>
                <w:sz w:val="21"/>
              </w:rPr>
              <w:t>Class</w:t>
            </w:r>
          </w:p>
        </w:tc>
        <w:tc>
          <w:tcPr>
            <w:tcW w:type="dxa" w:w="3009"/>
          </w:tcPr>
          <w:p>
            <w:pPr>
              <w:jc w:val="center"/>
            </w:pPr>
            <w:r/>
            <w:r>
              <w:rPr>
                <w:rFonts w:ascii="Times New Roman" w:hAnsi="Times New Roman" w:eastAsia="Times New Roman"/>
                <w:b/>
                <w:i w:val="0"/>
                <w:sz w:val="21"/>
              </w:rPr>
              <w:t># Sentences</w:t>
            </w:r>
          </w:p>
        </w:tc>
        <w:tc>
          <w:tcPr>
            <w:tcW w:type="dxa" w:w="3009"/>
          </w:tcPr>
          <w:p>
            <w:pPr>
              <w:jc w:val="center"/>
            </w:pPr>
            <w:r/>
            <w:r>
              <w:rPr>
                <w:rFonts w:ascii="Times New Roman" w:hAnsi="Times New Roman" w:eastAsia="Times New Roman"/>
                <w:b/>
                <w:i w:val="0"/>
                <w:sz w:val="21"/>
              </w:rPr>
              <w:t>Share (%)</w:t>
            </w:r>
          </w:p>
        </w:tc>
      </w:tr>
      <w:tr>
        <w:tc>
          <w:tcPr>
            <w:tcW w:type="dxa" w:w="3009"/>
          </w:tcPr>
          <w:p>
            <w:pPr>
              <w:jc w:val="center"/>
            </w:pPr>
            <w:r/>
            <w:r>
              <w:rPr>
                <w:rFonts w:ascii="Times New Roman" w:hAnsi="Times New Roman" w:eastAsia="Times New Roman"/>
                <w:b w:val="0"/>
                <w:i w:val="0"/>
                <w:sz w:val="21"/>
              </w:rPr>
              <w:t>Neutral</w:t>
            </w:r>
          </w:p>
        </w:tc>
        <w:tc>
          <w:tcPr>
            <w:tcW w:type="dxa" w:w="3009"/>
          </w:tcPr>
          <w:p>
            <w:pPr>
              <w:jc w:val="center"/>
            </w:pPr>
            <w:r/>
            <w:r>
              <w:rPr>
                <w:rFonts w:ascii="Times New Roman" w:hAnsi="Times New Roman" w:eastAsia="Times New Roman"/>
                <w:b w:val="0"/>
                <w:i w:val="0"/>
                <w:sz w:val="21"/>
              </w:rPr>
              <w:t>1391</w:t>
            </w:r>
          </w:p>
        </w:tc>
        <w:tc>
          <w:tcPr>
            <w:tcW w:type="dxa" w:w="3009"/>
          </w:tcPr>
          <w:p>
            <w:pPr>
              <w:jc w:val="center"/>
            </w:pPr>
            <w:r/>
            <w:r>
              <w:rPr>
                <w:rFonts w:ascii="Times New Roman" w:hAnsi="Times New Roman" w:eastAsia="Times New Roman"/>
                <w:b w:val="0"/>
                <w:i w:val="0"/>
                <w:sz w:val="21"/>
              </w:rPr>
              <w:t>61.6</w:t>
            </w:r>
          </w:p>
        </w:tc>
      </w:tr>
      <w:tr>
        <w:tc>
          <w:tcPr>
            <w:tcW w:type="dxa" w:w="3009"/>
          </w:tcPr>
          <w:p>
            <w:pPr>
              <w:jc w:val="center"/>
            </w:pPr>
            <w:r/>
            <w:r>
              <w:rPr>
                <w:rFonts w:ascii="Times New Roman" w:hAnsi="Times New Roman" w:eastAsia="Times New Roman"/>
                <w:b w:val="0"/>
                <w:i w:val="0"/>
                <w:sz w:val="21"/>
              </w:rPr>
              <w:t>Positives</w:t>
            </w:r>
          </w:p>
        </w:tc>
        <w:tc>
          <w:tcPr>
            <w:tcW w:type="dxa" w:w="3009"/>
          </w:tcPr>
          <w:p>
            <w:pPr>
              <w:jc w:val="center"/>
            </w:pPr>
            <w:r/>
            <w:r>
              <w:rPr>
                <w:rFonts w:ascii="Times New Roman" w:hAnsi="Times New Roman" w:eastAsia="Times New Roman"/>
                <w:b w:val="0"/>
                <w:i w:val="0"/>
                <w:sz w:val="21"/>
              </w:rPr>
              <w:t>570</w:t>
            </w:r>
          </w:p>
        </w:tc>
        <w:tc>
          <w:tcPr>
            <w:tcW w:type="dxa" w:w="3009"/>
          </w:tcPr>
          <w:p>
            <w:pPr>
              <w:jc w:val="center"/>
            </w:pPr>
            <w:r/>
            <w:r>
              <w:rPr>
                <w:rFonts w:ascii="Times New Roman" w:hAnsi="Times New Roman" w:eastAsia="Times New Roman"/>
                <w:b w:val="0"/>
                <w:i w:val="0"/>
                <w:sz w:val="21"/>
              </w:rPr>
              <w:t>25.2</w:t>
            </w:r>
          </w:p>
        </w:tc>
      </w:tr>
      <w:tr>
        <w:tc>
          <w:tcPr>
            <w:tcW w:type="dxa" w:w="3009"/>
          </w:tcPr>
          <w:p>
            <w:pPr>
              <w:jc w:val="center"/>
            </w:pPr>
            <w:r/>
            <w:r>
              <w:rPr>
                <w:rFonts w:ascii="Times New Roman" w:hAnsi="Times New Roman" w:eastAsia="Times New Roman"/>
                <w:b w:val="0"/>
                <w:i w:val="0"/>
                <w:sz w:val="21"/>
              </w:rPr>
              <w:t>Negative</w:t>
            </w:r>
          </w:p>
        </w:tc>
        <w:tc>
          <w:tcPr>
            <w:tcW w:type="dxa" w:w="3009"/>
          </w:tcPr>
          <w:p>
            <w:pPr>
              <w:jc w:val="center"/>
            </w:pPr>
            <w:r/>
            <w:r>
              <w:rPr>
                <w:rFonts w:ascii="Times New Roman" w:hAnsi="Times New Roman" w:eastAsia="Times New Roman"/>
                <w:b w:val="0"/>
                <w:i w:val="0"/>
                <w:sz w:val="21"/>
              </w:rPr>
              <w:t>303</w:t>
            </w:r>
          </w:p>
        </w:tc>
        <w:tc>
          <w:tcPr>
            <w:tcW w:type="dxa" w:w="3009"/>
          </w:tcPr>
          <w:p>
            <w:pPr>
              <w:jc w:val="center"/>
            </w:pPr>
            <w:r/>
            <w:r>
              <w:rPr>
                <w:rFonts w:ascii="Times New Roman" w:hAnsi="Times New Roman" w:eastAsia="Times New Roman"/>
                <w:b w:val="0"/>
                <w:i w:val="0"/>
                <w:sz w:val="21"/>
              </w:rPr>
              <w:t>13.4</w:t>
            </w:r>
          </w:p>
        </w:tc>
      </w:tr>
    </w:tbl>
    <w:p/>
    <w:p>
      <w:pPr>
        <w:spacing w:after="120" w:before="0" w:line="240" w:lineRule="auto"/>
        <w:jc w:val="both"/>
      </w:pPr>
      <w:r>
        <w:rPr>
          <w:rFonts w:ascii="Times New Roman" w:hAnsi="Times New Roman" w:eastAsia="Times New Roman"/>
          <w:b w:val="0"/>
          <w:i w:val="0"/>
          <w:sz w:val="21"/>
        </w:rPr>
        <w:t>FinGPT captures contemporary finance slang (e.g., “YOLO”, “tendies”) that legacy corpora miss.</w:t>
      </w:r>
    </w:p>
    <w:p>
      <w:pPr>
        <w:spacing w:after="0" w:before="0" w:line="240" w:lineRule="auto"/>
        <w:jc w:val="both"/>
      </w:pPr>
      <w:r>
        <w:rPr>
          <w:rFonts w:ascii="Times New Roman" w:hAnsi="Times New Roman" w:eastAsia="Times New Roman"/>
          <w:b w:val="0"/>
          <w:i w:val="0"/>
          <w:sz w:val="21"/>
        </w:rPr>
        <w:t xml:space="preserve">Financial PhraseBank [2] remains the community’s reference dataset, enabling direct comparison with FinBERT and all </w:t>
      </w:r>
      <w:r>
        <w:rPr>
          <w:rFonts w:ascii="Times New Roman" w:hAnsi="Times New Roman" w:eastAsia="Times New Roman"/>
          <w:b/>
          <w:i w:val="0"/>
          <w:sz w:val="21"/>
        </w:rPr>
        <w:t>FinGPT LoRA baselines</w:t>
      </w:r>
      <w:r>
        <w:rPr>
          <w:rFonts w:ascii="Times New Roman" w:hAnsi="Times New Roman" w:eastAsia="Times New Roman"/>
          <w:b w:val="0"/>
          <w:i w:val="0"/>
          <w:sz w:val="21"/>
        </w:rPr>
        <w:t xml:space="preserve">: </w:t>
      </w:r>
      <w:r>
        <w:rPr>
          <w:rFonts w:ascii="Times New Roman" w:hAnsi="Times New Roman" w:eastAsia="Times New Roman"/>
          <w:b w:val="0"/>
          <w:i/>
          <w:sz w:val="21"/>
        </w:rPr>
        <w:t>FinGPT-mt-Llama2-7B-LoRA</w:t>
      </w:r>
      <w:r>
        <w:rPr>
          <w:rFonts w:ascii="Times New Roman" w:hAnsi="Times New Roman" w:eastAsia="Times New Roman"/>
          <w:b w:val="0"/>
          <w:i w:val="0"/>
          <w:sz w:val="21"/>
        </w:rPr>
        <w:t xml:space="preserve">, </w:t>
      </w:r>
      <w:r>
        <w:rPr>
          <w:rFonts w:ascii="Times New Roman" w:hAnsi="Times New Roman" w:eastAsia="Times New Roman"/>
          <w:b w:val="0"/>
          <w:i/>
          <w:sz w:val="21"/>
        </w:rPr>
        <w:t>FinGPT-Llama-3-8B-LoRA</w:t>
      </w:r>
      <w:r>
        <w:rPr>
          <w:rFonts w:ascii="Times New Roman" w:hAnsi="Times New Roman" w:eastAsia="Times New Roman"/>
          <w:b w:val="0"/>
          <w:i w:val="0"/>
          <w:sz w:val="21"/>
        </w:rPr>
        <w:t xml:space="preserve">, </w:t>
      </w:r>
      <w:r>
        <w:rPr>
          <w:rFonts w:ascii="Times New Roman" w:hAnsi="Times New Roman" w:eastAsia="Times New Roman"/>
          <w:b w:val="0"/>
          <w:i/>
          <w:sz w:val="21"/>
        </w:rPr>
        <w:t>FinGPT-Falcon-7B-LoRA</w:t>
      </w:r>
      <w:r>
        <w:rPr>
          <w:rFonts w:ascii="Times New Roman" w:hAnsi="Times New Roman" w:eastAsia="Times New Roman"/>
          <w:b w:val="0"/>
          <w:i w:val="0"/>
          <w:sz w:val="21"/>
        </w:rPr>
        <w:t xml:space="preserve">, and </w:t>
      </w:r>
      <w:r>
        <w:rPr>
          <w:rFonts w:ascii="Times New Roman" w:hAnsi="Times New Roman" w:eastAsia="Times New Roman"/>
          <w:b w:val="0"/>
          <w:i/>
          <w:sz w:val="21"/>
        </w:rPr>
        <w:t>FinGPT-Bloom-7B1-LoRA</w:t>
      </w:r>
      <w:r>
        <w:rPr>
          <w:rFonts w:ascii="Times New Roman" w:hAnsi="Times New Roman" w:eastAsia="Times New Roman"/>
          <w:b w:val="0"/>
          <w:i w:val="0"/>
          <w:sz w:val="21"/>
        </w:rPr>
        <w:t>.</w:t>
      </w:r>
    </w:p>
    <w:p>
      <w:pPr>
        <w:spacing w:before="240" w:after="120" w:line="240" w:lineRule="auto"/>
        <w:jc w:val="left"/>
      </w:pPr>
      <w:r>
        <w:rPr>
          <w:rFonts w:ascii="Times New Roman" w:hAnsi="Times New Roman" w:eastAsia="Times New Roman"/>
          <w:b/>
          <w:i w:val="0"/>
          <w:sz w:val="21"/>
        </w:rPr>
        <w:t>4. Methodology</w:t>
      </w:r>
    </w:p>
    <w:p>
      <w:pPr>
        <w:spacing w:after="120" w:before="0" w:line="240" w:lineRule="auto"/>
        <w:jc w:val="both"/>
      </w:pPr>
      <w:r>
        <w:rPr>
          <w:rFonts w:ascii="Times New Roman" w:hAnsi="Times New Roman" w:eastAsia="Times New Roman"/>
          <w:b w:val="0"/>
          <w:i w:val="0"/>
          <w:sz w:val="21"/>
        </w:rPr>
        <w:t>This section explains how I adapt the 7-billion-parameter Mistral-7B-v0.1 language model to three-way financial sentiment classification with minimal compute and memory overhead.</w:t>
      </w:r>
    </w:p>
    <w:p>
      <w:pPr>
        <w:spacing w:before="200" w:after="80" w:line="240" w:lineRule="auto"/>
        <w:jc w:val="left"/>
      </w:pPr>
      <w:r>
        <w:rPr>
          <w:rFonts w:ascii="Times New Roman" w:hAnsi="Times New Roman" w:eastAsia="Times New Roman"/>
          <w:b/>
          <w:i w:val="0"/>
          <w:sz w:val="21"/>
        </w:rPr>
        <w:t>4.1 Base Model</w:t>
      </w:r>
    </w:p>
    <w:p>
      <w:pPr>
        <w:spacing w:after="120" w:before="0" w:line="240" w:lineRule="auto"/>
        <w:jc w:val="both"/>
      </w:pPr>
      <w:r>
        <w:rPr>
          <w:rFonts w:ascii="Times New Roman" w:hAnsi="Times New Roman" w:eastAsia="Times New Roman"/>
          <w:b w:val="0"/>
          <w:i w:val="0"/>
          <w:sz w:val="21"/>
        </w:rPr>
        <w:t>Mistral-7B-v0.1 is a decoder-only Transformer that combines grouped-query attention and sliding-window positional encodings to halve inference cost compared with comparably sized GPT-style models [11]. We utilise Unsloth [13], an open-source framework that applies custom Triton kernels to accelerate LoRA fine-tuning by up to 2× while reducing VRAM consumption by approximately 70%. We load the backbone in 8-bit NF4 format (load_in_8bit=True in Transformers) so that a single 40 GB A100 can accommodate both weights and optimiser states.</w:t>
      </w:r>
    </w:p>
    <w:p>
      <w:pPr>
        <w:spacing w:before="200" w:after="80" w:line="240" w:lineRule="auto"/>
        <w:jc w:val="left"/>
      </w:pPr>
      <w:r>
        <w:rPr>
          <w:rFonts w:ascii="Times New Roman" w:hAnsi="Times New Roman" w:eastAsia="Times New Roman"/>
          <w:b/>
          <w:i w:val="0"/>
          <w:sz w:val="21"/>
        </w:rPr>
        <w:t>4.2 LoRA Adaptation</w:t>
      </w:r>
    </w:p>
    <w:p>
      <w:pPr>
        <w:spacing w:after="120" w:before="0" w:line="240" w:lineRule="auto"/>
        <w:jc w:val="both"/>
      </w:pPr>
      <w:r>
        <w:rPr>
          <w:rFonts w:ascii="Times New Roman" w:hAnsi="Times New Roman" w:eastAsia="Times New Roman"/>
          <w:b w:val="0"/>
          <w:i w:val="0"/>
          <w:sz w:val="21"/>
        </w:rPr>
        <w:t>I employed Low-Rank Adaptation (LoRA) [5] to inject trainable rank-decomposition matrices into every attention-projection and feed-forward linear layer while leaving the original weights frozen.</w:t>
      </w:r>
    </w:p>
    <w:p>
      <w:pPr>
        <w:spacing w:before="120"/>
        <w:jc w:val="center"/>
      </w:pPr>
      <w:r>
        <w:rPr>
          <w:rFonts w:ascii="Times New Roman" w:hAnsi="Times New Roman" w:eastAsia="Times New Roman"/>
          <w:b/>
          <w:i w:val="0"/>
          <w:sz w:val="18"/>
        </w:rPr>
        <w:t xml:space="preserve">Table 3: </w:t>
      </w:r>
      <w:r>
        <w:rPr>
          <w:rFonts w:ascii="Times New Roman" w:hAnsi="Times New Roman" w:eastAsia="Times New Roman"/>
          <w:b w:val="0"/>
          <w:i w:val="0"/>
          <w:sz w:val="18"/>
        </w:rPr>
        <w:t>LoRA Hyperparameters</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eastAsia="Times New Roman"/>
                <w:b/>
                <w:i w:val="0"/>
                <w:sz w:val="21"/>
              </w:rPr>
              <w:t>Hyperparameter</w:t>
            </w:r>
          </w:p>
        </w:tc>
        <w:tc>
          <w:tcPr>
            <w:tcW w:type="dxa" w:w="4513"/>
          </w:tcPr>
          <w:p>
            <w:pPr>
              <w:jc w:val="center"/>
            </w:pPr>
            <w:r/>
            <w:r>
              <w:rPr>
                <w:rFonts w:ascii="Times New Roman" w:hAnsi="Times New Roman" w:eastAsia="Times New Roman"/>
                <w:b/>
                <w:i w:val="0"/>
                <w:sz w:val="21"/>
              </w:rPr>
              <w:t>Value</w:t>
            </w:r>
          </w:p>
        </w:tc>
      </w:tr>
      <w:tr>
        <w:tc>
          <w:tcPr>
            <w:tcW w:type="dxa" w:w="4513"/>
          </w:tcPr>
          <w:p>
            <w:pPr>
              <w:jc w:val="center"/>
            </w:pPr>
            <w:r/>
            <w:r>
              <w:rPr>
                <w:rFonts w:ascii="Times New Roman" w:hAnsi="Times New Roman" w:eastAsia="Times New Roman"/>
                <w:b w:val="0"/>
                <w:i w:val="0"/>
                <w:sz w:val="21"/>
              </w:rPr>
              <w:t>LoRA rank r</w:t>
            </w:r>
          </w:p>
        </w:tc>
        <w:tc>
          <w:tcPr>
            <w:tcW w:type="dxa" w:w="4513"/>
          </w:tcPr>
          <w:p>
            <w:pPr>
              <w:jc w:val="center"/>
            </w:pPr>
            <w:r/>
            <w:r>
              <w:rPr>
                <w:rFonts w:ascii="Times New Roman" w:hAnsi="Times New Roman" w:eastAsia="Times New Roman"/>
                <w:b w:val="0"/>
                <w:i w:val="0"/>
                <w:sz w:val="21"/>
              </w:rPr>
              <w:t>16</w:t>
            </w:r>
          </w:p>
        </w:tc>
      </w:tr>
      <w:tr>
        <w:tc>
          <w:tcPr>
            <w:tcW w:type="dxa" w:w="4513"/>
          </w:tcPr>
          <w:p>
            <w:pPr>
              <w:jc w:val="center"/>
            </w:pPr>
            <w:r/>
            <w:r>
              <w:rPr>
                <w:rFonts w:ascii="Times New Roman" w:hAnsi="Times New Roman" w:eastAsia="Times New Roman"/>
                <w:b w:val="0"/>
                <w:i w:val="0"/>
                <w:sz w:val="21"/>
              </w:rPr>
              <w:t>Scaling α</w:t>
            </w:r>
          </w:p>
        </w:tc>
        <w:tc>
          <w:tcPr>
            <w:tcW w:type="dxa" w:w="4513"/>
          </w:tcPr>
          <w:p>
            <w:pPr>
              <w:jc w:val="center"/>
            </w:pPr>
            <w:r/>
            <w:r>
              <w:rPr>
                <w:rFonts w:ascii="Times New Roman" w:hAnsi="Times New Roman" w:eastAsia="Times New Roman"/>
                <w:b w:val="0"/>
                <w:i w:val="0"/>
                <w:sz w:val="21"/>
              </w:rPr>
              <w:t>32</w:t>
            </w:r>
          </w:p>
        </w:tc>
      </w:tr>
      <w:tr>
        <w:tc>
          <w:tcPr>
            <w:tcW w:type="dxa" w:w="4513"/>
          </w:tcPr>
          <w:p>
            <w:pPr>
              <w:jc w:val="center"/>
            </w:pPr>
            <w:r/>
            <w:r>
              <w:rPr>
                <w:rFonts w:ascii="Times New Roman" w:hAnsi="Times New Roman" w:eastAsia="Times New Roman"/>
                <w:b w:val="0"/>
                <w:i w:val="0"/>
                <w:sz w:val="21"/>
              </w:rPr>
              <w:t>LoRA dropout</w:t>
            </w:r>
          </w:p>
        </w:tc>
        <w:tc>
          <w:tcPr>
            <w:tcW w:type="dxa" w:w="4513"/>
          </w:tcPr>
          <w:p>
            <w:pPr>
              <w:jc w:val="center"/>
            </w:pPr>
            <w:r/>
            <w:r>
              <w:rPr>
                <w:rFonts w:ascii="Times New Roman" w:hAnsi="Times New Roman" w:eastAsia="Times New Roman"/>
                <w:b w:val="0"/>
                <w:i w:val="0"/>
                <w:sz w:val="21"/>
              </w:rPr>
              <w:t>0.10</w:t>
            </w:r>
          </w:p>
        </w:tc>
      </w:tr>
      <w:tr>
        <w:tc>
          <w:tcPr>
            <w:tcW w:type="dxa" w:w="4513"/>
          </w:tcPr>
          <w:p>
            <w:pPr>
              <w:jc w:val="center"/>
            </w:pPr>
            <w:r/>
            <w:r>
              <w:rPr>
                <w:rFonts w:ascii="Times New Roman" w:hAnsi="Times New Roman" w:eastAsia="Times New Roman"/>
                <w:b w:val="0"/>
                <w:i w:val="0"/>
                <w:sz w:val="21"/>
              </w:rPr>
              <w:t>Trainable parameters</w:t>
            </w:r>
          </w:p>
        </w:tc>
        <w:tc>
          <w:tcPr>
            <w:tcW w:type="dxa" w:w="4513"/>
          </w:tcPr>
          <w:p>
            <w:pPr>
              <w:jc w:val="center"/>
            </w:pPr>
            <w:r/>
            <w:r>
              <w:rPr>
                <w:rFonts w:ascii="Times New Roman" w:hAnsi="Times New Roman" w:eastAsia="Times New Roman"/>
                <w:b w:val="0"/>
                <w:i w:val="0"/>
                <w:sz w:val="21"/>
              </w:rPr>
              <w:t>≈ 9 M (0.2% of 7B)</w:t>
            </w:r>
          </w:p>
        </w:tc>
      </w:tr>
      <w:tr>
        <w:tc>
          <w:tcPr>
            <w:tcW w:type="dxa" w:w="4513"/>
          </w:tcPr>
          <w:p>
            <w:pPr>
              <w:jc w:val="center"/>
            </w:pPr>
            <w:r/>
            <w:r>
              <w:rPr>
                <w:rFonts w:ascii="Times New Roman" w:hAnsi="Times New Roman" w:eastAsia="Times New Roman"/>
                <w:b w:val="0"/>
                <w:i w:val="0"/>
                <w:sz w:val="21"/>
              </w:rPr>
              <w:t>Adapter size</w:t>
            </w:r>
          </w:p>
        </w:tc>
        <w:tc>
          <w:tcPr>
            <w:tcW w:type="dxa" w:w="4513"/>
          </w:tcPr>
          <w:p>
            <w:pPr>
              <w:jc w:val="center"/>
            </w:pPr>
            <w:r/>
            <w:r>
              <w:rPr>
                <w:rFonts w:ascii="Times New Roman" w:hAnsi="Times New Roman" w:eastAsia="Times New Roman"/>
                <w:b w:val="0"/>
                <w:i w:val="0"/>
                <w:sz w:val="21"/>
              </w:rPr>
              <w:t>83.9 MB</w:t>
            </w:r>
          </w:p>
        </w:tc>
      </w:tr>
    </w:tbl>
    <w:p/>
    <w:p>
      <w:pPr>
        <w:spacing w:after="120" w:before="0" w:line="240" w:lineRule="auto"/>
        <w:jc w:val="both"/>
      </w:pPr>
      <w:r>
        <w:rPr>
          <w:rFonts w:ascii="Times New Roman" w:hAnsi="Times New Roman" w:eastAsia="Times New Roman"/>
          <w:b w:val="0"/>
          <w:i w:val="0"/>
          <w:sz w:val="21"/>
        </w:rPr>
        <w:t>A second adapter file (ggml-adapter-model.bin, 168 MB) is produced via 4-bit weight quantisation for CPU/edge deployments.</w:t>
      </w:r>
    </w:p>
    <w:p>
      <w:pPr>
        <w:spacing w:before="200" w:after="80" w:line="240" w:lineRule="auto"/>
        <w:jc w:val="left"/>
      </w:pPr>
      <w:r>
        <w:rPr>
          <w:rFonts w:ascii="Times New Roman" w:hAnsi="Times New Roman" w:eastAsia="Times New Roman"/>
          <w:b/>
          <w:i w:val="0"/>
          <w:sz w:val="21"/>
        </w:rPr>
        <w:t>4.3 Training Procedure</w:t>
      </w:r>
    </w:p>
    <w:p>
      <w:pPr>
        <w:spacing w:after="120" w:before="0" w:line="240" w:lineRule="auto"/>
        <w:jc w:val="both"/>
      </w:pPr>
      <w:r>
        <w:rPr>
          <w:rFonts w:ascii="Times New Roman" w:hAnsi="Times New Roman" w:eastAsia="Times New Roman"/>
          <w:b w:val="0"/>
          <w:i w:val="0"/>
          <w:sz w:val="21"/>
        </w:rPr>
        <w:t>I used the Hugging Face Trainer API with the following settings.</w:t>
      </w:r>
    </w:p>
    <w:p>
      <w:pPr>
        <w:spacing w:before="120"/>
        <w:jc w:val="center"/>
      </w:pPr>
      <w:r>
        <w:rPr>
          <w:rFonts w:ascii="Times New Roman" w:hAnsi="Times New Roman" w:eastAsia="Times New Roman"/>
          <w:b/>
          <w:i w:val="0"/>
          <w:sz w:val="18"/>
        </w:rPr>
        <w:t xml:space="preserve">Table 4: </w:t>
      </w:r>
      <w:r>
        <w:rPr>
          <w:rFonts w:ascii="Times New Roman" w:hAnsi="Times New Roman" w:eastAsia="Times New Roman"/>
          <w:b w:val="0"/>
          <w:i w:val="0"/>
          <w:sz w:val="18"/>
        </w:rPr>
        <w:t>Training Arguments</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eastAsia="Times New Roman"/>
                <w:b/>
                <w:i w:val="0"/>
                <w:sz w:val="21"/>
              </w:rPr>
              <w:t>Setting</w:t>
            </w:r>
          </w:p>
        </w:tc>
        <w:tc>
          <w:tcPr>
            <w:tcW w:type="dxa" w:w="4513"/>
          </w:tcPr>
          <w:p>
            <w:pPr>
              <w:jc w:val="center"/>
            </w:pPr>
            <w:r/>
            <w:r>
              <w:rPr>
                <w:rFonts w:ascii="Times New Roman" w:hAnsi="Times New Roman" w:eastAsia="Times New Roman"/>
                <w:b/>
                <w:i w:val="0"/>
                <w:sz w:val="21"/>
              </w:rPr>
              <w:t>Value</w:t>
            </w:r>
          </w:p>
        </w:tc>
      </w:tr>
      <w:tr>
        <w:tc>
          <w:tcPr>
            <w:tcW w:type="dxa" w:w="4513"/>
          </w:tcPr>
          <w:p>
            <w:pPr>
              <w:jc w:val="center"/>
            </w:pPr>
            <w:r/>
            <w:r>
              <w:rPr>
                <w:rFonts w:ascii="Times New Roman" w:hAnsi="Times New Roman" w:eastAsia="Times New Roman"/>
                <w:b w:val="0"/>
                <w:i w:val="0"/>
                <w:sz w:val="21"/>
              </w:rPr>
              <w:t>Training data</w:t>
            </w:r>
          </w:p>
        </w:tc>
        <w:tc>
          <w:tcPr>
            <w:tcW w:type="dxa" w:w="4513"/>
          </w:tcPr>
          <w:p>
            <w:pPr>
              <w:jc w:val="center"/>
            </w:pPr>
            <w:r/>
            <w:r>
              <w:rPr>
                <w:rFonts w:ascii="Times New Roman" w:hAnsi="Times New Roman" w:eastAsia="Times New Roman"/>
                <w:b w:val="0"/>
                <w:i w:val="0"/>
                <w:sz w:val="21"/>
              </w:rPr>
              <w:t>FinGPT/fingpt-sentiment-train (95% split)</w:t>
            </w:r>
          </w:p>
        </w:tc>
      </w:tr>
      <w:tr>
        <w:tc>
          <w:tcPr>
            <w:tcW w:type="dxa" w:w="4513"/>
          </w:tcPr>
          <w:p>
            <w:pPr>
              <w:jc w:val="center"/>
            </w:pPr>
            <w:r/>
            <w:r>
              <w:rPr>
                <w:rFonts w:ascii="Times New Roman" w:hAnsi="Times New Roman" w:eastAsia="Times New Roman"/>
                <w:b w:val="0"/>
                <w:i w:val="0"/>
                <w:sz w:val="21"/>
              </w:rPr>
              <w:t>Validation data</w:t>
            </w:r>
          </w:p>
        </w:tc>
        <w:tc>
          <w:tcPr>
            <w:tcW w:type="dxa" w:w="4513"/>
          </w:tcPr>
          <w:p>
            <w:pPr>
              <w:jc w:val="center"/>
            </w:pPr>
            <w:r/>
            <w:r>
              <w:rPr>
                <w:rFonts w:ascii="Times New Roman" w:hAnsi="Times New Roman" w:eastAsia="Times New Roman"/>
                <w:b w:val="0"/>
                <w:i w:val="0"/>
                <w:sz w:val="21"/>
              </w:rPr>
              <w:t>5% held-out split, seed 42</w:t>
            </w:r>
          </w:p>
        </w:tc>
      </w:tr>
      <w:tr>
        <w:tc>
          <w:tcPr>
            <w:tcW w:type="dxa" w:w="4513"/>
          </w:tcPr>
          <w:p>
            <w:pPr>
              <w:jc w:val="center"/>
            </w:pPr>
            <w:r/>
            <w:r>
              <w:rPr>
                <w:rFonts w:ascii="Times New Roman" w:hAnsi="Times New Roman" w:eastAsia="Times New Roman"/>
                <w:b w:val="0"/>
                <w:i w:val="0"/>
                <w:sz w:val="21"/>
              </w:rPr>
              <w:t>Optimiser</w:t>
            </w:r>
          </w:p>
        </w:tc>
        <w:tc>
          <w:tcPr>
            <w:tcW w:type="dxa" w:w="4513"/>
          </w:tcPr>
          <w:p>
            <w:pPr>
              <w:jc w:val="center"/>
            </w:pPr>
            <w:r/>
            <w:r>
              <w:rPr>
                <w:rFonts w:ascii="Times New Roman" w:hAnsi="Times New Roman" w:eastAsia="Times New Roman"/>
                <w:b w:val="0"/>
                <w:i w:val="0"/>
                <w:sz w:val="21"/>
              </w:rPr>
              <w:t>AdamW, β=(0.9, 0.999), ε=1e-8</w:t>
            </w:r>
          </w:p>
        </w:tc>
      </w:tr>
      <w:tr>
        <w:tc>
          <w:tcPr>
            <w:tcW w:type="dxa" w:w="4513"/>
          </w:tcPr>
          <w:p>
            <w:pPr>
              <w:jc w:val="center"/>
            </w:pPr>
            <w:r/>
            <w:r>
              <w:rPr>
                <w:rFonts w:ascii="Times New Roman" w:hAnsi="Times New Roman" w:eastAsia="Times New Roman"/>
                <w:b w:val="0"/>
                <w:i w:val="0"/>
                <w:sz w:val="21"/>
              </w:rPr>
              <w:t>Learning rate</w:t>
            </w:r>
          </w:p>
        </w:tc>
        <w:tc>
          <w:tcPr>
            <w:tcW w:type="dxa" w:w="4513"/>
          </w:tcPr>
          <w:p>
            <w:pPr>
              <w:jc w:val="center"/>
            </w:pPr>
            <w:r/>
            <w:r>
              <w:rPr>
                <w:rFonts w:ascii="Times New Roman" w:hAnsi="Times New Roman" w:eastAsia="Times New Roman"/>
                <w:b w:val="0"/>
                <w:i w:val="0"/>
                <w:sz w:val="21"/>
              </w:rPr>
              <w:t>1 × 10⁻⁴</w:t>
            </w:r>
          </w:p>
        </w:tc>
      </w:tr>
      <w:tr>
        <w:tc>
          <w:tcPr>
            <w:tcW w:type="dxa" w:w="4513"/>
          </w:tcPr>
          <w:p>
            <w:pPr>
              <w:jc w:val="center"/>
            </w:pPr>
            <w:r/>
            <w:r>
              <w:rPr>
                <w:rFonts w:ascii="Times New Roman" w:hAnsi="Times New Roman" w:eastAsia="Times New Roman"/>
                <w:b w:val="0"/>
                <w:i w:val="0"/>
                <w:sz w:val="21"/>
              </w:rPr>
              <w:t>Scheduler</w:t>
            </w:r>
          </w:p>
        </w:tc>
        <w:tc>
          <w:tcPr>
            <w:tcW w:type="dxa" w:w="4513"/>
          </w:tcPr>
          <w:p>
            <w:pPr>
              <w:jc w:val="center"/>
            </w:pPr>
            <w:r/>
            <w:r>
              <w:rPr>
                <w:rFonts w:ascii="Times New Roman" w:hAnsi="Times New Roman" w:eastAsia="Times New Roman"/>
                <w:b w:val="0"/>
                <w:i w:val="0"/>
                <w:sz w:val="21"/>
              </w:rPr>
              <w:t>Cosine decay, 10 warm-up steps</w:t>
            </w:r>
          </w:p>
        </w:tc>
      </w:tr>
      <w:tr>
        <w:tc>
          <w:tcPr>
            <w:tcW w:type="dxa" w:w="4513"/>
          </w:tcPr>
          <w:p>
            <w:pPr>
              <w:jc w:val="center"/>
            </w:pPr>
            <w:r/>
            <w:r>
              <w:rPr>
                <w:rFonts w:ascii="Times New Roman" w:hAnsi="Times New Roman" w:eastAsia="Times New Roman"/>
                <w:b w:val="0"/>
                <w:i w:val="0"/>
                <w:sz w:val="21"/>
              </w:rPr>
              <w:t>Epochs</w:t>
            </w:r>
          </w:p>
        </w:tc>
        <w:tc>
          <w:tcPr>
            <w:tcW w:type="dxa" w:w="4513"/>
          </w:tcPr>
          <w:p>
            <w:pPr>
              <w:jc w:val="center"/>
            </w:pPr>
            <w:r/>
            <w:r>
              <w:rPr>
                <w:rFonts w:ascii="Times New Roman" w:hAnsi="Times New Roman" w:eastAsia="Times New Roman"/>
                <w:b w:val="0"/>
                <w:i w:val="0"/>
                <w:sz w:val="21"/>
              </w:rPr>
              <w:t>4</w:t>
            </w:r>
          </w:p>
        </w:tc>
      </w:tr>
      <w:tr>
        <w:tc>
          <w:tcPr>
            <w:tcW w:type="dxa" w:w="4513"/>
          </w:tcPr>
          <w:p>
            <w:pPr>
              <w:jc w:val="center"/>
            </w:pPr>
            <w:r/>
            <w:r>
              <w:rPr>
                <w:rFonts w:ascii="Times New Roman" w:hAnsi="Times New Roman" w:eastAsia="Times New Roman"/>
                <w:b w:val="0"/>
                <w:i w:val="0"/>
                <w:sz w:val="21"/>
              </w:rPr>
              <w:t>Per-device batch</w:t>
            </w:r>
          </w:p>
        </w:tc>
        <w:tc>
          <w:tcPr>
            <w:tcW w:type="dxa" w:w="4513"/>
          </w:tcPr>
          <w:p>
            <w:pPr>
              <w:jc w:val="center"/>
            </w:pPr>
            <w:r/>
            <w:r>
              <w:rPr>
                <w:rFonts w:ascii="Times New Roman" w:hAnsi="Times New Roman" w:eastAsia="Times New Roman"/>
                <w:b w:val="0"/>
                <w:i w:val="0"/>
                <w:sz w:val="21"/>
              </w:rPr>
              <w:t>32 (train &amp; eval)</w:t>
            </w:r>
          </w:p>
        </w:tc>
      </w:tr>
      <w:tr>
        <w:tc>
          <w:tcPr>
            <w:tcW w:type="dxa" w:w="4513"/>
          </w:tcPr>
          <w:p>
            <w:pPr>
              <w:jc w:val="center"/>
            </w:pPr>
            <w:r/>
            <w:r>
              <w:rPr>
                <w:rFonts w:ascii="Times New Roman" w:hAnsi="Times New Roman" w:eastAsia="Times New Roman"/>
                <w:b w:val="0"/>
                <w:i w:val="0"/>
                <w:sz w:val="21"/>
              </w:rPr>
              <w:t>Total batch (2×A100)</w:t>
            </w:r>
          </w:p>
        </w:tc>
        <w:tc>
          <w:tcPr>
            <w:tcW w:type="dxa" w:w="4513"/>
          </w:tcPr>
          <w:p>
            <w:pPr>
              <w:jc w:val="center"/>
            </w:pPr>
            <w:r/>
            <w:r>
              <w:rPr>
                <w:rFonts w:ascii="Times New Roman" w:hAnsi="Times New Roman" w:eastAsia="Times New Roman"/>
                <w:b w:val="0"/>
                <w:i w:val="0"/>
                <w:sz w:val="21"/>
              </w:rPr>
              <w:t>64</w:t>
            </w:r>
          </w:p>
        </w:tc>
      </w:tr>
      <w:tr>
        <w:tc>
          <w:tcPr>
            <w:tcW w:type="dxa" w:w="4513"/>
          </w:tcPr>
          <w:p>
            <w:pPr>
              <w:jc w:val="center"/>
            </w:pPr>
            <w:r/>
            <w:r>
              <w:rPr>
                <w:rFonts w:ascii="Times New Roman" w:hAnsi="Times New Roman" w:eastAsia="Times New Roman"/>
                <w:b w:val="0"/>
                <w:i w:val="0"/>
                <w:sz w:val="21"/>
              </w:rPr>
              <w:t>Precision</w:t>
            </w:r>
          </w:p>
        </w:tc>
        <w:tc>
          <w:tcPr>
            <w:tcW w:type="dxa" w:w="4513"/>
          </w:tcPr>
          <w:p>
            <w:pPr>
              <w:jc w:val="center"/>
            </w:pPr>
            <w:r/>
            <w:r>
              <w:rPr>
                <w:rFonts w:ascii="Times New Roman" w:hAnsi="Times New Roman" w:eastAsia="Times New Roman"/>
                <w:b w:val="0"/>
                <w:i w:val="0"/>
                <w:sz w:val="21"/>
              </w:rPr>
              <w:t>bf16</w:t>
            </w:r>
          </w:p>
        </w:tc>
      </w:tr>
      <w:tr>
        <w:tc>
          <w:tcPr>
            <w:tcW w:type="dxa" w:w="4513"/>
          </w:tcPr>
          <w:p>
            <w:pPr>
              <w:jc w:val="center"/>
            </w:pPr>
            <w:r/>
            <w:r>
              <w:rPr>
                <w:rFonts w:ascii="Times New Roman" w:hAnsi="Times New Roman" w:eastAsia="Times New Roman"/>
                <w:b w:val="0"/>
                <w:i w:val="0"/>
                <w:sz w:val="21"/>
              </w:rPr>
              <w:t>Gradient accumulation</w:t>
            </w:r>
          </w:p>
        </w:tc>
        <w:tc>
          <w:tcPr>
            <w:tcW w:type="dxa" w:w="4513"/>
          </w:tcPr>
          <w:p>
            <w:pPr>
              <w:jc w:val="center"/>
            </w:pPr>
            <w:r/>
            <w:r>
              <w:rPr>
                <w:rFonts w:ascii="Times New Roman" w:hAnsi="Times New Roman" w:eastAsia="Times New Roman"/>
                <w:b w:val="0"/>
                <w:i w:val="0"/>
                <w:sz w:val="21"/>
              </w:rPr>
              <w:t>1</w:t>
            </w:r>
          </w:p>
        </w:tc>
      </w:tr>
      <w:tr>
        <w:tc>
          <w:tcPr>
            <w:tcW w:type="dxa" w:w="4513"/>
          </w:tcPr>
          <w:p>
            <w:pPr>
              <w:jc w:val="center"/>
            </w:pPr>
            <w:r/>
            <w:r>
              <w:rPr>
                <w:rFonts w:ascii="Times New Roman" w:hAnsi="Times New Roman" w:eastAsia="Times New Roman"/>
                <w:b w:val="0"/>
                <w:i w:val="0"/>
                <w:sz w:val="21"/>
              </w:rPr>
              <w:t>Weight decay</w:t>
            </w:r>
          </w:p>
        </w:tc>
        <w:tc>
          <w:tcPr>
            <w:tcW w:type="dxa" w:w="4513"/>
          </w:tcPr>
          <w:p>
            <w:pPr>
              <w:jc w:val="center"/>
            </w:pPr>
            <w:r/>
            <w:r>
              <w:rPr>
                <w:rFonts w:ascii="Times New Roman" w:hAnsi="Times New Roman" w:eastAsia="Times New Roman"/>
                <w:b w:val="0"/>
                <w:i w:val="0"/>
                <w:sz w:val="21"/>
              </w:rPr>
              <w:t>0.0</w:t>
            </w:r>
          </w:p>
        </w:tc>
      </w:tr>
      <w:tr>
        <w:tc>
          <w:tcPr>
            <w:tcW w:type="dxa" w:w="4513"/>
          </w:tcPr>
          <w:p>
            <w:pPr>
              <w:jc w:val="center"/>
            </w:pPr>
            <w:r/>
            <w:r>
              <w:rPr>
                <w:rFonts w:ascii="Times New Roman" w:hAnsi="Times New Roman" w:eastAsia="Times New Roman"/>
                <w:b w:val="0"/>
                <w:i w:val="0"/>
                <w:sz w:val="21"/>
              </w:rPr>
              <w:t>Logging / eval</w:t>
            </w:r>
          </w:p>
        </w:tc>
        <w:tc>
          <w:tcPr>
            <w:tcW w:type="dxa" w:w="4513"/>
          </w:tcPr>
          <w:p>
            <w:pPr>
              <w:jc w:val="center"/>
            </w:pPr>
            <w:r/>
            <w:r>
              <w:rPr>
                <w:rFonts w:ascii="Times New Roman" w:hAnsi="Times New Roman" w:eastAsia="Times New Roman"/>
                <w:b w:val="0"/>
                <w:i w:val="0"/>
                <w:sz w:val="21"/>
              </w:rPr>
              <w:t>every 100 steps</w:t>
            </w:r>
          </w:p>
        </w:tc>
      </w:tr>
    </w:tbl>
    <w:p/>
    <w:p>
      <w:pPr>
        <w:spacing w:after="0" w:before="0" w:line="240" w:lineRule="auto"/>
        <w:jc w:val="both"/>
      </w:pPr>
      <w:r>
        <w:rPr>
          <w:rFonts w:ascii="Times New Roman" w:hAnsi="Times New Roman" w:eastAsia="Times New Roman"/>
          <w:b w:val="0"/>
          <w:i w:val="0"/>
          <w:sz w:val="21"/>
        </w:rPr>
        <w:t xml:space="preserve">Training on two </w:t>
      </w:r>
      <w:r>
        <w:rPr>
          <w:rFonts w:ascii="Times New Roman" w:hAnsi="Times New Roman" w:eastAsia="Times New Roman"/>
          <w:b/>
          <w:i w:val="0"/>
          <w:sz w:val="21"/>
        </w:rPr>
        <w:t>A100 40 GB GPUs</w:t>
      </w:r>
      <w:r>
        <w:rPr>
          <w:rFonts w:ascii="Times New Roman" w:hAnsi="Times New Roman" w:eastAsia="Times New Roman"/>
          <w:b w:val="0"/>
          <w:i w:val="0"/>
          <w:sz w:val="21"/>
        </w:rPr>
        <w:t xml:space="preserve"> of Indiana University’s </w:t>
      </w:r>
      <w:r>
        <w:rPr>
          <w:rFonts w:ascii="Times New Roman" w:hAnsi="Times New Roman" w:eastAsia="Times New Roman"/>
          <w:b/>
          <w:i w:val="0"/>
          <w:sz w:val="21"/>
        </w:rPr>
        <w:t>Big Red 200</w:t>
      </w:r>
      <w:r>
        <w:rPr>
          <w:rFonts w:ascii="Times New Roman" w:hAnsi="Times New Roman" w:eastAsia="Times New Roman"/>
          <w:b w:val="0"/>
          <w:i w:val="0"/>
          <w:sz w:val="21"/>
        </w:rPr>
        <w:t xml:space="preserve"> completes in ≈ </w:t>
      </w:r>
      <w:r>
        <w:rPr>
          <w:rFonts w:ascii="Times New Roman" w:hAnsi="Times New Roman" w:eastAsia="Times New Roman"/>
          <w:b/>
          <w:i w:val="0"/>
          <w:sz w:val="21"/>
        </w:rPr>
        <w:t>120 minutes</w:t>
      </w:r>
      <w:r>
        <w:rPr>
          <w:rFonts w:ascii="Times New Roman" w:hAnsi="Times New Roman" w:eastAsia="Times New Roman"/>
          <w:b w:val="0"/>
          <w:i w:val="0"/>
          <w:sz w:val="21"/>
        </w:rPr>
        <w:t xml:space="preserve"> (4560 optimiser steps). Validation loss bottoms out at </w:t>
      </w:r>
      <w:r>
        <w:rPr>
          <w:rFonts w:ascii="Times New Roman" w:hAnsi="Times New Roman" w:eastAsia="Times New Roman"/>
          <w:b/>
          <w:i w:val="0"/>
          <w:sz w:val="21"/>
        </w:rPr>
        <w:t>0.1008 after epoch 2</w:t>
      </w:r>
      <w:r>
        <w:rPr>
          <w:rFonts w:ascii="Times New Roman" w:hAnsi="Times New Roman" w:eastAsia="Times New Roman"/>
          <w:b w:val="0"/>
          <w:i w:val="0"/>
          <w:sz w:val="21"/>
        </w:rPr>
        <w:t>; that checkpoint is consequently chosen for all downstream experiments.</w:t>
      </w:r>
    </w:p>
    <w:p>
      <w:pPr>
        <w:spacing w:before="120"/>
        <w:jc w:val="center"/>
      </w:pPr>
      <w:r>
        <w:rPr>
          <w:rFonts w:ascii="Times New Roman" w:hAnsi="Times New Roman" w:eastAsia="Times New Roman"/>
          <w:b/>
          <w:i w:val="0"/>
          <w:sz w:val="18"/>
        </w:rPr>
        <w:t xml:space="preserve">Table 5: </w:t>
      </w:r>
      <w:r>
        <w:rPr>
          <w:rFonts w:ascii="Times New Roman" w:hAnsi="Times New Roman" w:eastAsia="Times New Roman"/>
          <w:b w:val="0"/>
          <w:i w:val="0"/>
          <w:sz w:val="18"/>
        </w:rPr>
        <w:t>Training Result – Validation-loss Trajectory (best at epoch 2)</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
              <w:rPr>
                <w:rFonts w:ascii="Times New Roman" w:hAnsi="Times New Roman" w:eastAsia="Times New Roman"/>
                <w:b/>
                <w:i w:val="0"/>
                <w:sz w:val="21"/>
              </w:rPr>
              <w:t>Epoch</w:t>
            </w:r>
          </w:p>
        </w:tc>
        <w:tc>
          <w:tcPr>
            <w:tcW w:type="dxa" w:w="2256"/>
          </w:tcPr>
          <w:p>
            <w:pPr>
              <w:jc w:val="center"/>
            </w:pPr>
            <w:r/>
            <w:r>
              <w:rPr>
                <w:rFonts w:ascii="Times New Roman" w:hAnsi="Times New Roman" w:eastAsia="Times New Roman"/>
                <w:b/>
                <w:i w:val="0"/>
                <w:sz w:val="21"/>
              </w:rPr>
              <w:t>Step</w:t>
            </w:r>
          </w:p>
        </w:tc>
        <w:tc>
          <w:tcPr>
            <w:tcW w:type="dxa" w:w="2256"/>
          </w:tcPr>
          <w:p>
            <w:pPr>
              <w:jc w:val="center"/>
            </w:pPr>
            <w:r/>
            <w:r>
              <w:rPr>
                <w:rFonts w:ascii="Times New Roman" w:hAnsi="Times New Roman" w:eastAsia="Times New Roman"/>
                <w:b/>
                <w:i w:val="0"/>
                <w:sz w:val="21"/>
              </w:rPr>
              <w:t>Training Loss</w:t>
            </w:r>
          </w:p>
        </w:tc>
        <w:tc>
          <w:tcPr>
            <w:tcW w:type="dxa" w:w="2256"/>
          </w:tcPr>
          <w:p>
            <w:pPr>
              <w:jc w:val="center"/>
            </w:pPr>
            <w:r/>
            <w:r>
              <w:rPr>
                <w:rFonts w:ascii="Times New Roman" w:hAnsi="Times New Roman" w:eastAsia="Times New Roman"/>
                <w:b/>
                <w:i w:val="0"/>
                <w:sz w:val="21"/>
              </w:rPr>
              <w:t>Validation Loss</w:t>
            </w:r>
          </w:p>
        </w:tc>
      </w:tr>
      <w:tr>
        <w:tc>
          <w:tcPr>
            <w:tcW w:type="dxa" w:w="2256"/>
          </w:tcPr>
          <w:p>
            <w:pPr>
              <w:jc w:val="center"/>
            </w:pPr>
            <w:r/>
            <w:r>
              <w:rPr>
                <w:rFonts w:ascii="Times New Roman" w:hAnsi="Times New Roman" w:eastAsia="Times New Roman"/>
                <w:b w:val="0"/>
                <w:i w:val="0"/>
                <w:sz w:val="21"/>
              </w:rPr>
              <w:t>1</w:t>
            </w:r>
          </w:p>
        </w:tc>
        <w:tc>
          <w:tcPr>
            <w:tcW w:type="dxa" w:w="2256"/>
          </w:tcPr>
          <w:p>
            <w:pPr>
              <w:jc w:val="center"/>
            </w:pPr>
            <w:r/>
            <w:r>
              <w:rPr>
                <w:rFonts w:ascii="Times New Roman" w:hAnsi="Times New Roman" w:eastAsia="Times New Roman"/>
                <w:b w:val="0"/>
                <w:i w:val="0"/>
                <w:sz w:val="21"/>
              </w:rPr>
              <w:t>1140</w:t>
            </w:r>
          </w:p>
        </w:tc>
        <w:tc>
          <w:tcPr>
            <w:tcW w:type="dxa" w:w="2256"/>
          </w:tcPr>
          <w:p>
            <w:pPr>
              <w:jc w:val="center"/>
            </w:pPr>
            <w:r/>
            <w:r>
              <w:rPr>
                <w:rFonts w:ascii="Times New Roman" w:hAnsi="Times New Roman" w:eastAsia="Times New Roman"/>
                <w:b w:val="0"/>
                <w:i w:val="0"/>
                <w:sz w:val="21"/>
              </w:rPr>
              <w:t>0.0680</w:t>
            </w:r>
          </w:p>
        </w:tc>
        <w:tc>
          <w:tcPr>
            <w:tcW w:type="dxa" w:w="2256"/>
          </w:tcPr>
          <w:p>
            <w:pPr>
              <w:jc w:val="center"/>
            </w:pPr>
            <w:r/>
            <w:r>
              <w:rPr>
                <w:rFonts w:ascii="Times New Roman" w:hAnsi="Times New Roman" w:eastAsia="Times New Roman"/>
                <w:b w:val="0"/>
                <w:i w:val="0"/>
                <w:sz w:val="21"/>
              </w:rPr>
              <w:t>0.1121</w:t>
            </w:r>
          </w:p>
        </w:tc>
      </w:tr>
      <w:tr>
        <w:tc>
          <w:tcPr>
            <w:tcW w:type="dxa" w:w="2256"/>
          </w:tcPr>
          <w:p>
            <w:pPr>
              <w:jc w:val="center"/>
            </w:pPr>
            <w:r/>
            <w:r>
              <w:rPr>
                <w:rFonts w:ascii="Times New Roman" w:hAnsi="Times New Roman" w:eastAsia="Times New Roman"/>
                <w:b w:val="0"/>
                <w:i w:val="0"/>
                <w:sz w:val="21"/>
              </w:rPr>
              <w:t>2</w:t>
            </w:r>
          </w:p>
        </w:tc>
        <w:tc>
          <w:tcPr>
            <w:tcW w:type="dxa" w:w="2256"/>
          </w:tcPr>
          <w:p>
            <w:pPr>
              <w:jc w:val="center"/>
            </w:pPr>
            <w:r/>
            <w:r>
              <w:rPr>
                <w:rFonts w:ascii="Times New Roman" w:hAnsi="Times New Roman" w:eastAsia="Times New Roman"/>
                <w:b w:val="0"/>
                <w:i w:val="0"/>
                <w:sz w:val="21"/>
              </w:rPr>
              <w:t>2280</w:t>
            </w:r>
          </w:p>
        </w:tc>
        <w:tc>
          <w:tcPr>
            <w:tcW w:type="dxa" w:w="2256"/>
          </w:tcPr>
          <w:p>
            <w:pPr>
              <w:jc w:val="center"/>
            </w:pPr>
            <w:r/>
            <w:r>
              <w:rPr>
                <w:rFonts w:ascii="Times New Roman" w:hAnsi="Times New Roman" w:eastAsia="Times New Roman"/>
                <w:b w:val="0"/>
                <w:i w:val="0"/>
                <w:sz w:val="21"/>
              </w:rPr>
              <w:t>0.1337</w:t>
            </w:r>
          </w:p>
        </w:tc>
        <w:tc>
          <w:tcPr>
            <w:tcW w:type="dxa" w:w="2256"/>
          </w:tcPr>
          <w:p>
            <w:pPr>
              <w:jc w:val="center"/>
            </w:pPr>
            <w:r/>
            <w:r>
              <w:rPr>
                <w:rFonts w:ascii="Times New Roman" w:hAnsi="Times New Roman" w:eastAsia="Times New Roman"/>
                <w:b/>
                <w:i w:val="0"/>
                <w:sz w:val="21"/>
              </w:rPr>
              <w:t>0.1009</w:t>
            </w:r>
          </w:p>
        </w:tc>
      </w:tr>
      <w:tr>
        <w:tc>
          <w:tcPr>
            <w:tcW w:type="dxa" w:w="2256"/>
          </w:tcPr>
          <w:p>
            <w:pPr>
              <w:jc w:val="center"/>
            </w:pPr>
            <w:r/>
            <w:r>
              <w:rPr>
                <w:rFonts w:ascii="Times New Roman" w:hAnsi="Times New Roman" w:eastAsia="Times New Roman"/>
                <w:b w:val="0"/>
                <w:i w:val="0"/>
                <w:sz w:val="21"/>
              </w:rPr>
              <w:t>3</w:t>
            </w:r>
          </w:p>
        </w:tc>
        <w:tc>
          <w:tcPr>
            <w:tcW w:type="dxa" w:w="2256"/>
          </w:tcPr>
          <w:p>
            <w:pPr>
              <w:jc w:val="center"/>
            </w:pPr>
            <w:r/>
            <w:r>
              <w:rPr>
                <w:rFonts w:ascii="Times New Roman" w:hAnsi="Times New Roman" w:eastAsia="Times New Roman"/>
                <w:b w:val="0"/>
                <w:i w:val="0"/>
                <w:sz w:val="21"/>
              </w:rPr>
              <w:t>3420</w:t>
            </w:r>
          </w:p>
        </w:tc>
        <w:tc>
          <w:tcPr>
            <w:tcW w:type="dxa" w:w="2256"/>
          </w:tcPr>
          <w:p>
            <w:pPr>
              <w:jc w:val="center"/>
            </w:pPr>
            <w:r/>
            <w:r>
              <w:rPr>
                <w:rFonts w:ascii="Times New Roman" w:hAnsi="Times New Roman" w:eastAsia="Times New Roman"/>
                <w:b w:val="0"/>
                <w:i w:val="0"/>
                <w:sz w:val="21"/>
              </w:rPr>
              <w:t>0.0499</w:t>
            </w:r>
          </w:p>
        </w:tc>
        <w:tc>
          <w:tcPr>
            <w:tcW w:type="dxa" w:w="2256"/>
          </w:tcPr>
          <w:p>
            <w:pPr>
              <w:jc w:val="center"/>
            </w:pPr>
            <w:r/>
            <w:r>
              <w:rPr>
                <w:rFonts w:ascii="Times New Roman" w:hAnsi="Times New Roman" w:eastAsia="Times New Roman"/>
                <w:b w:val="0"/>
                <w:i w:val="0"/>
                <w:sz w:val="21"/>
              </w:rPr>
              <w:t>0.11479</w:t>
            </w:r>
          </w:p>
        </w:tc>
      </w:tr>
      <w:tr>
        <w:tc>
          <w:tcPr>
            <w:tcW w:type="dxa" w:w="2256"/>
          </w:tcPr>
          <w:p>
            <w:pPr>
              <w:jc w:val="center"/>
            </w:pPr>
            <w:r/>
            <w:r>
              <w:rPr>
                <w:rFonts w:ascii="Times New Roman" w:hAnsi="Times New Roman" w:eastAsia="Times New Roman"/>
                <w:b w:val="0"/>
                <w:i w:val="0"/>
                <w:sz w:val="21"/>
              </w:rPr>
              <w:t>4</w:t>
            </w:r>
          </w:p>
        </w:tc>
        <w:tc>
          <w:tcPr>
            <w:tcW w:type="dxa" w:w="2256"/>
          </w:tcPr>
          <w:p>
            <w:pPr>
              <w:jc w:val="center"/>
            </w:pPr>
            <w:r/>
            <w:r>
              <w:rPr>
                <w:rFonts w:ascii="Times New Roman" w:hAnsi="Times New Roman" w:eastAsia="Times New Roman"/>
                <w:b w:val="0"/>
                <w:i w:val="0"/>
                <w:sz w:val="21"/>
              </w:rPr>
              <w:t>4560</w:t>
            </w:r>
          </w:p>
        </w:tc>
        <w:tc>
          <w:tcPr>
            <w:tcW w:type="dxa" w:w="2256"/>
          </w:tcPr>
          <w:p>
            <w:pPr>
              <w:jc w:val="center"/>
            </w:pPr>
            <w:r/>
            <w:r>
              <w:rPr>
                <w:rFonts w:ascii="Times New Roman" w:hAnsi="Times New Roman" w:eastAsia="Times New Roman"/>
                <w:b w:val="0"/>
                <w:i w:val="0"/>
                <w:sz w:val="21"/>
              </w:rPr>
              <w:t>0.0014</w:t>
            </w:r>
          </w:p>
        </w:tc>
        <w:tc>
          <w:tcPr>
            <w:tcW w:type="dxa" w:w="2256"/>
          </w:tcPr>
          <w:p>
            <w:pPr>
              <w:jc w:val="center"/>
            </w:pPr>
            <w:r/>
            <w:r>
              <w:rPr>
                <w:rFonts w:ascii="Times New Roman" w:hAnsi="Times New Roman" w:eastAsia="Times New Roman"/>
                <w:b w:val="0"/>
                <w:i w:val="0"/>
                <w:sz w:val="21"/>
              </w:rPr>
              <w:t>0.1599</w:t>
            </w:r>
          </w:p>
        </w:tc>
      </w:tr>
    </w:tbl>
    <w:p/>
    <w:p>
      <w:pPr>
        <w:spacing w:before="200" w:after="80" w:line="240" w:lineRule="auto"/>
        <w:jc w:val="left"/>
      </w:pPr>
      <w:r>
        <w:rPr>
          <w:rFonts w:ascii="Times New Roman" w:hAnsi="Times New Roman" w:eastAsia="Times New Roman"/>
          <w:b/>
          <w:i w:val="0"/>
          <w:sz w:val="21"/>
        </w:rPr>
        <w:t>4.4 Inference &amp; Deployment</w:t>
      </w:r>
    </w:p>
    <w:p>
      <w:pPr>
        <w:spacing w:after="120" w:before="0" w:line="240" w:lineRule="auto"/>
        <w:jc w:val="both"/>
      </w:pPr>
      <w:r>
        <w:rPr>
          <w:rFonts w:ascii="Times New Roman" w:hAnsi="Times New Roman" w:eastAsia="Times New Roman"/>
          <w:b w:val="0"/>
          <w:i w:val="0"/>
          <w:sz w:val="21"/>
        </w:rPr>
        <w:t>At inference time we load the frozen backbone plus the 83.9 MB adapter in half-precision (torch.bfloat16) on GPU or in 4-bit GGML on CPU. A Gradio GUI wraps the pipeline, supporting sentence queries.</w:t>
      </w:r>
    </w:p>
    <w:p>
      <w:pPr>
        <w:spacing w:after="120" w:before="0" w:line="240" w:lineRule="auto"/>
        <w:jc w:val="both"/>
      </w:pPr>
      <w:r>
        <w:rPr>
          <w:rFonts w:ascii="Times New Roman" w:hAnsi="Times New Roman" w:eastAsia="Times New Roman"/>
          <w:b w:val="0"/>
          <w:i w:val="0"/>
          <w:sz w:val="21"/>
        </w:rPr>
        <w:t>The complete training recipe, adapters, and inference code with Gradio GUI are publicly available at Ayansk11/Finistral-7B_lora on Hugging Face for reproducible research.</w:t>
      </w:r>
    </w:p>
    <w:p>
      <w:pPr>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4114800" cy="2571750"/>
                    </a:xfrm>
                    <a:prstGeom prst="rect"/>
                  </pic:spPr>
                </pic:pic>
              </a:graphicData>
            </a:graphic>
          </wp:inline>
        </w:drawing>
      </w:r>
    </w:p>
    <w:p>
      <w:pPr>
        <w:spacing w:after="120" w:line="240" w:lineRule="auto"/>
        <w:jc w:val="center"/>
      </w:pPr>
      <w:r>
        <w:rPr>
          <w:rFonts w:ascii="Times New Roman" w:hAnsi="Times New Roman" w:eastAsia="Times New Roman"/>
          <w:b/>
          <w:i w:val="0"/>
          <w:sz w:val="18"/>
        </w:rPr>
        <w:t xml:space="preserve">Fig. 1. </w:t>
      </w:r>
      <w:r>
        <w:rPr>
          <w:rFonts w:ascii="Times New Roman" w:hAnsi="Times New Roman" w:eastAsia="Times New Roman"/>
          <w:b w:val="0"/>
          <w:i w:val="0"/>
          <w:sz w:val="18"/>
        </w:rPr>
        <w:t>Finistral-7B-LoRA GUI</w:t>
      </w:r>
    </w:p>
    <w:p>
      <w:pPr>
        <w:jc w:val="center"/>
      </w:pPr>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4114800" cy="2571750"/>
                    </a:xfrm>
                    <a:prstGeom prst="rect"/>
                  </pic:spPr>
                </pic:pic>
              </a:graphicData>
            </a:graphic>
          </wp:inline>
        </w:drawing>
      </w:r>
    </w:p>
    <w:p>
      <w:pPr>
        <w:spacing w:after="120" w:line="240" w:lineRule="auto"/>
        <w:jc w:val="center"/>
      </w:pPr>
      <w:r>
        <w:rPr>
          <w:rFonts w:ascii="Times New Roman" w:hAnsi="Times New Roman" w:eastAsia="Times New Roman"/>
          <w:b/>
          <w:i w:val="0"/>
          <w:sz w:val="18"/>
        </w:rPr>
        <w:t xml:space="preserve">Fig. 2. </w:t>
      </w:r>
      <w:r>
        <w:rPr>
          <w:rFonts w:ascii="Times New Roman" w:hAnsi="Times New Roman" w:eastAsia="Times New Roman"/>
          <w:b w:val="0"/>
          <w:i w:val="0"/>
          <w:sz w:val="18"/>
        </w:rPr>
        <w:t>Finistral-7B-LoRA GUI</w:t>
      </w:r>
    </w:p>
    <w:p>
      <w:pPr>
        <w:spacing w:before="240" w:after="120" w:line="240" w:lineRule="auto"/>
        <w:jc w:val="left"/>
      </w:pPr>
      <w:r>
        <w:rPr>
          <w:rFonts w:ascii="Times New Roman" w:hAnsi="Times New Roman" w:eastAsia="Times New Roman"/>
          <w:b/>
          <w:i w:val="0"/>
          <w:sz w:val="21"/>
        </w:rPr>
        <w:t>5. Experiment</w:t>
      </w:r>
    </w:p>
    <w:p>
      <w:pPr>
        <w:spacing w:after="120" w:before="0" w:line="240" w:lineRule="auto"/>
        <w:jc w:val="both"/>
      </w:pPr>
      <w:r>
        <w:rPr>
          <w:rFonts w:ascii="Times New Roman" w:hAnsi="Times New Roman" w:eastAsia="Times New Roman"/>
          <w:b w:val="0"/>
          <w:i w:val="0"/>
          <w:sz w:val="21"/>
        </w:rPr>
        <w:t>This section describes the evaluation protocol, baselines, metrics, and implementation details we use to assess Finistral-7B-LoRA on sentence-level financial sentiment classification.</w:t>
      </w:r>
    </w:p>
    <w:p>
      <w:pPr>
        <w:spacing w:before="200" w:after="80" w:line="240" w:lineRule="auto"/>
        <w:jc w:val="left"/>
      </w:pPr>
      <w:r>
        <w:rPr>
          <w:rFonts w:ascii="Times New Roman" w:hAnsi="Times New Roman" w:eastAsia="Times New Roman"/>
          <w:b/>
          <w:i w:val="0"/>
          <w:sz w:val="21"/>
        </w:rPr>
        <w:t>5.1 Baselines</w:t>
      </w:r>
    </w:p>
    <w:p>
      <w:pPr>
        <w:spacing w:after="120" w:before="0" w:line="240" w:lineRule="auto"/>
        <w:jc w:val="both"/>
      </w:pPr>
      <w:r>
        <w:rPr>
          <w:rFonts w:ascii="Times New Roman" w:hAnsi="Times New Roman" w:eastAsia="Times New Roman"/>
          <w:b w:val="0"/>
          <w:i w:val="0"/>
          <w:sz w:val="21"/>
        </w:rPr>
        <w:t>All baselines are evaluated with the same instruction prompt, identical truncation rules, and greedy decoding.</w:t>
      </w:r>
    </w:p>
    <w:p>
      <w:pPr>
        <w:spacing w:before="120"/>
        <w:jc w:val="center"/>
      </w:pPr>
      <w:r>
        <w:rPr>
          <w:rFonts w:ascii="Times New Roman" w:hAnsi="Times New Roman" w:eastAsia="Times New Roman"/>
          <w:b/>
          <w:i w:val="0"/>
          <w:sz w:val="18"/>
        </w:rPr>
        <w:t xml:space="preserve">Table 6: </w:t>
      </w:r>
      <w:r>
        <w:rPr>
          <w:rFonts w:ascii="Times New Roman" w:hAnsi="Times New Roman" w:eastAsia="Times New Roman"/>
          <w:b w:val="0"/>
          <w:i w:val="0"/>
          <w:sz w:val="18"/>
        </w:rPr>
        <w:t>Baselines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
              <w:rPr>
                <w:rFonts w:ascii="Times New Roman" w:hAnsi="Times New Roman" w:eastAsia="Times New Roman"/>
                <w:b/>
                <w:i w:val="0"/>
                <w:sz w:val="21"/>
              </w:rPr>
              <w:t>ID</w:t>
            </w:r>
          </w:p>
        </w:tc>
        <w:tc>
          <w:tcPr>
            <w:tcW w:type="dxa" w:w="2256"/>
          </w:tcPr>
          <w:p>
            <w:pPr>
              <w:jc w:val="center"/>
            </w:pPr>
            <w:r/>
            <w:r>
              <w:rPr>
                <w:rFonts w:ascii="Times New Roman" w:hAnsi="Times New Roman" w:eastAsia="Times New Roman"/>
                <w:b/>
                <w:i w:val="0"/>
                <w:sz w:val="21"/>
              </w:rPr>
              <w:t>Model</w:t>
            </w:r>
          </w:p>
        </w:tc>
        <w:tc>
          <w:tcPr>
            <w:tcW w:type="dxa" w:w="2256"/>
          </w:tcPr>
          <w:p>
            <w:pPr>
              <w:jc w:val="center"/>
            </w:pPr>
            <w:r/>
            <w:r>
              <w:rPr>
                <w:rFonts w:ascii="Times New Roman" w:hAnsi="Times New Roman" w:eastAsia="Times New Roman"/>
                <w:b/>
                <w:i w:val="0"/>
                <w:sz w:val="21"/>
              </w:rPr>
              <w:t>Parameters</w:t>
            </w:r>
          </w:p>
        </w:tc>
        <w:tc>
          <w:tcPr>
            <w:tcW w:type="dxa" w:w="2256"/>
          </w:tcPr>
          <w:p>
            <w:pPr>
              <w:jc w:val="center"/>
            </w:pPr>
            <w:r/>
            <w:r>
              <w:rPr>
                <w:rFonts w:ascii="Times New Roman" w:hAnsi="Times New Roman" w:eastAsia="Times New Roman"/>
                <w:b/>
                <w:i w:val="0"/>
                <w:sz w:val="21"/>
              </w:rPr>
              <w:t>Fine-tuned?</w:t>
            </w:r>
          </w:p>
        </w:tc>
      </w:tr>
      <w:tr>
        <w:tc>
          <w:tcPr>
            <w:tcW w:type="dxa" w:w="2256"/>
          </w:tcPr>
          <w:p>
            <w:pPr>
              <w:jc w:val="center"/>
            </w:pPr>
            <w:r/>
            <w:r>
              <w:rPr>
                <w:rFonts w:ascii="Times New Roman" w:hAnsi="Times New Roman" w:eastAsia="Times New Roman"/>
                <w:b w:val="0"/>
                <w:i w:val="0"/>
                <w:sz w:val="21"/>
              </w:rPr>
              <w:t>B₁</w:t>
            </w:r>
          </w:p>
        </w:tc>
        <w:tc>
          <w:tcPr>
            <w:tcW w:type="dxa" w:w="2256"/>
          </w:tcPr>
          <w:p>
            <w:pPr>
              <w:jc w:val="center"/>
            </w:pPr>
            <w:r/>
            <w:r>
              <w:rPr>
                <w:rFonts w:ascii="Times New Roman" w:hAnsi="Times New Roman" w:eastAsia="Times New Roman"/>
                <w:b w:val="0"/>
                <w:i w:val="0"/>
                <w:sz w:val="21"/>
              </w:rPr>
              <w:t>Mistral-7B-Base</w:t>
            </w:r>
          </w:p>
        </w:tc>
        <w:tc>
          <w:tcPr>
            <w:tcW w:type="dxa" w:w="2256"/>
          </w:tcPr>
          <w:p>
            <w:pPr>
              <w:jc w:val="center"/>
            </w:pPr>
            <w:r/>
            <w:r>
              <w:rPr>
                <w:rFonts w:ascii="Times New Roman" w:hAnsi="Times New Roman" w:eastAsia="Times New Roman"/>
                <w:b w:val="0"/>
                <w:i w:val="0"/>
                <w:sz w:val="21"/>
              </w:rPr>
              <w:t>7 B</w:t>
            </w:r>
          </w:p>
        </w:tc>
        <w:tc>
          <w:tcPr>
            <w:tcW w:type="dxa" w:w="2256"/>
          </w:tcPr>
          <w:p>
            <w:pPr>
              <w:jc w:val="center"/>
            </w:pPr>
            <w:r/>
            <w:r>
              <w:rPr>
                <w:rFonts w:ascii="Times New Roman" w:hAnsi="Times New Roman" w:eastAsia="Times New Roman"/>
                <w:b w:val="0"/>
                <w:i w:val="0"/>
                <w:sz w:val="21"/>
              </w:rPr>
              <w:t>×</w:t>
            </w:r>
          </w:p>
        </w:tc>
      </w:tr>
      <w:tr>
        <w:tc>
          <w:tcPr>
            <w:tcW w:type="dxa" w:w="2256"/>
          </w:tcPr>
          <w:p>
            <w:pPr>
              <w:jc w:val="center"/>
            </w:pPr>
            <w:r/>
            <w:r>
              <w:rPr>
                <w:rFonts w:ascii="Times New Roman" w:hAnsi="Times New Roman" w:eastAsia="Times New Roman"/>
                <w:b w:val="0"/>
                <w:i w:val="0"/>
                <w:sz w:val="21"/>
              </w:rPr>
              <w:t>B₂</w:t>
            </w:r>
          </w:p>
        </w:tc>
        <w:tc>
          <w:tcPr>
            <w:tcW w:type="dxa" w:w="2256"/>
          </w:tcPr>
          <w:p>
            <w:pPr>
              <w:jc w:val="center"/>
            </w:pPr>
            <w:r/>
            <w:r>
              <w:rPr>
                <w:rFonts w:ascii="Times New Roman" w:hAnsi="Times New Roman" w:eastAsia="Times New Roman"/>
                <w:b w:val="0"/>
                <w:i w:val="0"/>
                <w:sz w:val="21"/>
              </w:rPr>
              <w:t>FinGPT-mt-Llama2-7B-LoRA</w:t>
            </w:r>
          </w:p>
        </w:tc>
        <w:tc>
          <w:tcPr>
            <w:tcW w:type="dxa" w:w="2256"/>
          </w:tcPr>
          <w:p>
            <w:pPr>
              <w:jc w:val="center"/>
            </w:pPr>
            <w:r/>
            <w:r>
              <w:rPr>
                <w:rFonts w:ascii="Times New Roman" w:hAnsi="Times New Roman" w:eastAsia="Times New Roman"/>
                <w:b w:val="0"/>
                <w:i w:val="0"/>
                <w:sz w:val="21"/>
              </w:rPr>
              <w:t>7 B + 9 M</w:t>
            </w:r>
          </w:p>
        </w:tc>
        <w:tc>
          <w:tcPr>
            <w:tcW w:type="dxa" w:w="2256"/>
          </w:tcPr>
          <w:p>
            <w:pPr>
              <w:jc w:val="center"/>
            </w:pPr>
            <w:r/>
            <w:r>
              <w:rPr>
                <w:rFonts w:ascii="Times New Roman" w:hAnsi="Times New Roman" w:eastAsia="Times New Roman"/>
                <w:b w:val="0"/>
                <w:i w:val="0"/>
                <w:sz w:val="21"/>
              </w:rPr>
              <w:t>✓</w:t>
            </w:r>
          </w:p>
        </w:tc>
      </w:tr>
      <w:tr>
        <w:tc>
          <w:tcPr>
            <w:tcW w:type="dxa" w:w="2256"/>
          </w:tcPr>
          <w:p>
            <w:pPr>
              <w:jc w:val="center"/>
            </w:pPr>
            <w:r/>
            <w:r>
              <w:rPr>
                <w:rFonts w:ascii="Times New Roman" w:hAnsi="Times New Roman" w:eastAsia="Times New Roman"/>
                <w:b w:val="0"/>
                <w:i w:val="0"/>
                <w:sz w:val="21"/>
              </w:rPr>
              <w:t>B₃</w:t>
            </w:r>
          </w:p>
        </w:tc>
        <w:tc>
          <w:tcPr>
            <w:tcW w:type="dxa" w:w="2256"/>
          </w:tcPr>
          <w:p>
            <w:pPr>
              <w:jc w:val="center"/>
            </w:pPr>
            <w:r/>
            <w:r>
              <w:rPr>
                <w:rFonts w:ascii="Times New Roman" w:hAnsi="Times New Roman" w:eastAsia="Times New Roman"/>
                <w:b w:val="0"/>
                <w:i w:val="0"/>
                <w:sz w:val="21"/>
              </w:rPr>
              <w:t>FinGPT-Llama-3-8B-LoRA</w:t>
            </w:r>
          </w:p>
        </w:tc>
        <w:tc>
          <w:tcPr>
            <w:tcW w:type="dxa" w:w="2256"/>
          </w:tcPr>
          <w:p>
            <w:pPr>
              <w:jc w:val="center"/>
            </w:pPr>
            <w:r/>
            <w:r>
              <w:rPr>
                <w:rFonts w:ascii="Times New Roman" w:hAnsi="Times New Roman" w:eastAsia="Times New Roman"/>
                <w:b w:val="0"/>
                <w:i w:val="0"/>
                <w:sz w:val="21"/>
              </w:rPr>
              <w:t>8 B + 9 M</w:t>
            </w:r>
          </w:p>
        </w:tc>
        <w:tc>
          <w:tcPr>
            <w:tcW w:type="dxa" w:w="2256"/>
          </w:tcPr>
          <w:p>
            <w:pPr>
              <w:jc w:val="center"/>
            </w:pPr>
            <w:r/>
            <w:r>
              <w:rPr>
                <w:rFonts w:ascii="Times New Roman" w:hAnsi="Times New Roman" w:eastAsia="Times New Roman"/>
                <w:b w:val="0"/>
                <w:i w:val="0"/>
                <w:sz w:val="21"/>
              </w:rPr>
              <w:t>✓</w:t>
            </w:r>
          </w:p>
        </w:tc>
      </w:tr>
      <w:tr>
        <w:tc>
          <w:tcPr>
            <w:tcW w:type="dxa" w:w="2256"/>
          </w:tcPr>
          <w:p>
            <w:pPr>
              <w:jc w:val="center"/>
            </w:pPr>
            <w:r/>
            <w:r>
              <w:rPr>
                <w:rFonts w:ascii="Times New Roman" w:hAnsi="Times New Roman" w:eastAsia="Times New Roman"/>
                <w:b w:val="0"/>
                <w:i w:val="0"/>
                <w:sz w:val="21"/>
              </w:rPr>
              <w:t>B₄</w:t>
            </w:r>
          </w:p>
        </w:tc>
        <w:tc>
          <w:tcPr>
            <w:tcW w:type="dxa" w:w="2256"/>
          </w:tcPr>
          <w:p>
            <w:pPr>
              <w:jc w:val="center"/>
            </w:pPr>
            <w:r/>
            <w:r>
              <w:rPr>
                <w:rFonts w:ascii="Times New Roman" w:hAnsi="Times New Roman" w:eastAsia="Times New Roman"/>
                <w:b w:val="0"/>
                <w:i w:val="0"/>
                <w:sz w:val="21"/>
              </w:rPr>
              <w:t>FinGPT-Falcon-7B-LoRA</w:t>
            </w:r>
          </w:p>
        </w:tc>
        <w:tc>
          <w:tcPr>
            <w:tcW w:type="dxa" w:w="2256"/>
          </w:tcPr>
          <w:p>
            <w:pPr>
              <w:jc w:val="center"/>
            </w:pPr>
            <w:r/>
            <w:r>
              <w:rPr>
                <w:rFonts w:ascii="Times New Roman" w:hAnsi="Times New Roman" w:eastAsia="Times New Roman"/>
                <w:b w:val="0"/>
                <w:i w:val="0"/>
                <w:sz w:val="21"/>
              </w:rPr>
              <w:t>7 B + 9 M</w:t>
            </w:r>
          </w:p>
        </w:tc>
        <w:tc>
          <w:tcPr>
            <w:tcW w:type="dxa" w:w="2256"/>
          </w:tcPr>
          <w:p>
            <w:pPr>
              <w:jc w:val="center"/>
            </w:pPr>
            <w:r/>
            <w:r>
              <w:rPr>
                <w:rFonts w:ascii="Times New Roman" w:hAnsi="Times New Roman" w:eastAsia="Times New Roman"/>
                <w:b w:val="0"/>
                <w:i w:val="0"/>
                <w:sz w:val="21"/>
              </w:rPr>
              <w:t>✓</w:t>
            </w:r>
          </w:p>
        </w:tc>
      </w:tr>
      <w:tr>
        <w:tc>
          <w:tcPr>
            <w:tcW w:type="dxa" w:w="2256"/>
          </w:tcPr>
          <w:p>
            <w:pPr>
              <w:jc w:val="center"/>
            </w:pPr>
            <w:r/>
            <w:r>
              <w:rPr>
                <w:rFonts w:ascii="Times New Roman" w:hAnsi="Times New Roman" w:eastAsia="Times New Roman"/>
                <w:b w:val="0"/>
                <w:i w:val="0"/>
                <w:sz w:val="21"/>
              </w:rPr>
              <w:t>B₅</w:t>
            </w:r>
          </w:p>
        </w:tc>
        <w:tc>
          <w:tcPr>
            <w:tcW w:type="dxa" w:w="2256"/>
          </w:tcPr>
          <w:p>
            <w:pPr>
              <w:jc w:val="center"/>
            </w:pPr>
            <w:r/>
            <w:r>
              <w:rPr>
                <w:rFonts w:ascii="Times New Roman" w:hAnsi="Times New Roman" w:eastAsia="Times New Roman"/>
                <w:b w:val="0"/>
                <w:i w:val="0"/>
                <w:sz w:val="21"/>
              </w:rPr>
              <w:t>FinGPT-Bloom-7B1-LoRA</w:t>
            </w:r>
          </w:p>
        </w:tc>
        <w:tc>
          <w:tcPr>
            <w:tcW w:type="dxa" w:w="2256"/>
          </w:tcPr>
          <w:p>
            <w:pPr>
              <w:jc w:val="center"/>
            </w:pPr>
            <w:r/>
            <w:r>
              <w:rPr>
                <w:rFonts w:ascii="Times New Roman" w:hAnsi="Times New Roman" w:eastAsia="Times New Roman"/>
                <w:b w:val="0"/>
                <w:i w:val="0"/>
                <w:sz w:val="21"/>
              </w:rPr>
              <w:t>7 B + 9 M</w:t>
            </w:r>
          </w:p>
        </w:tc>
        <w:tc>
          <w:tcPr>
            <w:tcW w:type="dxa" w:w="2256"/>
          </w:tcPr>
          <w:p>
            <w:pPr>
              <w:jc w:val="center"/>
            </w:pPr>
            <w:r/>
            <w:r>
              <w:rPr>
                <w:rFonts w:ascii="Times New Roman" w:hAnsi="Times New Roman" w:eastAsia="Times New Roman"/>
                <w:b w:val="0"/>
                <w:i w:val="0"/>
                <w:sz w:val="21"/>
              </w:rPr>
              <w:t>✓</w:t>
            </w:r>
          </w:p>
        </w:tc>
      </w:tr>
    </w:tbl>
    <w:p/>
    <w:p>
      <w:pPr>
        <w:spacing w:before="200" w:after="80" w:line="240" w:lineRule="auto"/>
        <w:jc w:val="left"/>
      </w:pPr>
      <w:r>
        <w:rPr>
          <w:rFonts w:ascii="Times New Roman" w:hAnsi="Times New Roman" w:eastAsia="Times New Roman"/>
          <w:b/>
          <w:i w:val="0"/>
          <w:sz w:val="21"/>
        </w:rPr>
        <w:t>5.2 Metrics</w:t>
      </w:r>
    </w:p>
    <w:p>
      <w:pPr>
        <w:spacing w:after="0" w:before="0" w:line="240" w:lineRule="auto"/>
        <w:jc w:val="both"/>
      </w:pPr>
      <w:r>
        <w:rPr>
          <w:rFonts w:ascii="Times New Roman" w:hAnsi="Times New Roman" w:eastAsia="Times New Roman"/>
          <w:b/>
          <w:i w:val="0"/>
          <w:sz w:val="21"/>
        </w:rPr>
        <w:t xml:space="preserve">Accuracy: </w:t>
      </w:r>
      <w:r>
        <w:rPr>
          <w:rFonts w:ascii="Times New Roman" w:hAnsi="Times New Roman" w:eastAsia="Times New Roman"/>
          <w:b w:val="0"/>
          <w:i w:val="0"/>
          <w:sz w:val="21"/>
        </w:rPr>
        <w:t>fraction of correct predictions.</w:t>
      </w:r>
    </w:p>
    <w:p>
      <w:pPr>
        <w:spacing w:after="0" w:before="0" w:line="240" w:lineRule="auto"/>
        <w:jc w:val="both"/>
      </w:pPr>
      <w:r>
        <w:rPr>
          <w:rFonts w:ascii="Times New Roman" w:hAnsi="Times New Roman" w:eastAsia="Times New Roman"/>
          <w:b/>
          <w:i w:val="0"/>
          <w:sz w:val="21"/>
        </w:rPr>
        <w:t xml:space="preserve">Weighted F1: </w:t>
      </w:r>
      <w:r>
        <w:rPr>
          <w:rFonts w:ascii="Times New Roman" w:hAnsi="Times New Roman" w:eastAsia="Times New Roman"/>
          <w:b w:val="0"/>
          <w:i w:val="0"/>
          <w:sz w:val="21"/>
        </w:rPr>
        <w:t>F1 averaged with class frequency weights (robust to class imbalance).</w:t>
      </w:r>
    </w:p>
    <w:p>
      <w:pPr>
        <w:spacing w:before="200" w:after="80" w:line="240" w:lineRule="auto"/>
        <w:jc w:val="left"/>
      </w:pPr>
      <w:r>
        <w:rPr>
          <w:rFonts w:ascii="Times New Roman" w:hAnsi="Times New Roman" w:eastAsia="Times New Roman"/>
          <w:b/>
          <w:i w:val="0"/>
          <w:sz w:val="21"/>
        </w:rPr>
        <w:t>5.3 Main Result</w:t>
      </w:r>
    </w:p>
    <w:p>
      <w:pPr>
        <w:spacing w:after="120" w:before="0" w:line="240" w:lineRule="auto"/>
        <w:jc w:val="both"/>
      </w:pPr>
      <w:r>
        <w:rPr>
          <w:rFonts w:ascii="Times New Roman" w:hAnsi="Times New Roman" w:eastAsia="Times New Roman"/>
          <w:b w:val="0"/>
          <w:i w:val="0"/>
          <w:sz w:val="21"/>
        </w:rPr>
        <w:t>Finistral-7B-LoRA improves upon the strongest FinGPT baseline by +78 F1 points and the Mistral-7B by +70 F1 points.</w:t>
      </w:r>
    </w:p>
    <w:p>
      <w:pPr>
        <w:spacing w:before="120"/>
        <w:jc w:val="center"/>
      </w:pPr>
      <w:r>
        <w:rPr>
          <w:rFonts w:ascii="Times New Roman" w:hAnsi="Times New Roman" w:eastAsia="Times New Roman"/>
          <w:b/>
          <w:i w:val="0"/>
          <w:sz w:val="18"/>
        </w:rPr>
        <w:t xml:space="preserve">Table 7: </w:t>
      </w:r>
      <w:r>
        <w:rPr>
          <w:rFonts w:ascii="Times New Roman" w:hAnsi="Times New Roman" w:eastAsia="Times New Roman"/>
          <w:b w:val="0"/>
          <w:i w:val="0"/>
          <w:sz w:val="18"/>
        </w:rPr>
        <w:t>Test Results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eastAsia="Times New Roman"/>
                <w:b/>
                <w:i w:val="0"/>
                <w:sz w:val="21"/>
              </w:rPr>
              <w:t>Model</w:t>
            </w:r>
          </w:p>
        </w:tc>
        <w:tc>
          <w:tcPr>
            <w:tcW w:type="dxa" w:w="3009"/>
          </w:tcPr>
          <w:p>
            <w:pPr>
              <w:jc w:val="center"/>
            </w:pPr>
            <w:r/>
            <w:r>
              <w:rPr>
                <w:rFonts w:ascii="Times New Roman" w:hAnsi="Times New Roman" w:eastAsia="Times New Roman"/>
                <w:b/>
                <w:i w:val="0"/>
                <w:sz w:val="21"/>
              </w:rPr>
              <w:t>Accuracy</w:t>
            </w:r>
          </w:p>
        </w:tc>
        <w:tc>
          <w:tcPr>
            <w:tcW w:type="dxa" w:w="3009"/>
          </w:tcPr>
          <w:p>
            <w:pPr>
              <w:jc w:val="center"/>
            </w:pPr>
            <w:r/>
            <w:r>
              <w:rPr>
                <w:rFonts w:ascii="Times New Roman" w:hAnsi="Times New Roman" w:eastAsia="Times New Roman"/>
                <w:b/>
                <w:i w:val="0"/>
                <w:sz w:val="21"/>
              </w:rPr>
              <w:t>Weighted F1</w:t>
            </w:r>
          </w:p>
        </w:tc>
      </w:tr>
      <w:tr>
        <w:tc>
          <w:tcPr>
            <w:tcW w:type="dxa" w:w="3009"/>
          </w:tcPr>
          <w:p>
            <w:pPr>
              <w:jc w:val="center"/>
            </w:pPr>
            <w:r/>
            <w:r>
              <w:rPr>
                <w:rFonts w:ascii="Times New Roman" w:hAnsi="Times New Roman" w:eastAsia="Times New Roman"/>
                <w:b/>
                <w:i w:val="0"/>
                <w:sz w:val="21"/>
              </w:rPr>
              <w:t>Finistral-7B-LoRA (ours)</w:t>
            </w:r>
          </w:p>
        </w:tc>
        <w:tc>
          <w:tcPr>
            <w:tcW w:type="dxa" w:w="3009"/>
          </w:tcPr>
          <w:p>
            <w:pPr>
              <w:jc w:val="center"/>
            </w:pPr>
            <w:r/>
            <w:r>
              <w:rPr>
                <w:rFonts w:ascii="Times New Roman" w:hAnsi="Times New Roman" w:eastAsia="Times New Roman"/>
                <w:b/>
                <w:i w:val="0"/>
                <w:sz w:val="21"/>
              </w:rPr>
              <w:t>0.9956</w:t>
            </w:r>
          </w:p>
        </w:tc>
        <w:tc>
          <w:tcPr>
            <w:tcW w:type="dxa" w:w="3009"/>
          </w:tcPr>
          <w:p>
            <w:pPr>
              <w:jc w:val="center"/>
            </w:pPr>
            <w:r/>
            <w:r>
              <w:rPr>
                <w:rFonts w:ascii="Times New Roman" w:hAnsi="Times New Roman" w:eastAsia="Times New Roman"/>
                <w:b/>
                <w:i w:val="0"/>
                <w:sz w:val="21"/>
              </w:rPr>
              <w:t>0.9956</w:t>
            </w:r>
          </w:p>
        </w:tc>
      </w:tr>
      <w:tr>
        <w:tc>
          <w:tcPr>
            <w:tcW w:type="dxa" w:w="3009"/>
          </w:tcPr>
          <w:p>
            <w:pPr>
              <w:jc w:val="center"/>
            </w:pPr>
            <w:r/>
            <w:r>
              <w:rPr>
                <w:rFonts w:ascii="Times New Roman" w:hAnsi="Times New Roman" w:eastAsia="Times New Roman"/>
                <w:b w:val="0"/>
                <w:i w:val="0"/>
                <w:sz w:val="21"/>
              </w:rPr>
              <w:t>Mistral-7B-Base</w:t>
            </w:r>
          </w:p>
        </w:tc>
        <w:tc>
          <w:tcPr>
            <w:tcW w:type="dxa" w:w="3009"/>
          </w:tcPr>
          <w:p>
            <w:pPr>
              <w:jc w:val="center"/>
            </w:pPr>
            <w:r/>
            <w:r>
              <w:rPr>
                <w:rFonts w:ascii="Times New Roman" w:hAnsi="Times New Roman" w:eastAsia="Times New Roman"/>
                <w:b w:val="0"/>
                <w:i w:val="0"/>
                <w:sz w:val="21"/>
              </w:rPr>
              <w:t>0.4125</w:t>
            </w:r>
          </w:p>
        </w:tc>
        <w:tc>
          <w:tcPr>
            <w:tcW w:type="dxa" w:w="3009"/>
          </w:tcPr>
          <w:p>
            <w:pPr>
              <w:jc w:val="center"/>
            </w:pPr>
            <w:r/>
            <w:r>
              <w:rPr>
                <w:rFonts w:ascii="Times New Roman" w:hAnsi="Times New Roman" w:eastAsia="Times New Roman"/>
                <w:b w:val="0"/>
                <w:i w:val="0"/>
                <w:sz w:val="21"/>
              </w:rPr>
              <w:t>0.2967</w:t>
            </w:r>
          </w:p>
        </w:tc>
      </w:tr>
      <w:tr>
        <w:tc>
          <w:tcPr>
            <w:tcW w:type="dxa" w:w="3009"/>
          </w:tcPr>
          <w:p>
            <w:pPr>
              <w:jc w:val="center"/>
            </w:pPr>
            <w:r/>
            <w:r>
              <w:rPr>
                <w:rFonts w:ascii="Times New Roman" w:hAnsi="Times New Roman" w:eastAsia="Times New Roman"/>
                <w:b w:val="0"/>
                <w:i w:val="0"/>
                <w:sz w:val="21"/>
              </w:rPr>
              <w:t>FinGPT-mt-Llama2-7B-LoRA</w:t>
            </w:r>
          </w:p>
        </w:tc>
        <w:tc>
          <w:tcPr>
            <w:tcW w:type="dxa" w:w="3009"/>
          </w:tcPr>
          <w:p>
            <w:pPr>
              <w:jc w:val="center"/>
            </w:pPr>
            <w:r/>
            <w:r>
              <w:rPr>
                <w:rFonts w:ascii="Times New Roman" w:hAnsi="Times New Roman" w:eastAsia="Times New Roman"/>
                <w:b w:val="0"/>
                <w:i w:val="0"/>
                <w:sz w:val="21"/>
              </w:rPr>
              <w:t>0.1564</w:t>
            </w:r>
          </w:p>
        </w:tc>
        <w:tc>
          <w:tcPr>
            <w:tcW w:type="dxa" w:w="3009"/>
          </w:tcPr>
          <w:p>
            <w:pPr>
              <w:jc w:val="center"/>
            </w:pPr>
            <w:r/>
            <w:r>
              <w:rPr>
                <w:rFonts w:ascii="Times New Roman" w:hAnsi="Times New Roman" w:eastAsia="Times New Roman"/>
                <w:b w:val="0"/>
                <w:i w:val="0"/>
                <w:sz w:val="21"/>
              </w:rPr>
              <w:t>0.0789</w:t>
            </w:r>
          </w:p>
        </w:tc>
      </w:tr>
      <w:tr>
        <w:tc>
          <w:tcPr>
            <w:tcW w:type="dxa" w:w="3009"/>
          </w:tcPr>
          <w:p>
            <w:pPr>
              <w:jc w:val="center"/>
            </w:pPr>
            <w:r/>
            <w:r>
              <w:rPr>
                <w:rFonts w:ascii="Times New Roman" w:hAnsi="Times New Roman" w:eastAsia="Times New Roman"/>
                <w:b w:val="0"/>
                <w:i w:val="0"/>
                <w:sz w:val="21"/>
              </w:rPr>
              <w:t>FinGPT-Llama-3-8B-LoRA</w:t>
            </w:r>
          </w:p>
        </w:tc>
        <w:tc>
          <w:tcPr>
            <w:tcW w:type="dxa" w:w="3009"/>
          </w:tcPr>
          <w:p>
            <w:pPr>
              <w:jc w:val="center"/>
            </w:pPr>
            <w:r/>
            <w:r>
              <w:rPr>
                <w:rFonts w:ascii="Times New Roman" w:hAnsi="Times New Roman" w:eastAsia="Times New Roman"/>
                <w:b w:val="0"/>
                <w:i w:val="0"/>
                <w:sz w:val="21"/>
              </w:rPr>
              <w:t>0.2310</w:t>
            </w:r>
          </w:p>
        </w:tc>
        <w:tc>
          <w:tcPr>
            <w:tcW w:type="dxa" w:w="3009"/>
          </w:tcPr>
          <w:p>
            <w:pPr>
              <w:jc w:val="center"/>
            </w:pPr>
            <w:r/>
            <w:r>
              <w:rPr>
                <w:rFonts w:ascii="Times New Roman" w:hAnsi="Times New Roman" w:eastAsia="Times New Roman"/>
                <w:b w:val="0"/>
                <w:i w:val="0"/>
                <w:sz w:val="21"/>
              </w:rPr>
              <w:t>0.2112</w:t>
            </w:r>
          </w:p>
        </w:tc>
      </w:tr>
      <w:tr>
        <w:tc>
          <w:tcPr>
            <w:tcW w:type="dxa" w:w="3009"/>
          </w:tcPr>
          <w:p>
            <w:pPr>
              <w:jc w:val="center"/>
            </w:pPr>
            <w:r/>
            <w:r>
              <w:rPr>
                <w:rFonts w:ascii="Times New Roman" w:hAnsi="Times New Roman" w:eastAsia="Times New Roman"/>
                <w:b w:val="0"/>
                <w:i w:val="0"/>
                <w:sz w:val="21"/>
              </w:rPr>
              <w:t>FinGPT-Falcon-7B-LoRA</w:t>
            </w:r>
          </w:p>
        </w:tc>
        <w:tc>
          <w:tcPr>
            <w:tcW w:type="dxa" w:w="3009"/>
          </w:tcPr>
          <w:p>
            <w:pPr>
              <w:jc w:val="center"/>
            </w:pPr>
            <w:r/>
            <w:r>
              <w:rPr>
                <w:rFonts w:ascii="Times New Roman" w:hAnsi="Times New Roman" w:eastAsia="Times New Roman"/>
                <w:b w:val="0"/>
                <w:i w:val="0"/>
                <w:sz w:val="21"/>
              </w:rPr>
              <w:t>0.2102</w:t>
            </w:r>
          </w:p>
        </w:tc>
        <w:tc>
          <w:tcPr>
            <w:tcW w:type="dxa" w:w="3009"/>
          </w:tcPr>
          <w:p>
            <w:pPr>
              <w:jc w:val="center"/>
            </w:pPr>
            <w:r/>
            <w:r>
              <w:rPr>
                <w:rFonts w:ascii="Times New Roman" w:hAnsi="Times New Roman" w:eastAsia="Times New Roman"/>
                <w:b w:val="0"/>
                <w:i w:val="0"/>
                <w:sz w:val="21"/>
              </w:rPr>
              <w:t>0.1713</w:t>
            </w:r>
          </w:p>
        </w:tc>
      </w:tr>
      <w:tr>
        <w:tc>
          <w:tcPr>
            <w:tcW w:type="dxa" w:w="3009"/>
          </w:tcPr>
          <w:p>
            <w:pPr>
              <w:jc w:val="center"/>
            </w:pPr>
            <w:r/>
            <w:r>
              <w:rPr>
                <w:rFonts w:ascii="Times New Roman" w:hAnsi="Times New Roman" w:eastAsia="Times New Roman"/>
                <w:b w:val="0"/>
                <w:i w:val="0"/>
                <w:sz w:val="21"/>
              </w:rPr>
              <w:t>FinGPT-Bloom-7B1-LoRA</w:t>
            </w:r>
          </w:p>
        </w:tc>
        <w:tc>
          <w:tcPr>
            <w:tcW w:type="dxa" w:w="3009"/>
          </w:tcPr>
          <w:p>
            <w:pPr>
              <w:jc w:val="center"/>
            </w:pPr>
            <w:r/>
            <w:r>
              <w:rPr>
                <w:rFonts w:ascii="Times New Roman" w:hAnsi="Times New Roman" w:eastAsia="Times New Roman"/>
                <w:b w:val="0"/>
                <w:i w:val="0"/>
                <w:sz w:val="21"/>
              </w:rPr>
              <w:t>0.1312</w:t>
            </w:r>
          </w:p>
        </w:tc>
        <w:tc>
          <w:tcPr>
            <w:tcW w:type="dxa" w:w="3009"/>
          </w:tcPr>
          <w:p>
            <w:pPr>
              <w:jc w:val="center"/>
            </w:pPr>
            <w:r/>
            <w:r>
              <w:rPr>
                <w:rFonts w:ascii="Times New Roman" w:hAnsi="Times New Roman" w:eastAsia="Times New Roman"/>
                <w:b w:val="0"/>
                <w:i w:val="0"/>
                <w:sz w:val="21"/>
              </w:rPr>
              <w:t>0.0310</w:t>
            </w:r>
          </w:p>
        </w:tc>
      </w:tr>
    </w:tbl>
    <w:p/>
    <w:p>
      <w:pPr>
        <w:spacing w:after="120" w:before="0" w:line="240" w:lineRule="auto"/>
        <w:jc w:val="both"/>
      </w:pPr>
      <w:r>
        <w:rPr>
          <w:rFonts w:ascii="Times New Roman" w:hAnsi="Times New Roman" w:eastAsia="Times New Roman"/>
          <w:b w:val="0"/>
          <w:i w:val="0"/>
          <w:sz w:val="21"/>
        </w:rPr>
        <w:t>Only ten of 2,264 samples are misclassified; errors mostly involve sarcastic headlines or mixed-sentiment sentences.</w:t>
      </w:r>
    </w:p>
    <w:p>
      <w:pPr>
        <w:spacing w:before="200" w:after="80" w:line="240" w:lineRule="auto"/>
        <w:jc w:val="left"/>
      </w:pPr>
      <w:r>
        <w:rPr>
          <w:rFonts w:ascii="Times New Roman" w:hAnsi="Times New Roman" w:eastAsia="Times New Roman"/>
          <w:b/>
          <w:i w:val="0"/>
          <w:sz w:val="21"/>
        </w:rPr>
        <w:t>5.4 Hardware &amp; Software</w:t>
      </w:r>
    </w:p>
    <w:p>
      <w:pPr>
        <w:spacing w:after="120" w:before="0" w:line="240" w:lineRule="auto"/>
        <w:jc w:val="both"/>
      </w:pPr>
      <w:r>
        <w:rPr>
          <w:rFonts w:ascii="Times New Roman" w:hAnsi="Times New Roman" w:eastAsia="Times New Roman"/>
          <w:b w:val="0"/>
          <w:i w:val="0"/>
          <w:sz w:val="21"/>
        </w:rPr>
        <w:t>2 × NVIDIA A100 40 GB on Indiana University’s Big Red 200.</w:t>
      </w:r>
    </w:p>
    <w:p>
      <w:pPr>
        <w:spacing w:after="120" w:before="0" w:line="240" w:lineRule="auto"/>
        <w:jc w:val="both"/>
      </w:pPr>
      <w:r>
        <w:rPr>
          <w:rFonts w:ascii="Times New Roman" w:hAnsi="Times New Roman" w:eastAsia="Times New Roman"/>
          <w:b w:val="0"/>
          <w:i w:val="0"/>
          <w:sz w:val="21"/>
        </w:rPr>
        <w:t>PyTorch 2.2, Transformers 4.39, PEFT 0.10, bitsandbytes 0.43.</w:t>
      </w:r>
    </w:p>
    <w:p>
      <w:pPr>
        <w:spacing w:after="120" w:before="0" w:line="240" w:lineRule="auto"/>
        <w:jc w:val="both"/>
      </w:pPr>
      <w:r>
        <w:rPr>
          <w:rFonts w:ascii="Times New Roman" w:hAnsi="Times New Roman" w:eastAsia="Times New Roman"/>
          <w:b w:val="0"/>
          <w:i w:val="0"/>
          <w:sz w:val="21"/>
        </w:rPr>
        <w:t>Evaluation script performs tokenised generation followed by regex label mapping.</w:t>
      </w:r>
    </w:p>
    <w:p>
      <w:pPr>
        <w:spacing w:before="240" w:after="120" w:line="240" w:lineRule="auto"/>
        <w:jc w:val="left"/>
      </w:pPr>
      <w:r>
        <w:rPr>
          <w:rFonts w:ascii="Times New Roman" w:hAnsi="Times New Roman" w:eastAsia="Times New Roman"/>
          <w:b/>
          <w:i w:val="0"/>
          <w:sz w:val="21"/>
        </w:rPr>
        <w:t>6. Result Analysis &amp; Discussion</w:t>
      </w:r>
    </w:p>
    <w:p>
      <w:pPr>
        <w:spacing w:before="200" w:after="80" w:line="240" w:lineRule="auto"/>
        <w:jc w:val="left"/>
      </w:pPr>
      <w:r>
        <w:rPr>
          <w:rFonts w:ascii="Times New Roman" w:hAnsi="Times New Roman" w:eastAsia="Times New Roman"/>
          <w:b/>
          <w:i w:val="0"/>
          <w:sz w:val="21"/>
        </w:rPr>
        <w:t>6.1 Quantitative Gains</w:t>
      </w:r>
    </w:p>
    <w:p>
      <w:pPr>
        <w:spacing w:after="0" w:before="0" w:line="240" w:lineRule="auto"/>
        <w:jc w:val="both"/>
      </w:pPr>
      <w:r>
        <w:rPr>
          <w:rFonts w:ascii="Times New Roman" w:hAnsi="Times New Roman" w:eastAsia="Times New Roman"/>
          <w:b w:val="0"/>
          <w:i w:val="0"/>
          <w:sz w:val="21"/>
        </w:rPr>
        <w:t xml:space="preserve">Finistral-7B-LoRA delivers </w:t>
      </w:r>
      <w:r>
        <w:rPr>
          <w:rFonts w:ascii="Times New Roman" w:hAnsi="Times New Roman" w:eastAsia="Times New Roman"/>
          <w:b/>
          <w:i w:val="0"/>
          <w:sz w:val="21"/>
        </w:rPr>
        <w:t>state-of-the-art performance</w:t>
      </w:r>
      <w:r>
        <w:rPr>
          <w:rFonts w:ascii="Times New Roman" w:hAnsi="Times New Roman" w:eastAsia="Times New Roman"/>
          <w:b w:val="0"/>
          <w:i w:val="0"/>
          <w:sz w:val="21"/>
        </w:rPr>
        <w:t xml:space="preserve"> on </w:t>
      </w:r>
      <w:r>
        <w:rPr>
          <w:rFonts w:ascii="Times New Roman" w:hAnsi="Times New Roman" w:eastAsia="Times New Roman"/>
          <w:b w:val="0"/>
          <w:i/>
          <w:sz w:val="21"/>
        </w:rPr>
        <w:t>Financial PhraseBank dataset</w:t>
      </w:r>
      <w:r>
        <w:rPr>
          <w:rFonts w:ascii="Times New Roman" w:hAnsi="Times New Roman" w:eastAsia="Times New Roman"/>
          <w:b w:val="0"/>
          <w:i w:val="0"/>
          <w:sz w:val="21"/>
        </w:rPr>
        <w:t>:</w:t>
      </w:r>
    </w:p>
    <w:p>
      <w:pPr>
        <w:spacing w:after="40" w:line="240" w:lineRule="auto"/>
        <w:ind w:left="432"/>
      </w:pPr>
      <w:r>
        <w:rPr>
          <w:rFonts w:ascii="Times New Roman" w:hAnsi="Times New Roman" w:eastAsia="Times New Roman"/>
          <w:b w:val="0"/>
          <w:i w:val="0"/>
          <w:sz w:val="21"/>
        </w:rPr>
        <w:t>•  +69 F1 over the zero-shot Mistral-7B backbone</w:t>
      </w:r>
    </w:p>
    <w:p>
      <w:pPr>
        <w:spacing w:after="40" w:line="240" w:lineRule="auto"/>
        <w:ind w:left="432"/>
      </w:pPr>
      <w:r>
        <w:rPr>
          <w:rFonts w:ascii="Times New Roman" w:hAnsi="Times New Roman" w:eastAsia="Times New Roman"/>
          <w:b w:val="0"/>
          <w:i w:val="0"/>
          <w:sz w:val="21"/>
        </w:rPr>
        <w:t>•  +78–96 F1 over every FinGPT LoRA baseline (Llama2, Llama3-8B, Falcon-7B, Bloom-7B1)</w:t>
      </w:r>
    </w:p>
    <w:p>
      <w:pPr>
        <w:spacing w:after="40" w:line="240" w:lineRule="auto"/>
        <w:ind w:left="432"/>
      </w:pPr>
      <w:r>
        <w:rPr>
          <w:rFonts w:ascii="Times New Roman" w:hAnsi="Times New Roman" w:eastAsia="Times New Roman"/>
          <w:b w:val="0"/>
          <w:i w:val="0"/>
          <w:sz w:val="21"/>
        </w:rPr>
        <w:t>•  ≈ +3–6 accuracy points beyond published FinBERT scores</w:t>
      </w:r>
    </w:p>
    <w:p>
      <w:pPr>
        <w:spacing w:after="120" w:before="0" w:line="240" w:lineRule="auto"/>
        <w:jc w:val="both"/>
      </w:pPr>
      <w:r>
        <w:rPr>
          <w:rFonts w:ascii="Times New Roman" w:hAnsi="Times New Roman" w:eastAsia="Times New Roman"/>
          <w:b w:val="0"/>
          <w:i w:val="0"/>
          <w:sz w:val="21"/>
        </w:rPr>
        <w:t>The adapter reduces test errors from &gt; 1,400 (Mistral-7B base) to 10.</w:t>
      </w:r>
    </w:p>
    <w:p>
      <w:pPr>
        <w:spacing w:after="120" w:before="0" w:line="240" w:lineRule="auto"/>
        <w:jc w:val="both"/>
      </w:pPr>
      <w:r>
        <w:rPr>
          <w:rFonts w:ascii="Times New Roman" w:hAnsi="Times New Roman" w:eastAsia="Times New Roman"/>
          <w:b w:val="0"/>
          <w:i w:val="0"/>
          <w:sz w:val="21"/>
        </w:rPr>
        <w:t>All three classes are handled evenly: Negative (98.7% F1), Neutral (99.4%), Positive (99.3%).</w:t>
      </w:r>
    </w:p>
    <w:p>
      <w:pPr>
        <w:spacing w:after="120" w:before="0" w:line="240" w:lineRule="auto"/>
        <w:jc w:val="both"/>
      </w:pPr>
      <w:r>
        <w:rPr>
          <w:rFonts w:ascii="Times New Roman" w:hAnsi="Times New Roman" w:eastAsia="Times New Roman"/>
          <w:b w:val="0"/>
          <w:i w:val="0"/>
          <w:sz w:val="21"/>
        </w:rPr>
        <w:t>The confusion matrix (Fig. 5) shows no systematic bias toward the majority neutral class.</w:t>
      </w:r>
    </w:p>
    <w:p>
      <w:pPr>
        <w:jc w:val="center"/>
      </w:pPr>
      <w:r>
        <w:drawing>
          <wp:inline xmlns:a="http://schemas.openxmlformats.org/drawingml/2006/main" xmlns:pic="http://schemas.openxmlformats.org/drawingml/2006/picture">
            <wp:extent cx="3657600" cy="2257359"/>
            <wp:docPr id="5" name="Picture 5"/>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3657600" cy="2257359"/>
                    </a:xfrm>
                    <a:prstGeom prst="rect"/>
                  </pic:spPr>
                </pic:pic>
              </a:graphicData>
            </a:graphic>
          </wp:inline>
        </w:drawing>
      </w:r>
    </w:p>
    <w:p>
      <w:pPr>
        <w:spacing w:after="120" w:line="240" w:lineRule="auto"/>
        <w:jc w:val="center"/>
      </w:pPr>
      <w:r>
        <w:rPr>
          <w:rFonts w:ascii="Times New Roman" w:hAnsi="Times New Roman" w:eastAsia="Times New Roman"/>
          <w:b/>
          <w:i w:val="0"/>
          <w:sz w:val="18"/>
        </w:rPr>
        <w:t xml:space="preserve">Fig. 3. </w:t>
      </w:r>
      <w:r>
        <w:rPr>
          <w:rFonts w:ascii="Times New Roman" w:hAnsi="Times New Roman" w:eastAsia="Times New Roman"/>
          <w:b w:val="0"/>
          <w:i w:val="0"/>
          <w:sz w:val="18"/>
        </w:rPr>
        <w:t>Finistral-7B-LoRA vs Mistral-7B-Base on Financial PhraseBank (sentences_allagree)</w:t>
      </w:r>
    </w:p>
    <w:p>
      <w:pPr>
        <w:jc w:val="center"/>
      </w:pPr>
      <w:r>
        <w:drawing>
          <wp:inline xmlns:a="http://schemas.openxmlformats.org/drawingml/2006/main" xmlns:pic="http://schemas.openxmlformats.org/drawingml/2006/picture">
            <wp:extent cx="3657600" cy="2257359"/>
            <wp:docPr id="6" name="Picture 6"/>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3657600" cy="2257359"/>
                    </a:xfrm>
                    <a:prstGeom prst="rect"/>
                  </pic:spPr>
                </pic:pic>
              </a:graphicData>
            </a:graphic>
          </wp:inline>
        </w:drawing>
      </w:r>
    </w:p>
    <w:p>
      <w:pPr>
        <w:spacing w:after="120" w:line="240" w:lineRule="auto"/>
        <w:jc w:val="center"/>
      </w:pPr>
      <w:r>
        <w:rPr>
          <w:rFonts w:ascii="Times New Roman" w:hAnsi="Times New Roman" w:eastAsia="Times New Roman"/>
          <w:b/>
          <w:i w:val="0"/>
          <w:sz w:val="18"/>
        </w:rPr>
        <w:t xml:space="preserve">Fig. 4. </w:t>
      </w:r>
      <w:r>
        <w:rPr>
          <w:rFonts w:ascii="Times New Roman" w:hAnsi="Times New Roman" w:eastAsia="Times New Roman"/>
          <w:b w:val="0"/>
          <w:i w:val="0"/>
          <w:sz w:val="18"/>
        </w:rPr>
        <w:t>Finistral-7B-LoRA vs FinGPT Baseline LoRA on Financial PhraseBank</w:t>
      </w:r>
    </w:p>
    <w:p>
      <w:pPr>
        <w:jc w:val="center"/>
      </w:pPr>
      <w:r>
        <w:drawing>
          <wp:inline xmlns:a="http://schemas.openxmlformats.org/drawingml/2006/main" xmlns:pic="http://schemas.openxmlformats.org/drawingml/2006/picture">
            <wp:extent cx="3291840" cy="2701542"/>
            <wp:docPr id="7" name="Picture 7"/>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3291840" cy="2701542"/>
                    </a:xfrm>
                    <a:prstGeom prst="rect"/>
                  </pic:spPr>
                </pic:pic>
              </a:graphicData>
            </a:graphic>
          </wp:inline>
        </w:drawing>
      </w:r>
    </w:p>
    <w:p>
      <w:pPr>
        <w:spacing w:after="120" w:line="240" w:lineRule="auto"/>
        <w:jc w:val="center"/>
      </w:pPr>
      <w:r>
        <w:rPr>
          <w:rFonts w:ascii="Times New Roman" w:hAnsi="Times New Roman" w:eastAsia="Times New Roman"/>
          <w:b/>
          <w:i w:val="0"/>
          <w:sz w:val="18"/>
        </w:rPr>
        <w:t xml:space="preserve">Fig. 5. </w:t>
      </w:r>
      <w:r>
        <w:rPr>
          <w:rFonts w:ascii="Times New Roman" w:hAnsi="Times New Roman" w:eastAsia="Times New Roman"/>
          <w:b w:val="0"/>
          <w:i w:val="0"/>
          <w:sz w:val="18"/>
        </w:rPr>
        <w:t>Confusion matrix – Finistral-7B-LoRA</w:t>
      </w:r>
    </w:p>
    <w:p>
      <w:pPr>
        <w:spacing w:before="200" w:after="80" w:line="240" w:lineRule="auto"/>
        <w:jc w:val="left"/>
      </w:pPr>
      <w:r>
        <w:rPr>
          <w:rFonts w:ascii="Times New Roman" w:hAnsi="Times New Roman" w:eastAsia="Times New Roman"/>
          <w:b/>
          <w:i w:val="0"/>
          <w:sz w:val="21"/>
        </w:rPr>
        <w:t>6.2 Training Dynamics Insight</w:t>
      </w:r>
    </w:p>
    <w:p>
      <w:pPr>
        <w:spacing w:after="120" w:before="0" w:line="240" w:lineRule="auto"/>
        <w:jc w:val="both"/>
      </w:pPr>
      <w:r>
        <w:rPr>
          <w:rFonts w:ascii="Times New Roman" w:hAnsi="Times New Roman" w:eastAsia="Times New Roman"/>
          <w:b w:val="0"/>
          <w:i w:val="0"/>
          <w:sz w:val="21"/>
        </w:rPr>
        <w:t>Validation loss reached its minimum (0.1008) at epoch 2 and then rose, a classic sign of incipient overfitting. Selecting the epoch-2 checkpoint therefore maximises generalisation.</w:t>
      </w:r>
    </w:p>
    <w:p>
      <w:pPr>
        <w:spacing w:before="200" w:after="80" w:line="240" w:lineRule="auto"/>
        <w:jc w:val="left"/>
      </w:pPr>
      <w:r>
        <w:rPr>
          <w:rFonts w:ascii="Times New Roman" w:hAnsi="Times New Roman" w:eastAsia="Times New Roman"/>
          <w:b/>
          <w:i w:val="0"/>
          <w:sz w:val="21"/>
        </w:rPr>
        <w:t>6.3 Efficiency vs. Quality Tradeoffs</w:t>
      </w:r>
    </w:p>
    <w:p>
      <w:pPr>
        <w:spacing w:before="120"/>
        <w:jc w:val="center"/>
      </w:pPr>
      <w:r>
        <w:rPr>
          <w:rFonts w:ascii="Times New Roman" w:hAnsi="Times New Roman" w:eastAsia="Times New Roman"/>
          <w:b/>
          <w:i w:val="0"/>
          <w:sz w:val="18"/>
        </w:rPr>
        <w:t xml:space="preserve">Table 8: </w:t>
      </w:r>
      <w:r>
        <w:rPr>
          <w:rFonts w:ascii="Times New Roman" w:hAnsi="Times New Roman" w:eastAsia="Times New Roman"/>
          <w:b w:val="0"/>
          <w:i w:val="0"/>
          <w:sz w:val="18"/>
        </w:rPr>
        <w:t>Efficiency vs. Quality Tradeoffs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eastAsia="Times New Roman"/>
                <w:b/>
                <w:i w:val="0"/>
                <w:sz w:val="21"/>
              </w:rPr>
              <w:t>Dimension</w:t>
            </w:r>
          </w:p>
        </w:tc>
        <w:tc>
          <w:tcPr>
            <w:tcW w:type="dxa" w:w="3009"/>
          </w:tcPr>
          <w:p>
            <w:pPr>
              <w:jc w:val="center"/>
            </w:pPr>
            <w:r/>
            <w:r>
              <w:rPr>
                <w:rFonts w:ascii="Times New Roman" w:hAnsi="Times New Roman" w:eastAsia="Times New Roman"/>
                <w:b/>
                <w:i w:val="0"/>
                <w:sz w:val="21"/>
              </w:rPr>
              <w:t>Finistral-7B-LoRA</w:t>
            </w:r>
          </w:p>
        </w:tc>
        <w:tc>
          <w:tcPr>
            <w:tcW w:type="dxa" w:w="3009"/>
          </w:tcPr>
          <w:p>
            <w:pPr>
              <w:jc w:val="center"/>
            </w:pPr>
            <w:r/>
            <w:r>
              <w:rPr>
                <w:rFonts w:ascii="Times New Roman" w:hAnsi="Times New Roman" w:eastAsia="Times New Roman"/>
                <w:b/>
                <w:i w:val="0"/>
                <w:sz w:val="21"/>
              </w:rPr>
              <w:t>Best FinGPT adapter</w:t>
            </w:r>
          </w:p>
        </w:tc>
      </w:tr>
      <w:tr>
        <w:tc>
          <w:tcPr>
            <w:tcW w:type="dxa" w:w="3009"/>
          </w:tcPr>
          <w:p>
            <w:pPr>
              <w:jc w:val="center"/>
            </w:pPr>
            <w:r/>
            <w:r>
              <w:rPr>
                <w:rFonts w:ascii="Times New Roman" w:hAnsi="Times New Roman" w:eastAsia="Times New Roman"/>
                <w:b w:val="0"/>
                <w:i w:val="0"/>
                <w:sz w:val="21"/>
              </w:rPr>
              <w:t>Trainable params</w:t>
            </w:r>
          </w:p>
        </w:tc>
        <w:tc>
          <w:tcPr>
            <w:tcW w:type="dxa" w:w="3009"/>
          </w:tcPr>
          <w:p>
            <w:pPr>
              <w:jc w:val="center"/>
            </w:pPr>
            <w:r/>
            <w:r>
              <w:rPr>
                <w:rFonts w:ascii="Times New Roman" w:hAnsi="Times New Roman" w:eastAsia="Times New Roman"/>
                <w:b w:val="0"/>
                <w:i w:val="0"/>
                <w:sz w:val="21"/>
              </w:rPr>
              <w:t>9 M</w:t>
            </w:r>
          </w:p>
        </w:tc>
        <w:tc>
          <w:tcPr>
            <w:tcW w:type="dxa" w:w="3009"/>
          </w:tcPr>
          <w:p>
            <w:pPr>
              <w:jc w:val="center"/>
            </w:pPr>
            <w:r/>
            <w:r>
              <w:rPr>
                <w:rFonts w:ascii="Times New Roman" w:hAnsi="Times New Roman" w:eastAsia="Times New Roman"/>
                <w:b w:val="0"/>
                <w:i w:val="0"/>
                <w:sz w:val="21"/>
              </w:rPr>
              <w:t>9 M</w:t>
            </w:r>
          </w:p>
        </w:tc>
      </w:tr>
      <w:tr>
        <w:tc>
          <w:tcPr>
            <w:tcW w:type="dxa" w:w="3009"/>
          </w:tcPr>
          <w:p>
            <w:pPr>
              <w:jc w:val="center"/>
            </w:pPr>
            <w:r/>
            <w:r>
              <w:rPr>
                <w:rFonts w:ascii="Times New Roman" w:hAnsi="Times New Roman" w:eastAsia="Times New Roman"/>
                <w:b w:val="0"/>
                <w:i w:val="0"/>
                <w:sz w:val="21"/>
              </w:rPr>
              <w:t>Adapter size</w:t>
            </w:r>
          </w:p>
        </w:tc>
        <w:tc>
          <w:tcPr>
            <w:tcW w:type="dxa" w:w="3009"/>
          </w:tcPr>
          <w:p>
            <w:pPr>
              <w:jc w:val="center"/>
            </w:pPr>
            <w:r/>
            <w:r>
              <w:rPr>
                <w:rFonts w:ascii="Times New Roman" w:hAnsi="Times New Roman" w:eastAsia="Times New Roman"/>
                <w:b w:val="0"/>
                <w:i w:val="0"/>
                <w:sz w:val="21"/>
              </w:rPr>
              <w:t>83.9 MB (fp16)</w:t>
            </w:r>
          </w:p>
        </w:tc>
        <w:tc>
          <w:tcPr>
            <w:tcW w:type="dxa" w:w="3009"/>
          </w:tcPr>
          <w:p>
            <w:pPr>
              <w:jc w:val="center"/>
            </w:pPr>
            <w:r/>
            <w:r>
              <w:rPr>
                <w:rFonts w:ascii="Times New Roman" w:hAnsi="Times New Roman" w:eastAsia="Times New Roman"/>
                <w:b w:val="0"/>
                <w:i w:val="0"/>
                <w:sz w:val="21"/>
              </w:rPr>
              <w:t>83–87 MB</w:t>
            </w:r>
          </w:p>
        </w:tc>
      </w:tr>
      <w:tr>
        <w:tc>
          <w:tcPr>
            <w:tcW w:type="dxa" w:w="3009"/>
          </w:tcPr>
          <w:p>
            <w:pPr>
              <w:jc w:val="center"/>
            </w:pPr>
            <w:r/>
            <w:r>
              <w:rPr>
                <w:rFonts w:ascii="Times New Roman" w:hAnsi="Times New Roman" w:eastAsia="Times New Roman"/>
                <w:b w:val="0"/>
                <w:i w:val="0"/>
                <w:sz w:val="21"/>
              </w:rPr>
              <w:t>Train time (2×A100)</w:t>
            </w:r>
          </w:p>
        </w:tc>
        <w:tc>
          <w:tcPr>
            <w:tcW w:type="dxa" w:w="3009"/>
          </w:tcPr>
          <w:p>
            <w:pPr>
              <w:jc w:val="center"/>
            </w:pPr>
            <w:r/>
            <w:r>
              <w:rPr>
                <w:rFonts w:ascii="Times New Roman" w:hAnsi="Times New Roman" w:eastAsia="Times New Roman"/>
                <w:b w:val="0"/>
                <w:i w:val="0"/>
                <w:sz w:val="21"/>
              </w:rPr>
              <w:t>≈ 120 min</w:t>
            </w:r>
          </w:p>
        </w:tc>
        <w:tc>
          <w:tcPr>
            <w:tcW w:type="dxa" w:w="3009"/>
          </w:tcPr>
          <w:p>
            <w:pPr>
              <w:jc w:val="center"/>
            </w:pPr>
            <w:r/>
            <w:r>
              <w:rPr>
                <w:rFonts w:ascii="Times New Roman" w:hAnsi="Times New Roman" w:eastAsia="Times New Roman"/>
                <w:b w:val="0"/>
                <w:i w:val="0"/>
                <w:sz w:val="21"/>
              </w:rPr>
              <w:t>80–120 min</w:t>
            </w:r>
          </w:p>
        </w:tc>
      </w:tr>
      <w:tr>
        <w:tc>
          <w:tcPr>
            <w:tcW w:type="dxa" w:w="3009"/>
          </w:tcPr>
          <w:p>
            <w:pPr>
              <w:jc w:val="center"/>
            </w:pPr>
            <w:r/>
            <w:r>
              <w:rPr>
                <w:rFonts w:ascii="Times New Roman" w:hAnsi="Times New Roman" w:eastAsia="Times New Roman"/>
                <w:b w:val="0"/>
                <w:i w:val="0"/>
                <w:sz w:val="21"/>
              </w:rPr>
              <w:t>Weighted F1</w:t>
            </w:r>
          </w:p>
        </w:tc>
        <w:tc>
          <w:tcPr>
            <w:tcW w:type="dxa" w:w="3009"/>
          </w:tcPr>
          <w:p>
            <w:pPr>
              <w:jc w:val="center"/>
            </w:pPr>
            <w:r/>
            <w:r>
              <w:rPr>
                <w:rFonts w:ascii="Times New Roman" w:hAnsi="Times New Roman" w:eastAsia="Times New Roman"/>
                <w:b w:val="0"/>
                <w:i w:val="0"/>
                <w:sz w:val="21"/>
              </w:rPr>
              <w:t>0.996</w:t>
            </w:r>
          </w:p>
        </w:tc>
        <w:tc>
          <w:tcPr>
            <w:tcW w:type="dxa" w:w="3009"/>
          </w:tcPr>
          <w:p>
            <w:pPr>
              <w:jc w:val="center"/>
            </w:pPr>
            <w:r/>
            <w:r>
              <w:rPr>
                <w:rFonts w:ascii="Times New Roman" w:hAnsi="Times New Roman" w:eastAsia="Times New Roman"/>
                <w:b w:val="0"/>
                <w:i w:val="0"/>
                <w:sz w:val="21"/>
              </w:rPr>
              <w:t>0.211 (Llama-3-8B)</w:t>
            </w:r>
          </w:p>
        </w:tc>
      </w:tr>
    </w:tbl>
    <w:p/>
    <w:p>
      <w:pPr>
        <w:spacing w:before="200" w:after="80" w:line="240" w:lineRule="auto"/>
        <w:jc w:val="left"/>
      </w:pPr>
      <w:r>
        <w:rPr>
          <w:rFonts w:ascii="Times New Roman" w:hAnsi="Times New Roman" w:eastAsia="Times New Roman"/>
          <w:b/>
          <w:i w:val="0"/>
          <w:sz w:val="21"/>
        </w:rPr>
        <w:t>6.4 Deployment Footprint</w:t>
      </w:r>
    </w:p>
    <w:p>
      <w:pPr>
        <w:spacing w:after="0" w:before="0" w:line="240" w:lineRule="auto"/>
        <w:jc w:val="both"/>
      </w:pPr>
      <w:r>
        <w:rPr>
          <w:rFonts w:ascii="Times New Roman" w:hAnsi="Times New Roman" w:eastAsia="Times New Roman"/>
          <w:b/>
          <w:i w:val="0"/>
          <w:sz w:val="21"/>
        </w:rPr>
        <w:t>GPU inference</w:t>
      </w:r>
      <w:r>
        <w:rPr>
          <w:rFonts w:ascii="Times New Roman" w:hAnsi="Times New Roman" w:eastAsia="Times New Roman"/>
          <w:b w:val="0"/>
          <w:i w:val="0"/>
          <w:sz w:val="21"/>
        </w:rPr>
        <w:t xml:space="preserve"> – 10 ms per sentence (A100, bf16).</w:t>
      </w:r>
    </w:p>
    <w:p>
      <w:pPr>
        <w:spacing w:after="0" w:before="0" w:line="240" w:lineRule="auto"/>
        <w:jc w:val="both"/>
      </w:pPr>
      <w:r>
        <w:rPr>
          <w:rFonts w:ascii="Times New Roman" w:hAnsi="Times New Roman" w:eastAsia="Times New Roman"/>
          <w:b/>
          <w:i w:val="0"/>
          <w:sz w:val="21"/>
        </w:rPr>
        <w:t>CPU inference</w:t>
      </w:r>
      <w:r>
        <w:rPr>
          <w:rFonts w:ascii="Times New Roman" w:hAnsi="Times New Roman" w:eastAsia="Times New Roman"/>
          <w:b w:val="0"/>
          <w:i w:val="0"/>
          <w:sz w:val="21"/>
        </w:rPr>
        <w:t xml:space="preserve"> – 78 ms (M1 Pro, 4-bit GGML).</w:t>
      </w:r>
    </w:p>
    <w:p>
      <w:pPr>
        <w:spacing w:after="120" w:before="0" w:line="240" w:lineRule="auto"/>
        <w:jc w:val="both"/>
      </w:pPr>
      <w:r>
        <w:rPr>
          <w:rFonts w:ascii="Times New Roman" w:hAnsi="Times New Roman" w:eastAsia="Times New Roman"/>
          <w:b w:val="0"/>
          <w:i w:val="0"/>
          <w:sz w:val="21"/>
        </w:rPr>
        <w:t>Both meet sub-second latency targets for real-time news feeds.</w:t>
      </w:r>
    </w:p>
    <w:p>
      <w:pPr>
        <w:spacing w:before="200" w:after="80" w:line="240" w:lineRule="auto"/>
        <w:jc w:val="left"/>
      </w:pPr>
      <w:r>
        <w:rPr>
          <w:rFonts w:ascii="Times New Roman" w:hAnsi="Times New Roman" w:eastAsia="Times New Roman"/>
          <w:b/>
          <w:i w:val="0"/>
          <w:sz w:val="21"/>
        </w:rPr>
        <w:t>6.5 Limitations &amp; Ethical Considerations</w:t>
      </w:r>
    </w:p>
    <w:p>
      <w:pPr>
        <w:spacing w:after="0" w:before="0" w:line="240" w:lineRule="auto"/>
        <w:jc w:val="both"/>
      </w:pPr>
      <w:r>
        <w:rPr>
          <w:rFonts w:ascii="Times New Roman" w:hAnsi="Times New Roman" w:eastAsia="Times New Roman"/>
          <w:b/>
          <w:i w:val="0"/>
          <w:sz w:val="21"/>
        </w:rPr>
        <w:t xml:space="preserve">Label noise: </w:t>
      </w:r>
      <w:r>
        <w:rPr>
          <w:rFonts w:ascii="Times New Roman" w:hAnsi="Times New Roman" w:eastAsia="Times New Roman"/>
          <w:b w:val="0"/>
          <w:i w:val="0"/>
          <w:sz w:val="21"/>
        </w:rPr>
        <w:t>FinGPT relies on distant supervision; some training sentences may be mislabelled, potentially propagating bias.</w:t>
      </w:r>
    </w:p>
    <w:p>
      <w:pPr>
        <w:spacing w:after="0" w:before="0" w:line="240" w:lineRule="auto"/>
        <w:jc w:val="both"/>
      </w:pPr>
      <w:r>
        <w:rPr>
          <w:rFonts w:ascii="Times New Roman" w:hAnsi="Times New Roman" w:eastAsia="Times New Roman"/>
          <w:b/>
          <w:i w:val="0"/>
          <w:sz w:val="21"/>
        </w:rPr>
        <w:t xml:space="preserve">Domain scope: </w:t>
      </w:r>
      <w:r>
        <w:rPr>
          <w:rFonts w:ascii="Times New Roman" w:hAnsi="Times New Roman" w:eastAsia="Times New Roman"/>
          <w:b w:val="0"/>
          <w:i w:val="0"/>
          <w:sz w:val="21"/>
        </w:rPr>
        <w:t>The model is English-only and tuned on equity-centric text; performance on commodities or multilingual filings is untested.</w:t>
      </w:r>
    </w:p>
    <w:p>
      <w:pPr>
        <w:spacing w:after="0" w:before="0" w:line="240" w:lineRule="auto"/>
        <w:jc w:val="both"/>
      </w:pPr>
      <w:r>
        <w:rPr>
          <w:rFonts w:ascii="Times New Roman" w:hAnsi="Times New Roman" w:eastAsia="Times New Roman"/>
          <w:b/>
          <w:i w:val="0"/>
          <w:sz w:val="21"/>
        </w:rPr>
        <w:t xml:space="preserve">Market impact: </w:t>
      </w:r>
      <w:r>
        <w:rPr>
          <w:rFonts w:ascii="Times New Roman" w:hAnsi="Times New Roman" w:eastAsia="Times New Roman"/>
          <w:b w:val="0"/>
          <w:i w:val="0"/>
          <w:sz w:val="21"/>
        </w:rPr>
        <w:t>Releasing highly accurate sentiment models could amplify herding behaviour if widely adopted.</w:t>
      </w:r>
    </w:p>
    <w:p>
      <w:pPr>
        <w:spacing w:after="0" w:before="0" w:line="240" w:lineRule="auto"/>
        <w:jc w:val="both"/>
      </w:pPr>
      <w:r>
        <w:rPr>
          <w:rFonts w:ascii="Times New Roman" w:hAnsi="Times New Roman" w:eastAsia="Times New Roman"/>
          <w:b/>
          <w:i w:val="0"/>
          <w:sz w:val="21"/>
        </w:rPr>
        <w:t xml:space="preserve">Overconfidence: </w:t>
      </w:r>
      <w:r>
        <w:rPr>
          <w:rFonts w:ascii="Times New Roman" w:hAnsi="Times New Roman" w:eastAsia="Times New Roman"/>
          <w:b w:val="0"/>
          <w:i w:val="0"/>
          <w:sz w:val="21"/>
        </w:rPr>
        <w:t>Near-perfect headline accuracy does not imply robustness to longer documents or adversarial phrasing; calibration techniques should be explored.</w:t>
      </w:r>
    </w:p>
    <w:p>
      <w:pPr>
        <w:spacing w:before="200" w:after="80" w:line="240" w:lineRule="auto"/>
        <w:jc w:val="left"/>
      </w:pPr>
      <w:r>
        <w:rPr>
          <w:rFonts w:ascii="Times New Roman" w:hAnsi="Times New Roman" w:eastAsia="Times New Roman"/>
          <w:b/>
          <w:i w:val="0"/>
          <w:sz w:val="21"/>
        </w:rPr>
        <w:t>6.6 Key Takeaways</w:t>
      </w:r>
    </w:p>
    <w:p>
      <w:pPr>
        <w:spacing w:after="120" w:before="0" w:line="240" w:lineRule="auto"/>
        <w:jc w:val="both"/>
      </w:pPr>
      <w:r>
        <w:rPr>
          <w:rFonts w:ascii="Times New Roman" w:hAnsi="Times New Roman" w:eastAsia="Times New Roman"/>
          <w:b w:val="0"/>
          <w:i w:val="0"/>
          <w:sz w:val="21"/>
        </w:rPr>
        <w:t>LoRA + domain data + prompt engineering ⇒ near-perfect accuracy with negligible compute.</w:t>
      </w:r>
    </w:p>
    <w:p>
      <w:pPr>
        <w:spacing w:after="120" w:before="0" w:line="240" w:lineRule="auto"/>
        <w:jc w:val="both"/>
      </w:pPr>
      <w:r>
        <w:rPr>
          <w:rFonts w:ascii="Times New Roman" w:hAnsi="Times New Roman" w:eastAsia="Times New Roman"/>
          <w:b w:val="0"/>
          <w:i w:val="0"/>
          <w:sz w:val="21"/>
        </w:rPr>
        <w:t>Training beyond the validation-loss trough yields no benefit and can harm generalisation.</w:t>
      </w:r>
    </w:p>
    <w:p>
      <w:pPr>
        <w:spacing w:after="120" w:before="0" w:line="240" w:lineRule="auto"/>
        <w:jc w:val="both"/>
      </w:pPr>
      <w:r>
        <w:rPr>
          <w:rFonts w:ascii="Times New Roman" w:hAnsi="Times New Roman" w:eastAsia="Times New Roman"/>
          <w:b w:val="0"/>
          <w:i w:val="0"/>
          <w:sz w:val="21"/>
        </w:rPr>
        <w:t>Remaining errors cluster around sarcasm and conditional language—prime targets for future dataset curation or multi-label extensions.</w:t>
      </w:r>
    </w:p>
    <w:p>
      <w:pPr>
        <w:spacing w:before="240" w:after="120" w:line="240" w:lineRule="auto"/>
        <w:jc w:val="left"/>
      </w:pPr>
      <w:r>
        <w:rPr>
          <w:rFonts w:ascii="Times New Roman" w:hAnsi="Times New Roman" w:eastAsia="Times New Roman"/>
          <w:b/>
          <w:i w:val="0"/>
          <w:sz w:val="21"/>
        </w:rPr>
        <w:t>7. Conclusion</w:t>
      </w:r>
    </w:p>
    <w:p>
      <w:pPr>
        <w:spacing w:after="0" w:before="0" w:line="240" w:lineRule="auto"/>
        <w:jc w:val="both"/>
      </w:pPr>
      <w:r>
        <w:rPr>
          <w:rFonts w:ascii="Times New Roman" w:hAnsi="Times New Roman" w:eastAsia="Times New Roman"/>
          <w:b w:val="0"/>
          <w:i w:val="0"/>
          <w:sz w:val="21"/>
        </w:rPr>
        <w:t xml:space="preserve">Finistral-7B-LoRA demonstrates that </w:t>
      </w:r>
      <w:r>
        <w:rPr>
          <w:rFonts w:ascii="Times New Roman" w:hAnsi="Times New Roman" w:eastAsia="Times New Roman"/>
          <w:b/>
          <w:i w:val="0"/>
          <w:sz w:val="21"/>
        </w:rPr>
        <w:t>state-of-the-art financial sentiment accuracy (99.6% / 0.996 F1) can be reached with only 0.2% trainable parameters, one-node GPU time, and an 84 MB adapter file</w:t>
      </w:r>
      <w:r>
        <w:rPr>
          <w:rFonts w:ascii="Times New Roman" w:hAnsi="Times New Roman" w:eastAsia="Times New Roman"/>
          <w:b w:val="0"/>
          <w:i w:val="0"/>
          <w:sz w:val="21"/>
        </w:rPr>
        <w:t>. By combining the compute-efficient Mistral-7B backbone with Low-Rank Adaptation and the FinGPT sentiment corpus, we surpass both full-model FinBERT fine-tuning and a suite of FinGPT LoRA baselines while staying within academic compute budgets on Indiana University’s Big Red 200 supercomputer. Careful prompt engineering further boosts performance without extra parameters, confirming recent findings on the impact of instructions in LLM tasks. The project validates the broader PEFT vision that small, targeted updates can rival or exceed heavy full fine-tuning approaches.</w:t>
      </w:r>
    </w:p>
    <w:p>
      <w:pPr>
        <w:spacing w:before="240" w:after="120" w:line="240" w:lineRule="auto"/>
        <w:jc w:val="left"/>
      </w:pPr>
      <w:r>
        <w:rPr>
          <w:rFonts w:ascii="Times New Roman" w:hAnsi="Times New Roman" w:eastAsia="Times New Roman"/>
          <w:b/>
          <w:i w:val="0"/>
          <w:sz w:val="21"/>
        </w:rPr>
        <w:t>8. Future Work</w:t>
      </w:r>
    </w:p>
    <w:p>
      <w:pPr>
        <w:spacing w:after="0" w:before="0" w:line="240" w:lineRule="auto"/>
        <w:jc w:val="both"/>
      </w:pPr>
      <w:r>
        <w:rPr>
          <w:rFonts w:ascii="Times New Roman" w:hAnsi="Times New Roman" w:eastAsia="Times New Roman"/>
          <w:b/>
          <w:i w:val="0"/>
          <w:sz w:val="21"/>
        </w:rPr>
        <w:t xml:space="preserve">Streaming EDGAR &amp; real-time news: </w:t>
      </w:r>
      <w:r>
        <w:rPr>
          <w:rFonts w:ascii="Times New Roman" w:hAnsi="Times New Roman" w:eastAsia="Times New Roman"/>
          <w:b w:val="0"/>
          <w:i w:val="0"/>
          <w:sz w:val="21"/>
        </w:rPr>
        <w:t>Implement continual learning to keep the model current as market language evolves, aligning with FinNLP shared-task goals.</w:t>
      </w:r>
    </w:p>
    <w:p>
      <w:pPr>
        <w:spacing w:after="0" w:before="0" w:line="240" w:lineRule="auto"/>
        <w:jc w:val="both"/>
      </w:pPr>
      <w:r>
        <w:rPr>
          <w:rFonts w:ascii="Times New Roman" w:hAnsi="Times New Roman" w:eastAsia="Times New Roman"/>
          <w:b/>
          <w:i w:val="0"/>
          <w:sz w:val="21"/>
        </w:rPr>
        <w:t xml:space="preserve">Human-in-the-loop curation: </w:t>
      </w:r>
      <w:r>
        <w:rPr>
          <w:rFonts w:ascii="Times New Roman" w:hAnsi="Times New Roman" w:eastAsia="Times New Roman"/>
          <w:b w:val="0"/>
          <w:i w:val="0"/>
          <w:sz w:val="21"/>
        </w:rPr>
        <w:t>Use active learning loops to clean noisy FinGPT labels and focus annotation on sarcasm or mixed-tone edge cases revealed in our error analysis.</w:t>
      </w:r>
    </w:p>
    <w:p>
      <w:pPr>
        <w:spacing w:after="0" w:before="0" w:line="240" w:lineRule="auto"/>
        <w:jc w:val="both"/>
      </w:pPr>
      <w:r>
        <w:rPr>
          <w:rFonts w:ascii="Times New Roman" w:hAnsi="Times New Roman" w:eastAsia="Times New Roman"/>
          <w:b/>
          <w:i w:val="0"/>
          <w:sz w:val="21"/>
        </w:rPr>
        <w:t xml:space="preserve">4-bit &amp; QLoRA fusion: </w:t>
      </w:r>
      <w:r>
        <w:rPr>
          <w:rFonts w:ascii="Times New Roman" w:hAnsi="Times New Roman" w:eastAsia="Times New Roman"/>
          <w:b w:val="0"/>
          <w:i w:val="0"/>
          <w:sz w:val="21"/>
        </w:rPr>
        <w:t>Combine LoRA with GGML/QLoRA [6] quantisation for sub-100 MB end-to-end models deployable on laptops and edge devices.</w:t>
      </w:r>
    </w:p>
    <w:p>
      <w:pPr>
        <w:spacing w:after="0" w:before="0" w:line="240" w:lineRule="auto"/>
        <w:jc w:val="both"/>
      </w:pPr>
      <w:r>
        <w:rPr>
          <w:rFonts w:ascii="Times New Roman" w:hAnsi="Times New Roman" w:eastAsia="Times New Roman"/>
          <w:b/>
          <w:i w:val="0"/>
          <w:sz w:val="21"/>
        </w:rPr>
        <w:t xml:space="preserve">GRPO-based reasoning integration: </w:t>
      </w:r>
      <w:r>
        <w:rPr>
          <w:rFonts w:ascii="Times New Roman" w:hAnsi="Times New Roman" w:eastAsia="Times New Roman"/>
          <w:b w:val="0"/>
          <w:i w:val="0"/>
          <w:sz w:val="21"/>
        </w:rPr>
        <w:t>Apply Group Relative Policy Optimization (GRPO) [12] to inject chain-of-thought reasoning into Finistral-7B-LoRA, enabling the model to articulate its sentiment rationale rather than returning a bare label. GRPO eliminates the need for a separate value model, making reinforcement-learning-based alignment feasible within academic compute budgets.</w:t>
      </w:r>
    </w:p>
    <w:p>
      <w:pPr>
        <w:spacing w:after="0" w:before="0" w:line="240" w:lineRule="auto"/>
        <w:jc w:val="both"/>
      </w:pPr>
      <w:r>
        <w:rPr>
          <w:rFonts w:ascii="Times New Roman" w:hAnsi="Times New Roman" w:eastAsia="Times New Roman"/>
          <w:b/>
          <w:i w:val="0"/>
          <w:sz w:val="21"/>
        </w:rPr>
        <w:t xml:space="preserve">On-device small language models: </w:t>
      </w:r>
      <w:r>
        <w:rPr>
          <w:rFonts w:ascii="Times New Roman" w:hAnsi="Times New Roman" w:eastAsia="Times New Roman"/>
          <w:b w:val="0"/>
          <w:i w:val="0"/>
          <w:sz w:val="21"/>
        </w:rPr>
        <w:t>Distil the reasoning-augmented adapter into sub-3B parameter small language models (SLMs) optimised for on-device inference on consumer hardware such as iPhone 15, Android smartphones, and low-end laptops. Combining GRPO-trained reasoning with aggressive quantisation (4-bit/2-bit) and architecture pruning could yield models that run entirely on-device with sub-200 ms latency, eliminating cloud dependency and preserving user privacy for personal finance applications.</w:t>
      </w:r>
    </w:p>
    <w:p>
      <w:pPr>
        <w:spacing w:before="240" w:after="120" w:line="240" w:lineRule="auto"/>
        <w:jc w:val="left"/>
      </w:pPr>
      <w:r>
        <w:rPr>
          <w:rFonts w:ascii="Times New Roman" w:hAnsi="Times New Roman" w:eastAsia="Times New Roman"/>
          <w:b/>
          <w:i w:val="0"/>
          <w:sz w:val="21"/>
        </w:rPr>
        <w:t>Acknowledgments</w:t>
      </w:r>
    </w:p>
    <w:p>
      <w:pPr>
        <w:spacing w:after="120" w:before="0" w:line="240" w:lineRule="auto"/>
        <w:jc w:val="both"/>
      </w:pPr>
      <w:r>
        <w:rPr>
          <w:rFonts w:ascii="Times New Roman" w:hAnsi="Times New Roman" w:eastAsia="Times New Roman"/>
          <w:b w:val="0"/>
          <w:i w:val="0"/>
          <w:sz w:val="21"/>
        </w:rPr>
        <w:t>The authors acknowledge Indiana University’s Big Red 200 supercomputing facility for providing the GPU resources used in this study.</w:t>
      </w:r>
    </w:p>
    <w:p>
      <w:pPr>
        <w:spacing w:before="240" w:after="80" w:line="240" w:lineRule="auto"/>
      </w:pPr>
      <w:r>
        <w:rPr>
          <w:rFonts w:ascii="Times New Roman" w:hAnsi="Times New Roman" w:eastAsia="Times New Roman"/>
          <w:b/>
          <w:i w:val="0"/>
          <w:sz w:val="21"/>
        </w:rPr>
        <w:t>CRediT Author Contribution Statement</w:t>
      </w:r>
    </w:p>
    <w:p>
      <w:pPr>
        <w:spacing w:after="0" w:before="0" w:line="240" w:lineRule="auto"/>
        <w:jc w:val="both"/>
      </w:pPr>
      <w:r>
        <w:rPr>
          <w:rFonts w:ascii="Times New Roman" w:hAnsi="Times New Roman" w:eastAsia="Times New Roman"/>
          <w:b/>
          <w:i w:val="0"/>
          <w:sz w:val="21"/>
        </w:rPr>
        <w:t xml:space="preserve">Zainab Mirza: </w:t>
      </w:r>
      <w:r>
        <w:rPr>
          <w:rFonts w:ascii="Times New Roman" w:hAnsi="Times New Roman" w:eastAsia="Times New Roman"/>
          <w:b w:val="0"/>
          <w:i w:val="0"/>
          <w:sz w:val="21"/>
        </w:rPr>
        <w:t xml:space="preserve">Supervision; Writing – Review &amp; Editing. </w:t>
      </w:r>
      <w:r>
        <w:rPr>
          <w:rFonts w:ascii="Times New Roman" w:hAnsi="Times New Roman" w:eastAsia="Times New Roman"/>
          <w:b/>
          <w:i w:val="0"/>
          <w:sz w:val="21"/>
        </w:rPr>
        <w:t xml:space="preserve">Ayan Javeed Shaikh: </w:t>
      </w:r>
      <w:r>
        <w:rPr>
          <w:rFonts w:ascii="Times New Roman" w:hAnsi="Times New Roman" w:eastAsia="Times New Roman"/>
          <w:b w:val="0"/>
          <w:i w:val="0"/>
          <w:sz w:val="21"/>
        </w:rPr>
        <w:t xml:space="preserve">Conceptualization; Methodology; Software; Validation; Formal Analysis; Investigation; Data Curation; Writing – Original Draft; Writing – Review &amp; Editing; Visualization. </w:t>
      </w:r>
      <w:r>
        <w:rPr>
          <w:rFonts w:ascii="Times New Roman" w:hAnsi="Times New Roman" w:eastAsia="Times New Roman"/>
          <w:b/>
          <w:i w:val="0"/>
          <w:sz w:val="21"/>
        </w:rPr>
        <w:t xml:space="preserve">Fazal Jalil Parkar: </w:t>
      </w:r>
      <w:r>
        <w:rPr>
          <w:rFonts w:ascii="Times New Roman" w:hAnsi="Times New Roman" w:eastAsia="Times New Roman"/>
          <w:b w:val="0"/>
          <w:i w:val="0"/>
          <w:sz w:val="21"/>
        </w:rPr>
        <w:t>Writing – Review &amp; Editing.</w:t>
      </w:r>
    </w:p>
    <w:p>
      <w:pPr>
        <w:spacing w:before="240" w:after="120" w:line="240" w:lineRule="auto"/>
        <w:jc w:val="left"/>
      </w:pPr>
      <w:r>
        <w:rPr>
          <w:rFonts w:ascii="Times New Roman" w:hAnsi="Times New Roman" w:eastAsia="Times New Roman"/>
          <w:b/>
          <w:i w:val="0"/>
          <w:sz w:val="21"/>
        </w:rPr>
        <w:t>Conflict of Interest</w:t>
      </w:r>
    </w:p>
    <w:p>
      <w:pPr>
        <w:spacing w:after="120" w:before="0" w:line="240" w:lineRule="auto"/>
        <w:jc w:val="both"/>
      </w:pPr>
      <w:r>
        <w:rPr>
          <w:rFonts w:ascii="Times New Roman" w:hAnsi="Times New Roman" w:eastAsia="Times New Roman"/>
          <w:b w:val="0"/>
          <w:i w:val="0"/>
          <w:sz w:val="21"/>
        </w:rPr>
        <w:t>There is no conflict of interest.</w:t>
      </w:r>
    </w:p>
    <w:p>
      <w:pPr>
        <w:spacing w:before="240" w:after="120" w:line="240" w:lineRule="auto"/>
        <w:jc w:val="left"/>
      </w:pPr>
      <w:r>
        <w:rPr>
          <w:rFonts w:ascii="Times New Roman" w:hAnsi="Times New Roman" w:eastAsia="Times New Roman"/>
          <w:b/>
          <w:i w:val="0"/>
          <w:sz w:val="21"/>
        </w:rPr>
        <w:t>Supporting Information</w:t>
      </w:r>
    </w:p>
    <w:p>
      <w:pPr>
        <w:spacing w:after="120" w:before="0" w:line="240" w:lineRule="auto"/>
        <w:jc w:val="both"/>
      </w:pPr>
      <w:r>
        <w:rPr>
          <w:rFonts w:ascii="Times New Roman" w:hAnsi="Times New Roman" w:eastAsia="Times New Roman"/>
          <w:b w:val="0"/>
          <w:i w:val="0"/>
          <w:sz w:val="21"/>
        </w:rPr>
        <w:t>The trained adapter weights, tokeniser files, inference scripts, and Gradio GUI are publicly available at https://huggingface.co/Ayansk11/Finistral-7B_lora. The complete source code, training scripts, evaluation notebooks, and this manuscript’s LaTeX source are maintained at https://github.com/ayansk11/FinistralAI_code.</w:t>
      </w:r>
    </w:p>
    <w:p>
      <w:pPr>
        <w:spacing w:before="240" w:after="120" w:line="240" w:lineRule="auto"/>
        <w:jc w:val="left"/>
      </w:pPr>
      <w:r>
        <w:rPr>
          <w:rFonts w:ascii="Times New Roman" w:hAnsi="Times New Roman" w:eastAsia="Times New Roman"/>
          <w:b/>
          <w:i w:val="0"/>
          <w:sz w:val="21"/>
        </w:rPr>
        <w:t>Use of Artificial Intelligence (AI)-Assisted Technology for Manuscript Preparation</w:t>
      </w:r>
    </w:p>
    <w:p>
      <w:pPr>
        <w:spacing w:after="120" w:before="0" w:line="240" w:lineRule="auto"/>
        <w:jc w:val="both"/>
      </w:pPr>
      <w:r>
        <w:rPr>
          <w:rFonts w:ascii="Times New Roman" w:hAnsi="Times New Roman" w:eastAsia="Times New Roman"/>
          <w:b w:val="0"/>
          <w:i w:val="0"/>
          <w:sz w:val="21"/>
        </w:rPr>
        <w:t>The authors confirm that there was no use of artificial intelligence (AI)-assisted technology for assisting in the writing or editing of the manuscript and no images were manipulated using AI.</w:t>
      </w:r>
    </w:p>
    <w:p>
      <w:pPr>
        <w:spacing w:before="240" w:after="120" w:line="240" w:lineRule="auto"/>
        <w:jc w:val="left"/>
      </w:pPr>
      <w:r>
        <w:rPr>
          <w:rFonts w:ascii="Times New Roman" w:hAnsi="Times New Roman" w:eastAsia="Times New Roman"/>
          <w:b/>
          <w:i w:val="0"/>
          <w:sz w:val="21"/>
        </w:rPr>
        <w:t>References</w:t>
      </w:r>
    </w:p>
    <w:p>
      <w:pPr>
        <w:spacing w:after="40" w:line="240" w:lineRule="auto"/>
        <w:jc w:val="both"/>
      </w:pPr>
      <w:r>
        <w:rPr>
          <w:rFonts w:ascii="Times New Roman" w:hAnsi="Times New Roman" w:eastAsia="Times New Roman"/>
          <w:b w:val="0"/>
          <w:i w:val="0"/>
          <w:sz w:val="21"/>
        </w:rPr>
        <w:t xml:space="preserve">[1] </w:t>
      </w:r>
      <w:r>
        <w:rPr>
          <w:rFonts w:ascii="Times New Roman" w:hAnsi="Times New Roman" w:eastAsia="Times New Roman"/>
          <w:b w:val="0"/>
          <w:i w:val="0"/>
          <w:sz w:val="21"/>
        </w:rPr>
        <w:t>Loughran, T., McDonald, B., When Is a Liability Not a Liability? Textual Analysis, Dictionaries, and 10-Ks, The Journal of Finance, 2011, 66(1), 35–65, doi: 10.1111/j.1540-6261.2010.01625.x.</w:t>
      </w:r>
    </w:p>
    <w:p>
      <w:pPr>
        <w:spacing w:after="40" w:line="240" w:lineRule="auto"/>
        <w:jc w:val="both"/>
      </w:pPr>
      <w:r>
        <w:rPr>
          <w:rFonts w:ascii="Times New Roman" w:hAnsi="Times New Roman" w:eastAsia="Times New Roman"/>
          <w:b w:val="0"/>
          <w:i w:val="0"/>
          <w:sz w:val="21"/>
        </w:rPr>
        <w:t xml:space="preserve">[2] </w:t>
      </w:r>
      <w:r>
        <w:rPr>
          <w:rFonts w:ascii="Times New Roman" w:hAnsi="Times New Roman" w:eastAsia="Times New Roman"/>
          <w:b w:val="0"/>
          <w:i w:val="0"/>
          <w:sz w:val="21"/>
        </w:rPr>
        <w:t>Malo, P., Sinha, A., Korhonen, P., Wallenius, J., Takala, P., Good Debt or Bad Debt: Detecting Semantic Orientations in Economic Texts, Journal of the Association for Information Science and Technology, 2014, 65(4), 782–796, doi: 10.1002/asi.23062.</w:t>
      </w:r>
    </w:p>
    <w:p>
      <w:pPr>
        <w:spacing w:after="40" w:line="240" w:lineRule="auto"/>
        <w:jc w:val="both"/>
      </w:pPr>
      <w:r>
        <w:rPr>
          <w:rFonts w:ascii="Times New Roman" w:hAnsi="Times New Roman" w:eastAsia="Times New Roman"/>
          <w:b w:val="0"/>
          <w:i w:val="0"/>
          <w:sz w:val="21"/>
        </w:rPr>
        <w:t xml:space="preserve">[3] </w:t>
      </w:r>
      <w:r>
        <w:rPr>
          <w:rFonts w:ascii="Times New Roman" w:hAnsi="Times New Roman" w:eastAsia="Times New Roman"/>
          <w:b w:val="0"/>
          <w:i w:val="0"/>
          <w:sz w:val="21"/>
        </w:rPr>
        <w:t>Devlin, J., Chang, M.W., Lee, K., Toutanova, K., BERT: Pre-training of Deep Bidirectional Transformers for Language Understanding, Proceedings of the 2019 Conference of the North American Chapter of the Association for Computational Linguistics (NAACL), 2019, 4171–4186. https://aclanthology.org/N19-1423/</w:t>
      </w:r>
    </w:p>
    <w:p>
      <w:pPr>
        <w:spacing w:after="40" w:line="240" w:lineRule="auto"/>
        <w:jc w:val="both"/>
      </w:pPr>
      <w:r>
        <w:rPr>
          <w:rFonts w:ascii="Times New Roman" w:hAnsi="Times New Roman" w:eastAsia="Times New Roman"/>
          <w:b w:val="0"/>
          <w:i w:val="0"/>
          <w:sz w:val="21"/>
        </w:rPr>
        <w:t xml:space="preserve">[4] </w:t>
      </w:r>
      <w:r>
        <w:rPr>
          <w:rFonts w:ascii="Times New Roman" w:hAnsi="Times New Roman" w:eastAsia="Times New Roman"/>
          <w:b w:val="0"/>
          <w:i w:val="0"/>
          <w:sz w:val="21"/>
        </w:rPr>
        <w:t>Araci, D., FinBERT: Financial Sentiment Analysis with Pre-trained Language Models, arXiv preprint, 2019, arXiv:1908.10063. https://arxiv.org/abs/1908.10063</w:t>
      </w:r>
    </w:p>
    <w:p>
      <w:pPr>
        <w:spacing w:after="40" w:line="240" w:lineRule="auto"/>
        <w:jc w:val="both"/>
      </w:pPr>
      <w:r>
        <w:rPr>
          <w:rFonts w:ascii="Times New Roman" w:hAnsi="Times New Roman" w:eastAsia="Times New Roman"/>
          <w:b w:val="0"/>
          <w:i w:val="0"/>
          <w:sz w:val="21"/>
        </w:rPr>
        <w:t xml:space="preserve">[5] </w:t>
      </w:r>
      <w:r>
        <w:rPr>
          <w:rFonts w:ascii="Times New Roman" w:hAnsi="Times New Roman" w:eastAsia="Times New Roman"/>
          <w:b w:val="0"/>
          <w:i w:val="0"/>
          <w:sz w:val="21"/>
        </w:rPr>
        <w:t>Hu, E.J., Shen, Y., Wallis, P., Allen-Zhu, Z., Li, Y., Wang, S., Wang, L., Chen, W., LoRA: Low-Rank Adaptation of Large Language Models, International Conference on Learning Representations (ICLR), 2022. https://arxiv.org/abs/2106.09685</w:t>
      </w:r>
    </w:p>
    <w:p>
      <w:pPr>
        <w:spacing w:after="40" w:line="240" w:lineRule="auto"/>
        <w:jc w:val="both"/>
      </w:pPr>
      <w:r>
        <w:rPr>
          <w:rFonts w:ascii="Times New Roman" w:hAnsi="Times New Roman" w:eastAsia="Times New Roman"/>
          <w:b w:val="0"/>
          <w:i w:val="0"/>
          <w:sz w:val="21"/>
        </w:rPr>
        <w:t xml:space="preserve">[6] </w:t>
      </w:r>
      <w:r>
        <w:rPr>
          <w:rFonts w:ascii="Times New Roman" w:hAnsi="Times New Roman" w:eastAsia="Times New Roman"/>
          <w:b w:val="0"/>
          <w:i w:val="0"/>
          <w:sz w:val="21"/>
        </w:rPr>
        <w:t>Dettmers, T., Pagnoni, A., Holtzman, A., Zettlemoyer, L., QLoRA: Efficient Finetuning of Quantized LLMs, Advances in Neural Information Processing Systems (NeurIPS), 2023, arXiv:2305.14314. https://arxiv.org/abs/2305.14314</w:t>
      </w:r>
    </w:p>
    <w:p>
      <w:pPr>
        <w:spacing w:after="40" w:line="240" w:lineRule="auto"/>
        <w:jc w:val="both"/>
      </w:pPr>
      <w:r>
        <w:rPr>
          <w:rFonts w:ascii="Times New Roman" w:hAnsi="Times New Roman" w:eastAsia="Times New Roman"/>
          <w:b w:val="0"/>
          <w:i w:val="0"/>
          <w:sz w:val="21"/>
        </w:rPr>
        <w:t xml:space="preserve">[7] </w:t>
      </w:r>
      <w:r>
        <w:rPr>
          <w:rFonts w:ascii="Times New Roman" w:hAnsi="Times New Roman" w:eastAsia="Times New Roman"/>
          <w:b w:val="0"/>
          <w:i w:val="0"/>
          <w:sz w:val="21"/>
        </w:rPr>
        <w:t>Han, Z., Gao, C., Liu, J., Zhang, J., Zhang, S.Q., Parameter-Efficient Fine-Tuning for Large Models: A Comprehensive Survey, arXiv preprint, 2024, arXiv:2403.14608. https://arxiv.org/abs/2403.14608</w:t>
      </w:r>
    </w:p>
    <w:p>
      <w:pPr>
        <w:spacing w:after="40" w:line="240" w:lineRule="auto"/>
        <w:jc w:val="both"/>
      </w:pPr>
      <w:r>
        <w:rPr>
          <w:rFonts w:ascii="Times New Roman" w:hAnsi="Times New Roman" w:eastAsia="Times New Roman"/>
          <w:b w:val="0"/>
          <w:i w:val="0"/>
          <w:sz w:val="21"/>
        </w:rPr>
        <w:t xml:space="preserve">[8] </w:t>
      </w:r>
      <w:r>
        <w:rPr>
          <w:rFonts w:ascii="Times New Roman" w:hAnsi="Times New Roman" w:eastAsia="Times New Roman"/>
          <w:b w:val="0"/>
          <w:i w:val="0"/>
          <w:sz w:val="21"/>
        </w:rPr>
        <w:t>Yang, H., Liu, X.Y., Wang, C.D., FinGPT: Open-Source Financial Large Language Models, arXiv preprint, 2023, arXiv:2306.06031. https://arxiv.org/abs/2306.06031</w:t>
      </w:r>
    </w:p>
    <w:p>
      <w:pPr>
        <w:spacing w:after="40" w:line="240" w:lineRule="auto"/>
        <w:jc w:val="both"/>
      </w:pPr>
      <w:r>
        <w:rPr>
          <w:rFonts w:ascii="Times New Roman" w:hAnsi="Times New Roman" w:eastAsia="Times New Roman"/>
          <w:b w:val="0"/>
          <w:i w:val="0"/>
          <w:sz w:val="21"/>
        </w:rPr>
        <w:t xml:space="preserve">[9] </w:t>
      </w:r>
      <w:r>
        <w:rPr>
          <w:rFonts w:ascii="Times New Roman" w:hAnsi="Times New Roman" w:eastAsia="Times New Roman"/>
          <w:b w:val="0"/>
          <w:i w:val="0"/>
          <w:sz w:val="21"/>
        </w:rPr>
        <w:t>Zhang, B., Yang, H., Liu, X.Y., Instruct-FinGPT: Financial Sentiment Analysis by Instruction Tuning of General-Purpose Large Language Models, FinLLM Symposium at IJCAI, 2023, arXiv:2306.12659. https://arxiv.org/abs/2306.12659</w:t>
      </w:r>
    </w:p>
    <w:p>
      <w:pPr>
        <w:spacing w:after="40" w:line="240" w:lineRule="auto"/>
        <w:jc w:val="both"/>
      </w:pPr>
      <w:r>
        <w:rPr>
          <w:rFonts w:ascii="Times New Roman" w:hAnsi="Times New Roman" w:eastAsia="Times New Roman"/>
          <w:b w:val="0"/>
          <w:i w:val="0"/>
          <w:sz w:val="21"/>
        </w:rPr>
        <w:t xml:space="preserve">[10] </w:t>
      </w:r>
      <w:r>
        <w:rPr>
          <w:rFonts w:ascii="Times New Roman" w:hAnsi="Times New Roman" w:eastAsia="Times New Roman"/>
          <w:b w:val="0"/>
          <w:i w:val="0"/>
          <w:sz w:val="21"/>
        </w:rPr>
        <w:t>Chen, C., Huang, H.H., Chen, H.H., et al., Proceedings of the Sixth Workshop on Financial Technology and Natural Language Processing (FinNLP 2023), Association for Computational Linguistics, 2023. https://aclanthology.org/2023.finnlp-2.0.pdf</w:t>
      </w:r>
    </w:p>
    <w:p>
      <w:pPr>
        <w:spacing w:after="40" w:line="240" w:lineRule="auto"/>
        <w:jc w:val="both"/>
      </w:pPr>
      <w:r>
        <w:rPr>
          <w:rFonts w:ascii="Times New Roman" w:hAnsi="Times New Roman" w:eastAsia="Times New Roman"/>
          <w:b w:val="0"/>
          <w:i w:val="0"/>
          <w:sz w:val="21"/>
        </w:rPr>
        <w:t xml:space="preserve">[11] </w:t>
      </w:r>
      <w:r>
        <w:rPr>
          <w:rFonts w:ascii="Times New Roman" w:hAnsi="Times New Roman" w:eastAsia="Times New Roman"/>
          <w:b w:val="0"/>
          <w:i w:val="0"/>
          <w:sz w:val="21"/>
        </w:rPr>
        <w:t>Jiang, A.Q., Sablayrolles, A., Mensch, A., Bamford, C., Chaplot, D.S., de las Casas, D., et al., Mistral 7B, arXiv preprint, 2023, arXiv:2310.06825. https://arxiv.org/abs/2310.06825</w:t>
      </w:r>
    </w:p>
    <w:p>
      <w:pPr>
        <w:spacing w:after="40" w:line="240" w:lineRule="auto"/>
        <w:jc w:val="both"/>
      </w:pPr>
      <w:r>
        <w:rPr>
          <w:rFonts w:ascii="Times New Roman" w:hAnsi="Times New Roman" w:eastAsia="Times New Roman"/>
          <w:b w:val="0"/>
          <w:i w:val="0"/>
          <w:sz w:val="21"/>
        </w:rPr>
        <w:t xml:space="preserve">[12] </w:t>
      </w:r>
      <w:r>
        <w:rPr>
          <w:rFonts w:ascii="Times New Roman" w:hAnsi="Times New Roman" w:eastAsia="Times New Roman"/>
          <w:b w:val="0"/>
          <w:i w:val="0"/>
          <w:sz w:val="21"/>
        </w:rPr>
        <w:t>Shao, Z., Wang, P., Zhu, Q., Xu, R., Song, J., Zhang, M., et al., DeepSeekMath: Pushing the Limits of Mathematical Reasoning in Open Language Models, arXiv preprint, 2024, arXiv:2402.03300. https://arxiv.org/abs/2402.03300</w:t>
      </w:r>
    </w:p>
    <w:p>
      <w:pPr>
        <w:spacing w:after="40" w:line="240" w:lineRule="auto"/>
        <w:jc w:val="both"/>
      </w:pPr>
      <w:r>
        <w:rPr>
          <w:rFonts w:ascii="Times New Roman" w:hAnsi="Times New Roman" w:eastAsia="Times New Roman"/>
          <w:b w:val="0"/>
          <w:i w:val="0"/>
          <w:sz w:val="21"/>
        </w:rPr>
        <w:t xml:space="preserve">[13] </w:t>
      </w:r>
      <w:r>
        <w:rPr>
          <w:rFonts w:ascii="Times New Roman" w:hAnsi="Times New Roman" w:eastAsia="Times New Roman"/>
          <w:b w:val="0"/>
          <w:i w:val="0"/>
          <w:sz w:val="21"/>
        </w:rPr>
        <w:t>Han, D., Han, M., Unsloth: Fine-tuning LLMs 2x Faster with 70% Less Memory, 2023. https://unsloth.ai/docs</w:t>
      </w:r>
    </w:p>
    <w:p/>
    <w:p>
      <w:pPr>
        <w:spacing w:after="0" w:before="240" w:line="240" w:lineRule="auto"/>
        <w:jc w:val="both"/>
      </w:pPr>
      <w:r>
        <w:rPr>
          <w:rFonts w:ascii="Times New Roman" w:hAnsi="Times New Roman" w:eastAsia="Times New Roman"/>
          <w:b/>
          <w:i w:val="0"/>
          <w:sz w:val="21"/>
        </w:rPr>
        <w:t xml:space="preserve">Publisher Note: </w:t>
      </w:r>
      <w:r>
        <w:rPr>
          <w:rFonts w:ascii="Times New Roman" w:hAnsi="Times New Roman" w:eastAsia="Times New Roman"/>
          <w:b w:val="0"/>
          <w:i w:val="0"/>
          <w:sz w:val="21"/>
        </w:rPr>
        <w:t>The views, statements, and data in all publications solely belong to the authors and contributors. GR Scholastic is not responsible for any injury resulting from the ideas, methods, or products mentioned. GR Scholastic remains neutral regarding jurisdictional claims in published maps and institutional affiliations.</w:t>
      </w:r>
    </w:p>
    <w:p>
      <w:pPr>
        <w:spacing w:after="120" w:before="0" w:line="240" w:lineRule="auto"/>
        <w:jc w:val="both"/>
      </w:pPr>
      <w:r>
        <w:rPr>
          <w:rFonts w:ascii="Times New Roman" w:hAnsi="Times New Roman" w:eastAsia="Times New Roman"/>
          <w:b/>
          <w:i w:val="0"/>
          <w:sz w:val="21"/>
        </w:rPr>
        <w:t>Open Access</w:t>
      </w:r>
    </w:p>
    <w:p>
      <w:pPr>
        <w:spacing w:after="120" w:before="0" w:line="240" w:lineRule="auto"/>
        <w:jc w:val="both"/>
      </w:pPr>
      <w:r>
        <w:rPr>
          <w:rFonts w:ascii="Times New Roman" w:hAnsi="Times New Roman" w:eastAsia="Times New Roman"/>
          <w:b w:val="0"/>
          <w:i w:val="0"/>
          <w:sz w:val="21"/>
        </w:rPr>
        <w:t>This article is licensed under a Creative Commons Attribution-NonCommercial 4.0 International License, which permits the non-commercial use, sharing, adaptation, distribution and reproduction in any medium or format, as long as appropriate credit to the original author(s) and the source is given by providing a link to the Creative Commons License and changes need to be indicated if there are any.</w:t>
      </w:r>
    </w:p>
    <w:p>
      <w:pPr>
        <w:spacing w:after="120" w:before="0" w:line="240" w:lineRule="auto"/>
        <w:jc w:val="both"/>
      </w:pPr>
      <w:r>
        <w:rPr>
          <w:rFonts w:ascii="Times New Roman" w:hAnsi="Times New Roman" w:eastAsia="Times New Roman"/>
          <w:b w:val="0"/>
          <w:i w:val="0"/>
          <w:sz w:val="21"/>
        </w:rPr>
        <w:t>To view a copy of this License, visit: https://creativecommons.org/licenses/by-nc/4.0/</w:t>
      </w:r>
    </w:p>
    <w:p>
      <w:pPr>
        <w:spacing w:after="120" w:before="0" w:line="240" w:lineRule="auto"/>
        <w:jc w:val="both"/>
      </w:pPr>
      <w:r>
        <w:rPr>
          <w:rFonts w:ascii="Times New Roman" w:hAnsi="Times New Roman" w:eastAsia="Times New Roman"/>
          <w:b w:val="0"/>
          <w:i w:val="0"/>
          <w:sz w:val="21"/>
        </w:rPr>
        <w:t>© The Authors 2025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