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Cover Letter - JICTASA-2026-018</w:t>
      </w:r>
    </w:p>
    <w:bookmarkStart w:id="21" w:name="X9160550990d477117d978b61df43ab23ebb2cf5"/>
    <w:p>
      <w:pPr>
        <w:pStyle w:val="Heading1"/>
      </w:pPr>
      <w:r>
        <w:t xml:space="preserve">Cover Letter — Resubmission of JICTASA-2026-018</w:t>
      </w:r>
    </w:p>
    <w:p>
      <w:pPr>
        <w:pStyle w:val="FirstParagraph"/>
      </w:pPr>
      <w:r>
        <w:rPr>
          <w:bCs/>
          <w:b/>
        </w:rPr>
        <w:t xml:space="preserve">Manuscript:</w:t>
      </w:r>
      <w:r>
        <w:t xml:space="preserve"> </w:t>
      </w:r>
      <w:r>
        <w:t xml:space="preserve">"Finistral AI: Financial Sentiment Analyst"</w:t>
      </w:r>
      <w:r>
        <w:t xml:space="preserve"> </w:t>
      </w:r>
      <w:r>
        <w:rPr>
          <w:bCs/>
          <w:b/>
        </w:rPr>
        <w:t xml:space="preserve">Authors:</w:t>
      </w:r>
      <w:r>
        <w:t xml:space="preserve"> </w:t>
      </w:r>
      <w:r>
        <w:t xml:space="preserve">Zainab Mirza, Ayan Javeed Shaikh, Fazal Jalil Parkar</w:t>
      </w:r>
      <w:r>
        <w:t xml:space="preserve"> </w:t>
      </w:r>
      <w:r>
        <w:rPr>
          <w:bCs/>
          <w:b/>
        </w:rPr>
        <w:t xml:space="preserve">Journal:</w:t>
      </w:r>
      <w:r>
        <w:t xml:space="preserve"> </w:t>
      </w:r>
      <w:r>
        <w:t xml:space="preserve">Journal of Information and Communications Technology and Applications (GR Journals)</w:t>
      </w:r>
      <w:r>
        <w:t xml:space="preserve"> </w:t>
      </w:r>
      <w:r>
        <w:rPr>
          <w:bCs/>
          <w:b/>
        </w:rPr>
        <w:t xml:space="preserve">Submission type:</w:t>
      </w:r>
      <w:r>
        <w:t xml:space="preserve"> </w:t>
      </w:r>
      <w:r>
        <w:t xml:space="preserve">Major Revision (Round 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Dear Editor and Reviewers,</w:t>
      </w:r>
    </w:p>
    <w:p>
      <w:pPr>
        <w:pStyle w:val="BodyText"/>
      </w:pPr>
      <w:r>
        <w:t xml:space="preserve">We are grateful for the opportunity to revise our manuscript, and we thank both</w:t>
      </w:r>
      <w:r>
        <w:t xml:space="preserve"> </w:t>
      </w:r>
      <w:r>
        <w:t xml:space="preserve">reviewers for a rigorous and constructive review. Their central concern was correct,</w:t>
      </w:r>
      <w:r>
        <w:t xml:space="preserve"> </w:t>
      </w:r>
      <w:r>
        <w:t xml:space="preserve">and acting on it has materially improved the paper.</w:t>
      </w:r>
    </w:p>
    <w:p>
      <w:pPr>
        <w:pStyle w:val="BodyText"/>
      </w:pPr>
      <w:r>
        <w:rPr>
          <w:bCs/>
          <w:b/>
        </w:rPr>
        <w:t xml:space="preserve">The headline change.</w:t>
      </w:r>
      <w:r>
        <w:t xml:space="preserve"> </w:t>
      </w:r>
      <w:r>
        <w:t xml:space="preserve">Following Reviewer 1 (point 3) and Reviewer 2 (question 1),</w:t>
      </w:r>
      <w:r>
        <w:t xml:space="preserve"> </w:t>
      </w:r>
      <w:r>
        <w:t xml:space="preserve">we performed a direct data-overlap audit between our training corpus</w:t>
      </w:r>
      <w:r>
        <w:t xml:space="preserve"> </w:t>
      </w:r>
      <w:r>
        <w:t xml:space="preserve">(</w:t>
      </w:r>
      <w:r>
        <w:rPr>
          <w:rStyle w:val="VerbatimChar"/>
        </w:rPr>
        <w:t xml:space="preserve">FinGPT/fingpt-sentiment-train</w:t>
      </w:r>
      <w:r>
        <w:t xml:space="preserve">) and our evaluation set (Financial PhraseBank,</w:t>
      </w:r>
      <w:r>
        <w:t xml:space="preserve"> </w:t>
      </w:r>
      <w:r>
        <w:rPr>
          <w:rStyle w:val="VerbatimChar"/>
        </w:rPr>
        <w:t xml:space="preserve">sentences_allagree</w:t>
      </w:r>
      <w:r>
        <w:t xml:space="preserve">). We found that</w:t>
      </w:r>
      <w:r>
        <w:t xml:space="preserve"> </w:t>
      </w:r>
      <w:r>
        <w:rPr>
          <w:bCs/>
          <w:b/>
        </w:rPr>
        <w:t xml:space="preserve">75.2% of the evaluation sentences (1,699 of</w:t>
      </w:r>
      <w:r>
        <w:rPr>
          <w:bCs/>
          <w:b/>
        </w:rPr>
        <w:t xml:space="preserve"> </w:t>
      </w:r>
      <w:r>
        <w:rPr>
          <w:bCs/>
          <w:b/>
        </w:rPr>
        <w:t xml:space="preserve">2,259 unique) appear verbatim — with the identical gold label in 100% of cases —</w:t>
      </w:r>
      <w:r>
        <w:rPr>
          <w:bCs/>
          <w:b/>
        </w:rPr>
        <w:t xml:space="preserve"> </w:t>
      </w:r>
      <w:r>
        <w:rPr>
          <w:bCs/>
          <w:b/>
        </w:rPr>
        <w:t xml:space="preserve">inside the corpus the model was fine-tuned on.</w:t>
      </w:r>
      <w:r>
        <w:t xml:space="preserve"> </w:t>
      </w:r>
      <w:r>
        <w:t xml:space="preserve">The originally reported 99.56%</w:t>
      </w:r>
      <w:r>
        <w:t xml:space="preserve"> </w:t>
      </w:r>
      <w:r>
        <w:t xml:space="preserve">accuracy is therefore a data-contamination artifact rather than a measure of</w:t>
      </w:r>
      <w:r>
        <w:t xml:space="preserve"> </w:t>
      </w:r>
      <w:r>
        <w:t xml:space="preserve">generalisation, and we have withdrawn the state-of-the-art claim accordingly. We also</w:t>
      </w:r>
      <w:r>
        <w:t xml:space="preserve"> </w:t>
      </w:r>
      <w:r>
        <w:t xml:space="preserve">determined that the unusually low baseline scores were caused by defects in our</w:t>
      </w:r>
      <w:r>
        <w:t xml:space="preserve"> </w:t>
      </w:r>
      <w:r>
        <w:t xml:space="preserve">evaluation harness, not by weakness of those models, and have withdrawn the</w:t>
      </w:r>
      <w:r>
        <w:t xml:space="preserve"> </w:t>
      </w:r>
      <w:r>
        <w:t xml:space="preserve">"+78 F1 over baselines" claim.</w:t>
      </w:r>
    </w:p>
    <w:p>
      <w:pPr>
        <w:pStyle w:val="BodyText"/>
      </w:pPr>
      <w:r>
        <w:rPr>
          <w:bCs/>
          <w:b/>
        </w:rPr>
        <w:t xml:space="preserve">How the paper has changed.</w:t>
      </w:r>
      <w:r>
        <w:t xml:space="preserve"> </w:t>
      </w:r>
      <w:r>
        <w:t xml:space="preserve">The revised manuscript is reframed honestly as</w:t>
      </w:r>
      <w:r>
        <w:t xml:space="preserve"> </w:t>
      </w:r>
      <w:r>
        <w:t xml:space="preserve">(i) an efficient, fully reproducible single-GPU LoRA recipe for financial sentiment</w:t>
      </w:r>
      <w:r>
        <w:t xml:space="preserve"> </w:t>
      </w:r>
      <w:r>
        <w:t xml:space="preserve">analysis, and (ii) a contamination-and-evaluation case study. Specifically, we have:</w:t>
      </w:r>
    </w:p>
    <w:p>
      <w:pPr>
        <w:numPr>
          <w:ilvl w:val="0"/>
          <w:numId w:val="1001"/>
        </w:numPr>
        <w:pStyle w:val="Compact"/>
      </w:pPr>
      <w:r>
        <w:t xml:space="preserve">Added a</w:t>
      </w:r>
      <w:r>
        <w:t xml:space="preserve"> </w:t>
      </w:r>
      <w:r>
        <w:rPr>
          <w:bCs/>
          <w:b/>
        </w:rPr>
        <w:t xml:space="preserve">Data Contamination Analysis</w:t>
      </w:r>
      <w:r>
        <w:t xml:space="preserve"> </w:t>
      </w:r>
      <w:r>
        <w:t xml:space="preserve">section reporting the overlap statistics,</w:t>
      </w:r>
      <w:r>
        <w:t xml:space="preserve"> </w:t>
      </w:r>
      <w:r>
        <w:t xml:space="preserve">the train/test split mechanics, and a documented decontamination procedure.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Re-evaluated</w:t>
      </w:r>
      <w:r>
        <w:t xml:space="preserve"> </w:t>
      </w:r>
      <w:r>
        <w:t xml:space="preserve">on a decontaminated, leakage-free subset of Financial PhraseBank</w:t>
      </w:r>
      <w:r>
        <w:t xml:space="preserve"> </w:t>
      </w:r>
      <w:r>
        <w:t xml:space="preserve">(560 unseen sentences) and on external datasets not present in the training corpus.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Rebuilt the evaluation harness</w:t>
      </w:r>
      <w:r>
        <w:t xml:space="preserve"> </w:t>
      </w:r>
      <w:r>
        <w:t xml:space="preserve">(left-padding for decoder-only models,</w:t>
      </w:r>
      <w:r>
        <w:t xml:space="preserve"> </w:t>
      </w:r>
      <w:r>
        <w:rPr>
          <w:rStyle w:val="VerbatimChar"/>
        </w:rPr>
        <w:t xml:space="preserve">max_new_tokens</w:t>
      </w:r>
      <w:r>
        <w:t xml:space="preserve">, per-model native prompt templates, a consistent</w:t>
      </w:r>
      <w:r>
        <w:t xml:space="preserve"> </w:t>
      </w:r>
      <w:r>
        <w:rPr>
          <w:rStyle w:val="VerbatimChar"/>
        </w:rPr>
        <w:t xml:space="preserve">Mistral-7B-v0.1</w:t>
      </w:r>
      <w:r>
        <w:t xml:space="preserve"> </w:t>
      </w:r>
      <w:r>
        <w:t xml:space="preserve">backbone, corrected quantisation) and added</w:t>
      </w:r>
      <w:r>
        <w:t xml:space="preserve"> </w:t>
      </w:r>
      <w:r>
        <w:rPr>
          <w:bCs/>
          <w:b/>
        </w:rPr>
        <w:t xml:space="preserve">per-baseline</w:t>
      </w:r>
      <w:r>
        <w:rPr>
          <w:bCs/>
          <w:b/>
        </w:rPr>
        <w:t xml:space="preserve"> </w:t>
      </w:r>
      <w:r>
        <w:rPr>
          <w:bCs/>
          <w:b/>
        </w:rPr>
        <w:t xml:space="preserve">confusion matrices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Added</w:t>
      </w:r>
      <w:r>
        <w:t xml:space="preserve"> </w:t>
      </w:r>
      <w:r>
        <w:rPr>
          <w:bCs/>
          <w:b/>
        </w:rPr>
        <w:t xml:space="preserve">multi-seed</w:t>
      </w:r>
      <w:r>
        <w:t xml:space="preserve"> </w:t>
      </w:r>
      <w:r>
        <w:t xml:space="preserve">results (mean ± standard deviation) with significance tests.</w:t>
      </w:r>
    </w:p>
    <w:p>
      <w:pPr>
        <w:numPr>
          <w:ilvl w:val="0"/>
          <w:numId w:val="1001"/>
        </w:numPr>
        <w:pStyle w:val="Compact"/>
      </w:pPr>
      <w:r>
        <w:t xml:space="preserve">Added an</w:t>
      </w:r>
      <w:r>
        <w:t xml:space="preserve"> </w:t>
      </w:r>
      <w:r>
        <w:rPr>
          <w:bCs/>
          <w:b/>
        </w:rPr>
        <w:t xml:space="preserve">ablation study</w:t>
      </w:r>
      <w:r>
        <w:t xml:space="preserve"> </w:t>
      </w:r>
      <w:r>
        <w:t xml:space="preserve">over LoRA rank, scaling factor, target modules,</w:t>
      </w:r>
      <w:r>
        <w:t xml:space="preserve"> </w:t>
      </w:r>
      <w:r>
        <w:t xml:space="preserve">prompt template, and training epochs.</w:t>
      </w:r>
    </w:p>
    <w:p>
      <w:pPr>
        <w:numPr>
          <w:ilvl w:val="0"/>
          <w:numId w:val="1001"/>
        </w:numPr>
        <w:pStyle w:val="Compact"/>
      </w:pPr>
      <w:r>
        <w:t xml:space="preserve">Expanded the</w:t>
      </w:r>
      <w:r>
        <w:t xml:space="preserve"> </w:t>
      </w:r>
      <w:r>
        <w:rPr>
          <w:bCs/>
          <w:b/>
        </w:rPr>
        <w:t xml:space="preserve">error analysis</w:t>
      </w:r>
      <w:r>
        <w:t xml:space="preserve"> </w:t>
      </w:r>
      <w:r>
        <w:t xml:space="preserve">with representative misclassified examples and a</w:t>
      </w:r>
      <w:r>
        <w:t xml:space="preserve"> </w:t>
      </w:r>
      <w:r>
        <w:t xml:space="preserve">per-category breakdown.</w:t>
      </w:r>
    </w:p>
    <w:p>
      <w:pPr>
        <w:numPr>
          <w:ilvl w:val="0"/>
          <w:numId w:val="1001"/>
        </w:numPr>
        <w:pStyle w:val="Compact"/>
      </w:pPr>
      <w:r>
        <w:t xml:space="preserve">Replaced the GUI screenshots with</w:t>
      </w:r>
      <w:r>
        <w:t xml:space="preserve"> </w:t>
      </w:r>
      <w:r>
        <w:rPr>
          <w:bCs/>
          <w:b/>
        </w:rPr>
        <w:t xml:space="preserve">quantitative figures</w:t>
      </w:r>
      <w:r>
        <w:t xml:space="preserve"> </w:t>
      </w:r>
      <w:r>
        <w:t xml:space="preserve">(learning curves,</w:t>
      </w:r>
      <w:r>
        <w:t xml:space="preserve"> </w:t>
      </w:r>
      <w:r>
        <w:t xml:space="preserve">precision–recall and ROC curves, ablation curves, confusion matrices).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Corrected every text-vs-code discrepancy</w:t>
      </w:r>
      <w:r>
        <w:t xml:space="preserve"> </w:t>
      </w:r>
      <w:r>
        <w:t xml:space="preserve">identified during revision (training</w:t>
      </w:r>
      <w:r>
        <w:t xml:space="preserve"> </w:t>
      </w:r>
      <w:r>
        <w:t xml:space="preserve">framework, precision/quantisation, LoRA target modules, dropout, trainable-</w:t>
      </w:r>
      <w:r>
        <w:t xml:space="preserve"> </w:t>
      </w:r>
      <w:r>
        <w:t xml:space="preserve">parameter count, adapter sizes, prompt template, and validation loss).</w:t>
      </w:r>
    </w:p>
    <w:p>
      <w:pPr>
        <w:numPr>
          <w:ilvl w:val="0"/>
          <w:numId w:val="1001"/>
        </w:numPr>
        <w:pStyle w:val="Compact"/>
      </w:pPr>
      <w:r>
        <w:t xml:space="preserve">Added</w:t>
      </w:r>
      <w:r>
        <w:t xml:space="preserve"> </w:t>
      </w:r>
      <w:r>
        <w:rPr>
          <w:bCs/>
          <w:b/>
        </w:rPr>
        <w:t xml:space="preserve">recent 2024–2026 literature</w:t>
      </w:r>
      <w:r>
        <w:t xml:space="preserve"> </w:t>
      </w:r>
      <w:r>
        <w:t xml:space="preserve">on financial LLMs, reasoning-enhanced LLMs,</w:t>
      </w:r>
      <w:r>
        <w:t xml:space="preserve"> </w:t>
      </w:r>
      <w:r>
        <w:t xml:space="preserve">financial instruction tuning, PEFT methods, and benchmark data contamination.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Released all scripts</w:t>
      </w:r>
      <w:r>
        <w:t xml:space="preserve"> </w:t>
      </w:r>
      <w:r>
        <w:t xml:space="preserve">— training, leakage analysis, corrected evaluation</w:t>
      </w:r>
      <w:r>
        <w:t xml:space="preserve"> </w:t>
      </w:r>
      <w:r>
        <w:t xml:space="preserve">harness, ablation/multi-seed, and figure generation — for independent</w:t>
      </w:r>
      <w:r>
        <w:t xml:space="preserve"> </w:t>
      </w:r>
      <w:r>
        <w:t xml:space="preserve">verification, and provided a</w:t>
      </w:r>
      <w:r>
        <w:t xml:space="preserve"> </w:t>
      </w:r>
      <w:r>
        <w:rPr>
          <w:bCs/>
          <w:b/>
        </w:rPr>
        <w:t xml:space="preserve">truthful AI-assistance disclosure</w:t>
      </w:r>
      <w:r>
        <w:t xml:space="preserve">.</w:t>
      </w:r>
    </w:p>
    <w:p>
      <w:pPr>
        <w:pStyle w:val="FirstParagraph"/>
      </w:pPr>
      <w:r>
        <w:t xml:space="preserve">We recognise that these corrections substantially lower our headline numbers. We</w:t>
      </w:r>
      <w:r>
        <w:t xml:space="preserve"> </w:t>
      </w:r>
      <w:r>
        <w:t xml:space="preserve">believe the honest, decontaminated results and the contamination case study are a</w:t>
      </w:r>
      <w:r>
        <w:t xml:space="preserve"> </w:t>
      </w:r>
      <w:r>
        <w:t xml:space="preserve">more valuable and trustworthy contribution than the original inflated figure, and we</w:t>
      </w:r>
      <w:r>
        <w:t xml:space="preserve"> </w:t>
      </w:r>
      <w:r>
        <w:t xml:space="preserve">are grateful to the reviewers for guiding us there. A detailed point-by-point response</w:t>
      </w:r>
      <w:r>
        <w:t xml:space="preserve"> </w:t>
      </w:r>
      <w:r>
        <w:t xml:space="preserve">to every reviewer comment is provided in the accompanying</w:t>
      </w:r>
      <w:r>
        <w:t xml:space="preserve"> </w:t>
      </w:r>
      <w:r>
        <w:rPr>
          <w:bCs/>
          <w:b/>
        </w:rPr>
        <w:t xml:space="preserve">Reviewer Response File</w:t>
      </w:r>
      <w:r>
        <w:t xml:space="preserve">.</w:t>
      </w:r>
    </w:p>
    <w:p>
      <w:pPr>
        <w:pStyle w:val="BodyText"/>
      </w:pPr>
      <w:r>
        <w:t xml:space="preserve">We hope the revised manuscript now meets the journal's standards and look forward to</w:t>
      </w:r>
      <w:r>
        <w:t xml:space="preserve"> </w:t>
      </w:r>
      <w:r>
        <w:t xml:space="preserve">your assessment.</w:t>
      </w:r>
    </w:p>
    <w:p>
      <w:pPr>
        <w:pStyle w:val="BodyText"/>
      </w:pPr>
      <w:r>
        <w:t xml:space="preserve">Sincerely,</w:t>
      </w:r>
      <w:r>
        <w:t xml:space="preserve"> </w:t>
      </w:r>
      <w:r>
        <w:t xml:space="preserve">Ayan Javeed Shaikh, on behalf of all authors</w:t>
      </w:r>
      <w:r>
        <w:t xml:space="preserve"> </w:t>
      </w:r>
      <w:hyperlink r:id="rId20">
        <w:r>
          <w:rPr>
            <w:rStyle w:val="Hyperlink"/>
          </w:rPr>
          <w:t xml:space="preserve">ayshaikh@iu.edu</w:t>
        </w:r>
      </w:hyperlink>
    </w:p>
    <w:bookmarkEnd w:id="2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mailto:ayshaikh@iu.edu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mailto:ayshaikh@iu.edu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Cover Letter - JICTASA-2026-018</dc:title>
  <dc:creator/>
  <cp:keywords/>
  <dcterms:created xsi:type="dcterms:W3CDTF">2026-07-15T08:21:35Z</dcterms:created>
  <dcterms:modified xsi:type="dcterms:W3CDTF">2026-07-15T08:21:35Z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