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7F0A" w:rsidRDefault="003E44BB">
      <w:pPr>
        <w:spacing w:after="60"/>
        <w:jc w:val="center"/>
        <w:rPr>
          <w:rFonts w:ascii="Calibri" w:eastAsia="Calibri" w:hAnsi="Calibri" w:cs="Calibri"/>
          <w:b/>
          <w:bCs/>
          <w:color w:val="1F3864"/>
          <w:sz w:val="36"/>
          <w:szCs w:val="36"/>
        </w:rPr>
      </w:pPr>
      <w:r>
        <w:rPr>
          <w:rFonts w:ascii="Calibri" w:eastAsia="Calibri" w:hAnsi="Calibri" w:cs="Calibri"/>
          <w:b/>
          <w:bCs/>
          <w:color w:val="1F3864"/>
          <w:sz w:val="36"/>
          <w:szCs w:val="36"/>
        </w:rPr>
        <w:t>House Price Prediction</w:t>
      </w:r>
    </w:p>
    <w:p w:rsidR="003E44BB" w:rsidRDefault="003E44BB">
      <w:pPr>
        <w:spacing w:after="60"/>
        <w:jc w:val="center"/>
      </w:pPr>
    </w:p>
    <w:p w:rsidR="00617F0A" w:rsidRDefault="003E44BB">
      <w:pPr>
        <w:spacing w:after="160"/>
      </w:pPr>
      <w:r>
        <w:rPr>
          <w:rFonts w:ascii="Calibri" w:eastAsia="Calibri" w:hAnsi="Calibri" w:cs="Calibri"/>
          <w:b/>
          <w:bCs/>
          <w:color w:val="333333"/>
          <w:sz w:val="20"/>
          <w:szCs w:val="20"/>
        </w:rPr>
        <w:t xml:space="preserve">Note on Dataset Choice: </w:t>
      </w:r>
      <w:r>
        <w:rPr>
          <w:rFonts w:ascii="Calibri" w:eastAsia="Calibri" w:hAnsi="Calibri" w:cs="Calibri"/>
          <w:color w:val="444444"/>
          <w:sz w:val="20"/>
          <w:szCs w:val="20"/>
        </w:rPr>
        <w:t>The assigned dataset (</w:t>
      </w:r>
      <w:proofErr w:type="spellStart"/>
      <w:r>
        <w:rPr>
          <w:rFonts w:ascii="Calibri" w:eastAsia="Calibri" w:hAnsi="Calibri" w:cs="Calibri"/>
          <w:color w:val="444444"/>
          <w:sz w:val="20"/>
          <w:szCs w:val="20"/>
        </w:rPr>
        <w:t>Kaggle</w:t>
      </w:r>
      <w:proofErr w:type="spellEnd"/>
      <w:r>
        <w:rPr>
          <w:rFonts w:ascii="Calibri" w:eastAsia="Calibri" w:hAnsi="Calibri" w:cs="Calibri"/>
          <w:color w:val="444444"/>
          <w:sz w:val="20"/>
          <w:szCs w:val="20"/>
        </w:rPr>
        <w:t xml:space="preserve"> Housing Prices Dataset) contains only 545 rows and 13 features, which is insufficient for training robust ensemble and gradient boosting models. The New York House Dataset was selected instead, as it provides 4,081 property rec</w:t>
      </w:r>
      <w:r>
        <w:rPr>
          <w:rFonts w:ascii="Calibri" w:eastAsia="Calibri" w:hAnsi="Calibri" w:cs="Calibri"/>
          <w:color w:val="444444"/>
          <w:sz w:val="20"/>
          <w:szCs w:val="20"/>
        </w:rPr>
        <w:t>ords with rich structural, geospatial, and categorical attributes, enabling a more comprehensive and realistic analysis of real estate pricing dynamics.</w:t>
      </w:r>
    </w:p>
    <w:p w:rsidR="00617F0A" w:rsidRDefault="003E44BB">
      <w:pPr>
        <w:pStyle w:val="Heading1"/>
      </w:pPr>
      <w:r>
        <w:t>Project Objective</w:t>
      </w:r>
    </w:p>
    <w:p w:rsidR="00617F0A" w:rsidRDefault="003E44BB">
      <w:pPr>
        <w:spacing w:after="160"/>
      </w:pPr>
      <w:r>
        <w:rPr>
          <w:rFonts w:ascii="Calibri" w:eastAsia="Calibri" w:hAnsi="Calibri" w:cs="Calibri"/>
          <w:color w:val="333333"/>
          <w:sz w:val="20"/>
          <w:szCs w:val="20"/>
        </w:rPr>
        <w:t>The goal of this project was to build a machine learning system capable of predicting</w:t>
      </w:r>
      <w:r>
        <w:rPr>
          <w:rFonts w:ascii="Calibri" w:eastAsia="Calibri" w:hAnsi="Calibri" w:cs="Calibri"/>
          <w:color w:val="333333"/>
          <w:sz w:val="20"/>
          <w:szCs w:val="20"/>
        </w:rPr>
        <w:t xml:space="preserve"> residential property prices in New York using a combination of structural, </w:t>
      </w:r>
      <w:proofErr w:type="spellStart"/>
      <w:r>
        <w:rPr>
          <w:rFonts w:ascii="Calibri" w:eastAsia="Calibri" w:hAnsi="Calibri" w:cs="Calibri"/>
          <w:color w:val="333333"/>
          <w:sz w:val="20"/>
          <w:szCs w:val="20"/>
        </w:rPr>
        <w:t>locational</w:t>
      </w:r>
      <w:proofErr w:type="spellEnd"/>
      <w:r>
        <w:rPr>
          <w:rFonts w:ascii="Calibri" w:eastAsia="Calibri" w:hAnsi="Calibri" w:cs="Calibri"/>
          <w:color w:val="333333"/>
          <w:sz w:val="20"/>
          <w:szCs w:val="20"/>
        </w:rPr>
        <w:t>, and transactional features. Beyond accuracy, the aim was to understand which factors most strongly drive property valuation and to compare the effectiveness of multiple</w:t>
      </w:r>
      <w:r>
        <w:rPr>
          <w:rFonts w:ascii="Calibri" w:eastAsia="Calibri" w:hAnsi="Calibri" w:cs="Calibri"/>
          <w:color w:val="333333"/>
          <w:sz w:val="20"/>
          <w:szCs w:val="20"/>
        </w:rPr>
        <w:t xml:space="preserve"> modeling approaches ranging from classical linear methods to advanced gradient boosting techniques.</w:t>
      </w:r>
    </w:p>
    <w:p w:rsidR="00617F0A" w:rsidRDefault="003E44BB">
      <w:pPr>
        <w:pStyle w:val="Heading1"/>
      </w:pPr>
      <w:r>
        <w:t>Dataset and Preprocessing</w:t>
      </w:r>
    </w:p>
    <w:p w:rsidR="00617F0A" w:rsidRDefault="003E44BB">
      <w:pPr>
        <w:spacing w:after="100"/>
      </w:pPr>
      <w:r>
        <w:rPr>
          <w:rFonts w:ascii="Calibri" w:eastAsia="Calibri" w:hAnsi="Calibri" w:cs="Calibri"/>
          <w:color w:val="333333"/>
          <w:sz w:val="20"/>
          <w:szCs w:val="20"/>
        </w:rPr>
        <w:t>The New York House Dataset contained 4,801 raw entries spanning residential properties across Manhattan, Brooklyn, Queens, and su</w:t>
      </w:r>
      <w:r>
        <w:rPr>
          <w:rFonts w:ascii="Calibri" w:eastAsia="Calibri" w:hAnsi="Calibri" w:cs="Calibri"/>
          <w:color w:val="333333"/>
          <w:sz w:val="20"/>
          <w:szCs w:val="20"/>
        </w:rPr>
        <w:t>rrounding boroughs. After removing 214 duplicate records, 4,081 clean entries were retained for modeling. Key features included the number of bedrooms and bathrooms, property square footage, locality, sub-locality, property type, broker title, latitude, an</w:t>
      </w:r>
      <w:r>
        <w:rPr>
          <w:rFonts w:ascii="Calibri" w:eastAsia="Calibri" w:hAnsi="Calibri" w:cs="Calibri"/>
          <w:color w:val="333333"/>
          <w:sz w:val="20"/>
          <w:szCs w:val="20"/>
        </w:rPr>
        <w:t>d longitude.</w:t>
      </w:r>
    </w:p>
    <w:p w:rsidR="00617F0A" w:rsidRDefault="003E44BB">
      <w:pPr>
        <w:spacing w:after="160"/>
      </w:pPr>
      <w:r>
        <w:rPr>
          <w:rFonts w:ascii="Calibri" w:eastAsia="Calibri" w:hAnsi="Calibri" w:cs="Calibri"/>
          <w:color w:val="333333"/>
          <w:sz w:val="20"/>
          <w:szCs w:val="20"/>
        </w:rPr>
        <w:t>Price and property square footage were both heavily right-skewed, so logarithmic transformations were applied to both columns before model training. Categorical features were handled through one-hot encoding, which expanded the feature space t</w:t>
      </w:r>
      <w:r>
        <w:rPr>
          <w:rFonts w:ascii="Calibri" w:eastAsia="Calibri" w:hAnsi="Calibri" w:cs="Calibri"/>
          <w:color w:val="333333"/>
          <w:sz w:val="20"/>
          <w:szCs w:val="20"/>
        </w:rPr>
        <w:t>o 562 dimensions. Engineered features such as beds-to-baths ratio, total room count, and a broker affiliation flag were also added to enrich the input space.</w:t>
      </w:r>
    </w:p>
    <w:p w:rsidR="00617F0A" w:rsidRDefault="003E44BB">
      <w:pPr>
        <w:pStyle w:val="Heading1"/>
      </w:pPr>
      <w:r>
        <w:t>Models Trained and Evaluated</w:t>
      </w:r>
    </w:p>
    <w:p w:rsidR="00617F0A" w:rsidRDefault="003E44BB">
      <w:pPr>
        <w:spacing w:after="100"/>
      </w:pPr>
      <w:r>
        <w:rPr>
          <w:rFonts w:ascii="Calibri" w:eastAsia="Calibri" w:hAnsi="Calibri" w:cs="Calibri"/>
          <w:color w:val="333333"/>
          <w:sz w:val="20"/>
          <w:szCs w:val="20"/>
        </w:rPr>
        <w:t xml:space="preserve">Five models were trained on an 80/20 train-test split, along with an </w:t>
      </w:r>
      <w:r>
        <w:rPr>
          <w:rFonts w:ascii="Calibri" w:eastAsia="Calibri" w:hAnsi="Calibri" w:cs="Calibri"/>
          <w:color w:val="333333"/>
          <w:sz w:val="20"/>
          <w:szCs w:val="20"/>
        </w:rPr>
        <w:t>averaging ensemble combining all five predictions. All models were evaluated on MAE, RMSE, and R² score.</w:t>
      </w:r>
    </w:p>
    <w:tbl>
      <w:tblPr>
        <w:tblW w:w="98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2280"/>
        <w:gridCol w:w="2280"/>
        <w:gridCol w:w="2480"/>
      </w:tblGrid>
      <w:tr w:rsidR="00617F0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17F0A" w:rsidRDefault="003E44BB">
            <w:r>
              <w:rPr>
                <w:rFonts w:ascii="Calibri" w:eastAsia="Calibri" w:hAnsi="Calibri" w:cs="Calibri"/>
                <w:b/>
                <w:bCs/>
                <w:color w:val="FFFFFF"/>
                <w:sz w:val="18"/>
                <w:szCs w:val="18"/>
              </w:rPr>
              <w:t>Model</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17F0A" w:rsidRDefault="003E44BB">
            <w:pPr>
              <w:jc w:val="center"/>
            </w:pPr>
            <w:r>
              <w:rPr>
                <w:rFonts w:ascii="Calibri" w:eastAsia="Calibri" w:hAnsi="Calibri" w:cs="Calibri"/>
                <w:b/>
                <w:bCs/>
                <w:color w:val="FFFFFF"/>
                <w:sz w:val="18"/>
                <w:szCs w:val="18"/>
              </w:rPr>
              <w:t>MAE</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17F0A" w:rsidRDefault="003E44BB">
            <w:pPr>
              <w:jc w:val="center"/>
            </w:pPr>
            <w:r>
              <w:rPr>
                <w:rFonts w:ascii="Calibri" w:eastAsia="Calibri" w:hAnsi="Calibri" w:cs="Calibri"/>
                <w:b/>
                <w:bCs/>
                <w:color w:val="FFFFFF"/>
                <w:sz w:val="18"/>
                <w:szCs w:val="18"/>
              </w:rPr>
              <w:t>RMSE</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17F0A" w:rsidRDefault="003E44BB">
            <w:pPr>
              <w:jc w:val="center"/>
            </w:pPr>
            <w:r>
              <w:rPr>
                <w:rFonts w:ascii="Calibri" w:eastAsia="Calibri" w:hAnsi="Calibri" w:cs="Calibri"/>
                <w:b/>
                <w:bCs/>
                <w:color w:val="FFFFFF"/>
                <w:sz w:val="18"/>
                <w:szCs w:val="18"/>
              </w:rPr>
              <w:t>R² Score</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r>
              <w:rPr>
                <w:rFonts w:ascii="Calibri" w:eastAsia="Calibri" w:hAnsi="Calibri" w:cs="Calibri"/>
                <w:color w:val="222222"/>
                <w:sz w:val="18"/>
                <w:szCs w:val="18"/>
              </w:rPr>
              <w:t>Linear Regression</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0.61</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0.80</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0.31</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r>
              <w:rPr>
                <w:rFonts w:ascii="Calibri" w:eastAsia="Calibri" w:hAnsi="Calibri" w:cs="Calibri"/>
                <w:color w:val="222222"/>
                <w:sz w:val="18"/>
                <w:szCs w:val="18"/>
              </w:rPr>
              <w:t>Neural Network (MLP)</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0.73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0.44</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r>
              <w:rPr>
                <w:rFonts w:ascii="Calibri" w:eastAsia="Calibri" w:hAnsi="Calibri" w:cs="Calibri"/>
                <w:color w:val="222222"/>
                <w:sz w:val="18"/>
                <w:szCs w:val="18"/>
              </w:rPr>
              <w:t>Random Forest</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0.70</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0.54</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roofErr w:type="spellStart"/>
            <w:r>
              <w:rPr>
                <w:rFonts w:ascii="Calibri" w:eastAsia="Calibri" w:hAnsi="Calibri" w:cs="Calibri"/>
                <w:color w:val="222222"/>
                <w:sz w:val="18"/>
                <w:szCs w:val="18"/>
              </w:rPr>
              <w:t>XGBoost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0.49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0.69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0.59</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roofErr w:type="spellStart"/>
            <w:r>
              <w:rPr>
                <w:rFonts w:ascii="Calibri" w:eastAsia="Calibri" w:hAnsi="Calibri" w:cs="Calibri"/>
                <w:b/>
                <w:bCs/>
                <w:color w:val="222222"/>
                <w:sz w:val="18"/>
                <w:szCs w:val="18"/>
              </w:rPr>
              <w:t>LightGBM</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0.48</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0.66</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0.60</w:t>
            </w:r>
          </w:p>
        </w:tc>
      </w:tr>
      <w:tr w:rsidR="00617F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r>
              <w:rPr>
                <w:rFonts w:ascii="Calibri" w:eastAsia="Calibri" w:hAnsi="Calibri" w:cs="Calibri"/>
                <w:color w:val="222222"/>
                <w:sz w:val="18"/>
                <w:szCs w:val="18"/>
              </w:rPr>
              <w:t>Averaging Ensemble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0.68</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17F0A" w:rsidRDefault="003E44BB">
            <w:pPr>
              <w:jc w:val="center"/>
            </w:pPr>
            <w:r>
              <w:rPr>
                <w:rFonts w:ascii="Calibri" w:eastAsia="Calibri" w:hAnsi="Calibri" w:cs="Calibri"/>
                <w:color w:val="222222"/>
                <w:sz w:val="18"/>
                <w:szCs w:val="18"/>
              </w:rPr>
              <w:t>0.57</w:t>
            </w:r>
          </w:p>
        </w:tc>
      </w:tr>
    </w:tbl>
    <w:p w:rsidR="00617F0A" w:rsidRDefault="00617F0A">
      <w:pPr>
        <w:spacing w:after="160"/>
      </w:pPr>
    </w:p>
    <w:p w:rsidR="00617F0A" w:rsidRDefault="003E44BB">
      <w:pPr>
        <w:pStyle w:val="Heading1"/>
      </w:pPr>
      <w:r>
        <w:t>Key Findings</w:t>
      </w:r>
    </w:p>
    <w:p w:rsidR="00617F0A" w:rsidRDefault="003E44BB">
      <w:pPr>
        <w:pStyle w:val="ListParagraph"/>
        <w:numPr>
          <w:ilvl w:val="0"/>
          <w:numId w:val="2"/>
        </w:numPr>
        <w:spacing w:before="60" w:after="60"/>
      </w:pPr>
      <w:r>
        <w:rPr>
          <w:rFonts w:ascii="Calibri" w:eastAsia="Calibri" w:hAnsi="Calibri" w:cs="Calibri"/>
          <w:b/>
          <w:bCs/>
          <w:color w:val="1F3864"/>
          <w:sz w:val="20"/>
          <w:szCs w:val="20"/>
        </w:rPr>
        <w:t xml:space="preserve">Most Influential Features: </w:t>
      </w:r>
      <w:r>
        <w:rPr>
          <w:rFonts w:ascii="Calibri" w:eastAsia="Calibri" w:hAnsi="Calibri" w:cs="Calibri"/>
          <w:color w:val="333333"/>
          <w:sz w:val="20"/>
          <w:szCs w:val="20"/>
        </w:rPr>
        <w:t xml:space="preserve">Property square footage, number of bedrooms and bathrooms, and </w:t>
      </w:r>
      <w:proofErr w:type="spellStart"/>
      <w:r>
        <w:rPr>
          <w:rFonts w:ascii="Calibri" w:eastAsia="Calibri" w:hAnsi="Calibri" w:cs="Calibri"/>
          <w:color w:val="333333"/>
          <w:sz w:val="20"/>
          <w:szCs w:val="20"/>
        </w:rPr>
        <w:t>geolocation</w:t>
      </w:r>
      <w:proofErr w:type="spellEnd"/>
      <w:r>
        <w:rPr>
          <w:rFonts w:ascii="Calibri" w:eastAsia="Calibri" w:hAnsi="Calibri" w:cs="Calibri"/>
          <w:color w:val="333333"/>
          <w:sz w:val="20"/>
          <w:szCs w:val="20"/>
        </w:rPr>
        <w:t xml:space="preserve"> (latitude, longitude) were consistently the strongest predictors of price across all tree-based models. Location effects were particularly dominant in prime urban areas such as Manh</w:t>
      </w:r>
      <w:r>
        <w:rPr>
          <w:rFonts w:ascii="Calibri" w:eastAsia="Calibri" w:hAnsi="Calibri" w:cs="Calibri"/>
          <w:color w:val="333333"/>
          <w:sz w:val="20"/>
          <w:szCs w:val="20"/>
        </w:rPr>
        <w:t>attan.</w:t>
      </w:r>
    </w:p>
    <w:p w:rsidR="00617F0A" w:rsidRDefault="003E44BB">
      <w:pPr>
        <w:pStyle w:val="ListParagraph"/>
        <w:numPr>
          <w:ilvl w:val="0"/>
          <w:numId w:val="2"/>
        </w:numPr>
        <w:spacing w:before="60" w:after="60"/>
      </w:pPr>
      <w:r>
        <w:rPr>
          <w:rFonts w:ascii="Calibri" w:eastAsia="Calibri" w:hAnsi="Calibri" w:cs="Calibri"/>
          <w:b/>
          <w:bCs/>
          <w:color w:val="1F3864"/>
          <w:sz w:val="20"/>
          <w:szCs w:val="20"/>
        </w:rPr>
        <w:t xml:space="preserve">Model Performance: </w:t>
      </w:r>
      <w:proofErr w:type="spellStart"/>
      <w:r>
        <w:rPr>
          <w:rFonts w:ascii="Calibri" w:eastAsia="Calibri" w:hAnsi="Calibri" w:cs="Calibri"/>
          <w:color w:val="333333"/>
          <w:sz w:val="20"/>
          <w:szCs w:val="20"/>
        </w:rPr>
        <w:t>LightGBM</w:t>
      </w:r>
      <w:proofErr w:type="spellEnd"/>
      <w:r>
        <w:rPr>
          <w:rFonts w:ascii="Calibri" w:eastAsia="Calibri" w:hAnsi="Calibri" w:cs="Calibri"/>
          <w:color w:val="333333"/>
          <w:sz w:val="20"/>
          <w:szCs w:val="20"/>
        </w:rPr>
        <w:t xml:space="preserve"> achieved the best individual accuracy with an R² of 0.60, meaning the model explained 60% of the variance in property prices. In practical terms, predictions were off by roughly 0.48 units in log-transformed price space, </w:t>
      </w:r>
      <w:r>
        <w:rPr>
          <w:rFonts w:ascii="Calibri" w:eastAsia="Calibri" w:hAnsi="Calibri" w:cs="Calibri"/>
          <w:color w:val="333333"/>
          <w:sz w:val="20"/>
          <w:szCs w:val="20"/>
        </w:rPr>
        <w:t>which translates to a reasonable margin for real-world use.</w:t>
      </w:r>
    </w:p>
    <w:p w:rsidR="00617F0A" w:rsidRDefault="003E44BB">
      <w:pPr>
        <w:pStyle w:val="ListParagraph"/>
        <w:numPr>
          <w:ilvl w:val="0"/>
          <w:numId w:val="2"/>
        </w:numPr>
        <w:spacing w:before="60" w:after="60"/>
      </w:pPr>
      <w:r>
        <w:rPr>
          <w:rFonts w:ascii="Calibri" w:eastAsia="Calibri" w:hAnsi="Calibri" w:cs="Calibri"/>
          <w:b/>
          <w:bCs/>
          <w:color w:val="1F3864"/>
          <w:sz w:val="20"/>
          <w:szCs w:val="20"/>
        </w:rPr>
        <w:t xml:space="preserve">Price Distribution: </w:t>
      </w:r>
      <w:r>
        <w:rPr>
          <w:rFonts w:ascii="Calibri" w:eastAsia="Calibri" w:hAnsi="Calibri" w:cs="Calibri"/>
          <w:color w:val="333333"/>
          <w:sz w:val="20"/>
          <w:szCs w:val="20"/>
        </w:rPr>
        <w:t>New York property prices are heavily right-skewed, with a small proportion of ultra-luxury listings disproportionately pulling the mean upward. Log transformation was essential</w:t>
      </w:r>
      <w:r>
        <w:rPr>
          <w:rFonts w:ascii="Calibri" w:eastAsia="Calibri" w:hAnsi="Calibri" w:cs="Calibri"/>
          <w:color w:val="333333"/>
          <w:sz w:val="20"/>
          <w:szCs w:val="20"/>
        </w:rPr>
        <w:t xml:space="preserve"> to stabilize the target variable and improve model convergence.</w:t>
      </w:r>
    </w:p>
    <w:p w:rsidR="00617F0A" w:rsidRDefault="003E44BB">
      <w:pPr>
        <w:pStyle w:val="ListParagraph"/>
        <w:numPr>
          <w:ilvl w:val="0"/>
          <w:numId w:val="2"/>
        </w:numPr>
        <w:spacing w:before="60" w:after="60"/>
      </w:pPr>
      <w:r>
        <w:rPr>
          <w:rFonts w:ascii="Calibri" w:eastAsia="Calibri" w:hAnsi="Calibri" w:cs="Calibri"/>
          <w:b/>
          <w:bCs/>
          <w:color w:val="1F3864"/>
          <w:sz w:val="20"/>
          <w:szCs w:val="20"/>
        </w:rPr>
        <w:lastRenderedPageBreak/>
        <w:t xml:space="preserve">Surprising Observation: </w:t>
      </w:r>
      <w:r>
        <w:rPr>
          <w:rFonts w:ascii="Calibri" w:eastAsia="Calibri" w:hAnsi="Calibri" w:cs="Calibri"/>
          <w:color w:val="333333"/>
          <w:sz w:val="20"/>
          <w:szCs w:val="20"/>
        </w:rPr>
        <w:t>The number of bedrooms alone was a weaker predictor than expected. Property size in square footage and precise location coordinates carried far more predictive weight,</w:t>
      </w:r>
      <w:r>
        <w:rPr>
          <w:rFonts w:ascii="Calibri" w:eastAsia="Calibri" w:hAnsi="Calibri" w:cs="Calibri"/>
          <w:color w:val="333333"/>
          <w:sz w:val="20"/>
          <w:szCs w:val="20"/>
        </w:rPr>
        <w:t xml:space="preserve"> suggesting that buyers price location and space over room count.</w:t>
      </w:r>
    </w:p>
    <w:p w:rsidR="00617F0A" w:rsidRDefault="003E44BB" w:rsidP="003E44BB">
      <w:pPr>
        <w:pStyle w:val="ListParagraph"/>
        <w:numPr>
          <w:ilvl w:val="0"/>
          <w:numId w:val="2"/>
        </w:numPr>
        <w:spacing w:before="60" w:after="60"/>
      </w:pPr>
      <w:r>
        <w:rPr>
          <w:rFonts w:ascii="Calibri" w:eastAsia="Calibri" w:hAnsi="Calibri" w:cs="Calibri"/>
          <w:b/>
          <w:bCs/>
          <w:color w:val="1F3864"/>
          <w:sz w:val="20"/>
          <w:szCs w:val="20"/>
        </w:rPr>
        <w:t xml:space="preserve">Business Recommendation: </w:t>
      </w:r>
      <w:r>
        <w:rPr>
          <w:rFonts w:ascii="Calibri" w:eastAsia="Calibri" w:hAnsi="Calibri" w:cs="Calibri"/>
          <w:color w:val="333333"/>
          <w:sz w:val="20"/>
          <w:szCs w:val="20"/>
        </w:rPr>
        <w:t xml:space="preserve">Real estate platforms should prioritize </w:t>
      </w:r>
      <w:proofErr w:type="spellStart"/>
      <w:r>
        <w:rPr>
          <w:rFonts w:ascii="Calibri" w:eastAsia="Calibri" w:hAnsi="Calibri" w:cs="Calibri"/>
          <w:color w:val="333333"/>
          <w:sz w:val="20"/>
          <w:szCs w:val="20"/>
        </w:rPr>
        <w:t>geolocation</w:t>
      </w:r>
      <w:proofErr w:type="spellEnd"/>
      <w:r>
        <w:rPr>
          <w:rFonts w:ascii="Calibri" w:eastAsia="Calibri" w:hAnsi="Calibri" w:cs="Calibri"/>
          <w:color w:val="333333"/>
          <w:sz w:val="20"/>
          <w:szCs w:val="20"/>
        </w:rPr>
        <w:t xml:space="preserve">-aware pricing models over simple feature-count approaches. A </w:t>
      </w:r>
      <w:proofErr w:type="spellStart"/>
      <w:r>
        <w:rPr>
          <w:rFonts w:ascii="Calibri" w:eastAsia="Calibri" w:hAnsi="Calibri" w:cs="Calibri"/>
          <w:color w:val="333333"/>
          <w:sz w:val="20"/>
          <w:szCs w:val="20"/>
        </w:rPr>
        <w:t>LightGBM</w:t>
      </w:r>
      <w:proofErr w:type="spellEnd"/>
      <w:r>
        <w:rPr>
          <w:rFonts w:ascii="Calibri" w:eastAsia="Calibri" w:hAnsi="Calibri" w:cs="Calibri"/>
          <w:color w:val="333333"/>
          <w:sz w:val="20"/>
          <w:szCs w:val="20"/>
        </w:rPr>
        <w:t xml:space="preserve"> or </w:t>
      </w:r>
      <w:proofErr w:type="spellStart"/>
      <w:r>
        <w:rPr>
          <w:rFonts w:ascii="Calibri" w:eastAsia="Calibri" w:hAnsi="Calibri" w:cs="Calibri"/>
          <w:color w:val="333333"/>
          <w:sz w:val="20"/>
          <w:szCs w:val="20"/>
        </w:rPr>
        <w:t>XGBoost</w:t>
      </w:r>
      <w:proofErr w:type="spellEnd"/>
      <w:r>
        <w:rPr>
          <w:rFonts w:ascii="Calibri" w:eastAsia="Calibri" w:hAnsi="Calibri" w:cs="Calibri"/>
          <w:color w:val="333333"/>
          <w:sz w:val="20"/>
          <w:szCs w:val="20"/>
        </w:rPr>
        <w:t xml:space="preserve"> backed valuation engine, updated</w:t>
      </w:r>
      <w:r>
        <w:rPr>
          <w:rFonts w:ascii="Calibri" w:eastAsia="Calibri" w:hAnsi="Calibri" w:cs="Calibri"/>
          <w:color w:val="333333"/>
          <w:sz w:val="20"/>
          <w:szCs w:val="20"/>
        </w:rPr>
        <w:t xml:space="preserve"> periodically with fresh listings data, would significantly outperform manual comparables in dynamic markets like New York.</w:t>
      </w:r>
    </w:p>
    <w:sectPr w:rsidR="00617F0A" w:rsidSect="00617F0A">
      <w:pgSz w:w="12240" w:h="15840"/>
      <w:pgMar w:top="1080" w:right="1200" w:bottom="1080" w:left="12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0230E"/>
    <w:multiLevelType w:val="hybridMultilevel"/>
    <w:tmpl w:val="3C9CBCC2"/>
    <w:lvl w:ilvl="0" w:tplc="FF923258">
      <w:start w:val="1"/>
      <w:numFmt w:val="bullet"/>
      <w:lvlText w:val="●"/>
      <w:lvlJc w:val="left"/>
      <w:pPr>
        <w:ind w:left="720" w:hanging="360"/>
      </w:pPr>
    </w:lvl>
    <w:lvl w:ilvl="1" w:tplc="D556C84E">
      <w:start w:val="1"/>
      <w:numFmt w:val="bullet"/>
      <w:lvlText w:val="○"/>
      <w:lvlJc w:val="left"/>
      <w:pPr>
        <w:ind w:left="1440" w:hanging="360"/>
      </w:pPr>
    </w:lvl>
    <w:lvl w:ilvl="2" w:tplc="E94EFD76">
      <w:start w:val="1"/>
      <w:numFmt w:val="bullet"/>
      <w:lvlText w:val="■"/>
      <w:lvlJc w:val="left"/>
      <w:pPr>
        <w:ind w:left="2160" w:hanging="360"/>
      </w:pPr>
    </w:lvl>
    <w:lvl w:ilvl="3" w:tplc="53EE59DA">
      <w:start w:val="1"/>
      <w:numFmt w:val="bullet"/>
      <w:lvlText w:val="●"/>
      <w:lvlJc w:val="left"/>
      <w:pPr>
        <w:ind w:left="2880" w:hanging="360"/>
      </w:pPr>
    </w:lvl>
    <w:lvl w:ilvl="4" w:tplc="65E2F5D0">
      <w:start w:val="1"/>
      <w:numFmt w:val="bullet"/>
      <w:lvlText w:val="○"/>
      <w:lvlJc w:val="left"/>
      <w:pPr>
        <w:ind w:left="3600" w:hanging="360"/>
      </w:pPr>
    </w:lvl>
    <w:lvl w:ilvl="5" w:tplc="B792F6A0">
      <w:start w:val="1"/>
      <w:numFmt w:val="bullet"/>
      <w:lvlText w:val="■"/>
      <w:lvlJc w:val="left"/>
      <w:pPr>
        <w:ind w:left="4320" w:hanging="360"/>
      </w:pPr>
    </w:lvl>
    <w:lvl w:ilvl="6" w:tplc="09C2BA3C">
      <w:start w:val="1"/>
      <w:numFmt w:val="bullet"/>
      <w:lvlText w:val="●"/>
      <w:lvlJc w:val="left"/>
      <w:pPr>
        <w:ind w:left="5040" w:hanging="360"/>
      </w:pPr>
    </w:lvl>
    <w:lvl w:ilvl="7" w:tplc="29504536">
      <w:start w:val="1"/>
      <w:numFmt w:val="bullet"/>
      <w:lvlText w:val="●"/>
      <w:lvlJc w:val="left"/>
      <w:pPr>
        <w:ind w:left="5760" w:hanging="360"/>
      </w:pPr>
    </w:lvl>
    <w:lvl w:ilvl="8" w:tplc="A66019C0">
      <w:start w:val="1"/>
      <w:numFmt w:val="bullet"/>
      <w:lvlText w:val="●"/>
      <w:lvlJc w:val="left"/>
      <w:pPr>
        <w:ind w:left="6480" w:hanging="360"/>
      </w:pPr>
    </w:lvl>
  </w:abstractNum>
  <w:abstractNum w:abstractNumId="1">
    <w:nsid w:val="2F6B61B0"/>
    <w:multiLevelType w:val="hybridMultilevel"/>
    <w:tmpl w:val="B734CD98"/>
    <w:lvl w:ilvl="0" w:tplc="FCC832F8">
      <w:start w:val="1"/>
      <w:numFmt w:val="bullet"/>
      <w:lvlText w:val="•"/>
      <w:lvlJc w:val="left"/>
      <w:pPr>
        <w:ind w:left="540" w:hanging="280"/>
      </w:pPr>
    </w:lvl>
    <w:lvl w:ilvl="1" w:tplc="AB0C59C8">
      <w:numFmt w:val="decimal"/>
      <w:lvlText w:val=""/>
      <w:lvlJc w:val="left"/>
    </w:lvl>
    <w:lvl w:ilvl="2" w:tplc="C004FD68">
      <w:numFmt w:val="decimal"/>
      <w:lvlText w:val=""/>
      <w:lvlJc w:val="left"/>
    </w:lvl>
    <w:lvl w:ilvl="3" w:tplc="2B023D7A">
      <w:numFmt w:val="decimal"/>
      <w:lvlText w:val=""/>
      <w:lvlJc w:val="left"/>
    </w:lvl>
    <w:lvl w:ilvl="4" w:tplc="DC80B9CC">
      <w:numFmt w:val="decimal"/>
      <w:lvlText w:val=""/>
      <w:lvlJc w:val="left"/>
    </w:lvl>
    <w:lvl w:ilvl="5" w:tplc="8054A3D0">
      <w:numFmt w:val="decimal"/>
      <w:lvlText w:val=""/>
      <w:lvlJc w:val="left"/>
    </w:lvl>
    <w:lvl w:ilvl="6" w:tplc="D3E0E712">
      <w:numFmt w:val="decimal"/>
      <w:lvlText w:val=""/>
      <w:lvlJc w:val="left"/>
    </w:lvl>
    <w:lvl w:ilvl="7" w:tplc="6024BD6C">
      <w:numFmt w:val="decimal"/>
      <w:lvlText w:val=""/>
      <w:lvlJc w:val="left"/>
    </w:lvl>
    <w:lvl w:ilvl="8" w:tplc="4D7C0F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617F0A"/>
    <w:rsid w:val="003E44BB"/>
    <w:rsid w:val="00617F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617F0A"/>
    <w:pPr>
      <w:spacing w:before="200" w:after="120"/>
      <w:outlineLvl w:val="0"/>
    </w:pPr>
    <w:rPr>
      <w:rFonts w:ascii="Calibri" w:eastAsia="Calibri" w:hAnsi="Calibri" w:cs="Calibri"/>
      <w:b/>
      <w:bCs/>
      <w:color w:val="1F3864"/>
      <w:sz w:val="30"/>
      <w:szCs w:val="30"/>
    </w:rPr>
  </w:style>
  <w:style w:type="paragraph" w:styleId="Heading2">
    <w:name w:val="heading 2"/>
    <w:qFormat/>
    <w:rsid w:val="00617F0A"/>
    <w:pPr>
      <w:spacing w:before="160" w:after="80"/>
      <w:outlineLvl w:val="1"/>
    </w:pPr>
    <w:rPr>
      <w:rFonts w:ascii="Calibri" w:eastAsia="Calibri" w:hAnsi="Calibri" w:cs="Calibri"/>
      <w:b/>
      <w:bCs/>
      <w:color w:val="2E5090"/>
      <w:sz w:val="24"/>
      <w:szCs w:val="24"/>
    </w:rPr>
  </w:style>
  <w:style w:type="paragraph" w:styleId="Heading3">
    <w:name w:val="heading 3"/>
    <w:qFormat/>
    <w:rsid w:val="00617F0A"/>
    <w:pPr>
      <w:outlineLvl w:val="2"/>
    </w:pPr>
    <w:rPr>
      <w:color w:val="1F4D78"/>
      <w:sz w:val="24"/>
      <w:szCs w:val="24"/>
    </w:rPr>
  </w:style>
  <w:style w:type="paragraph" w:styleId="Heading4">
    <w:name w:val="heading 4"/>
    <w:qFormat/>
    <w:rsid w:val="00617F0A"/>
    <w:pPr>
      <w:outlineLvl w:val="3"/>
    </w:pPr>
    <w:rPr>
      <w:i/>
      <w:iCs/>
      <w:color w:val="2E74B5"/>
    </w:rPr>
  </w:style>
  <w:style w:type="paragraph" w:styleId="Heading5">
    <w:name w:val="heading 5"/>
    <w:qFormat/>
    <w:rsid w:val="00617F0A"/>
    <w:pPr>
      <w:outlineLvl w:val="4"/>
    </w:pPr>
    <w:rPr>
      <w:color w:val="2E74B5"/>
    </w:rPr>
  </w:style>
  <w:style w:type="paragraph" w:styleId="Heading6">
    <w:name w:val="heading 6"/>
    <w:qFormat/>
    <w:rsid w:val="00617F0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17F0A"/>
    <w:rPr>
      <w:sz w:val="56"/>
      <w:szCs w:val="56"/>
    </w:rPr>
  </w:style>
  <w:style w:type="paragraph" w:customStyle="1" w:styleId="Strong1">
    <w:name w:val="Strong1"/>
    <w:qFormat/>
    <w:rsid w:val="00617F0A"/>
    <w:rPr>
      <w:b/>
      <w:bCs/>
    </w:rPr>
  </w:style>
  <w:style w:type="paragraph" w:styleId="ListParagraph">
    <w:name w:val="List Paragraph"/>
    <w:qFormat/>
    <w:rsid w:val="00617F0A"/>
  </w:style>
  <w:style w:type="character" w:styleId="Hyperlink">
    <w:name w:val="Hyperlink"/>
    <w:uiPriority w:val="99"/>
    <w:unhideWhenUsed/>
    <w:rsid w:val="00617F0A"/>
    <w:rPr>
      <w:color w:val="0563C1"/>
      <w:u w:val="single"/>
    </w:rPr>
  </w:style>
  <w:style w:type="character" w:styleId="FootnoteReference">
    <w:name w:val="footnote reference"/>
    <w:uiPriority w:val="99"/>
    <w:semiHidden/>
    <w:unhideWhenUsed/>
    <w:rsid w:val="00617F0A"/>
    <w:rPr>
      <w:vertAlign w:val="superscript"/>
    </w:rPr>
  </w:style>
  <w:style w:type="paragraph" w:styleId="FootnoteText">
    <w:name w:val="footnote text"/>
    <w:link w:val="FootnoteTextChar"/>
    <w:uiPriority w:val="99"/>
    <w:semiHidden/>
    <w:unhideWhenUsed/>
    <w:rsid w:val="00617F0A"/>
    <w:rPr>
      <w:sz w:val="20"/>
      <w:szCs w:val="20"/>
    </w:rPr>
  </w:style>
  <w:style w:type="character" w:customStyle="1" w:styleId="FootnoteTextChar">
    <w:name w:val="Footnote Text Char"/>
    <w:link w:val="FootnoteText"/>
    <w:uiPriority w:val="99"/>
    <w:semiHidden/>
    <w:unhideWhenUsed/>
    <w:rsid w:val="00617F0A"/>
    <w:rPr>
      <w:sz w:val="20"/>
      <w:szCs w:val="20"/>
    </w:rPr>
  </w:style>
  <w:style w:type="character" w:styleId="EndnoteReference">
    <w:name w:val="endnote reference"/>
    <w:uiPriority w:val="99"/>
    <w:semiHidden/>
    <w:unhideWhenUsed/>
    <w:rsid w:val="00617F0A"/>
    <w:rPr>
      <w:vertAlign w:val="superscript"/>
    </w:rPr>
  </w:style>
  <w:style w:type="paragraph" w:styleId="EndnoteText">
    <w:name w:val="endnote text"/>
    <w:link w:val="EndnoteTextChar"/>
    <w:uiPriority w:val="99"/>
    <w:semiHidden/>
    <w:unhideWhenUsed/>
    <w:rsid w:val="00617F0A"/>
    <w:rPr>
      <w:sz w:val="20"/>
      <w:szCs w:val="20"/>
    </w:rPr>
  </w:style>
  <w:style w:type="character" w:customStyle="1" w:styleId="EndnoteTextChar">
    <w:name w:val="Endnote Text Char"/>
    <w:link w:val="EndnoteText"/>
    <w:uiPriority w:val="99"/>
    <w:semiHidden/>
    <w:unhideWhenUsed/>
    <w:rsid w:val="00617F0A"/>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Kumar</cp:lastModifiedBy>
  <cp:revision>2</cp:revision>
  <dcterms:created xsi:type="dcterms:W3CDTF">2026-06-17T23:38:00Z</dcterms:created>
  <dcterms:modified xsi:type="dcterms:W3CDTF">2026-06-17T23:41:00Z</dcterms:modified>
</cp:coreProperties>
</file>