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logo-icon.png"/>
                    <pic:cNvPicPr/>
                  </pic:nvPicPr>
                  <pic:blipFill>
                    <a:blip r:embed="rId11"/>
                    <a:stretch>
                      <a:fillRect/>
                    </a:stretch>
                  </pic:blipFill>
                  <pic:spPr>
                    <a:xfrm>
                      <a:off x="0" y="0"/>
                      <a:ext cx="1007999" cy="1007999"/>
                    </a:xfrm>
                    <a:prstGeom prst="rect"/>
                  </pic:spPr>
                </pic:pic>
              </a:graphicData>
            </a:graphic>
          </wp:inline>
        </w:drawing>
      </w:r>
    </w:p>
    <w:p>
      <w:pPr>
        <w:spacing w:before="360"/>
        <w:jc w:val="center"/>
      </w:pPr>
      <w:r>
        <w:rPr>
          <w:rFonts w:ascii="Arial" w:hAnsi="Arial" w:cs="Arial" w:eastAsia="Arial"/>
          <w:b/>
          <w:color w:val="0D472D"/>
          <w:sz w:val="56"/>
        </w:rPr>
        <w:t>منصة جلسة</w:t>
      </w:r>
    </w:p>
    <w:p>
      <w:pPr>
        <w:spacing w:before="300"/>
        <w:jc w:val="center"/>
      </w:pPr>
      <w:r>
        <w:rPr>
          <w:rFonts w:ascii="Arial" w:hAnsi="Arial" w:cs="Arial" w:eastAsia="Arial"/>
          <w:b/>
          <w:color w:val="145A38"/>
          <w:sz w:val="50"/>
        </w:rPr>
        <w:t>تقرير خاصية تحويل الكلام إلى نص</w:t>
      </w:r>
    </w:p>
    <w:p>
      <w:pPr>
        <w:spacing w:before="100"/>
        <w:jc w:val="center"/>
      </w:pPr>
      <w:r>
        <w:rPr>
          <w:rFonts w:ascii="Arial" w:hAnsi="Arial" w:cs="Arial" w:eastAsia="Arial"/>
          <w:b/>
          <w:color w:val="C8A008"/>
          <w:sz w:val="32"/>
        </w:rPr>
        <w:t>Speech-to-Text</w:t>
      </w:r>
    </w:p>
    <w:p>
      <w:pPr>
        <w:spacing w:before="360"/>
        <w:jc w:val="center"/>
      </w:pPr>
      <w:r>
        <w:rPr>
          <w:rFonts w:ascii="Arial" w:hAnsi="Arial" w:cs="Arial" w:eastAsia="Arial"/>
          <w:b w:val="0"/>
          <w:color w:val="637069"/>
          <w:sz w:val="24"/>
        </w:rPr>
        <w:t>التصميم، المعمارية، تنفيذ الواجهة الأمامية والخلفية، الأمان والاختبارات</w:t>
      </w:r>
    </w:p>
    <w:tbl>
      <w:tblPr>
        <w:tblW w:type="auto" w:w="0"/>
        <w:jc w:val="center"/>
        <w:tblLook w:firstColumn="1" w:firstRow="1" w:lastColumn="0" w:lastRow="0" w:noHBand="0" w:noVBand="1" w:val="04A0"/>
      </w:tblPr>
      <w:tblGrid>
        <w:gridCol w:w="10200"/>
      </w:tblGrid>
      <w:tr>
        <w:tc>
          <w:tcPr>
            <w:tcW w:type="dxa" w:w="10200"/>
            <w:shd w:fill="145A38"/>
            <w:tcBorders>
              <w:top w:val="single" w:sz="14" w:color="C8A008"/>
              <w:left w:val="single" w:sz="14" w:color="C8A008"/>
              <w:bottom w:val="single" w:sz="14" w:color="C8A008"/>
              <w:right w:val="single" w:sz="14" w:color="C8A008"/>
              <w:insideH w:val="single" w:sz="14" w:color="C8A008"/>
              <w:insideV w:val="single" w:sz="14" w:color="C8A008"/>
            </w:tcBorders>
          </w:tcPr>
          <w:p>
            <w:pPr>
              <w:jc w:val="center"/>
              <w:bidi w:val="1"/>
            </w:pPr>
            <w:r>
              <w:rPr>
                <w:rFonts w:ascii="Arial" w:hAnsi="Arial" w:cs="Arial" w:eastAsia="Arial"/>
                <w:b/>
                <w:color w:val="FFFFFF"/>
                <w:sz w:val="24"/>
              </w:rPr>
              <w:t>تنفيذ محلي • دعم اللغة العربية • خصوصية التسجيلات</w:t>
            </w:r>
          </w:p>
        </w:tc>
      </w:tr>
    </w:tbl>
    <w:p/>
    <w:p/>
    <w:p/>
    <w:p>
      <w:pPr>
        <w:jc w:val="center"/>
      </w:pPr>
      <w:r>
        <w:rPr>
          <w:rFonts w:ascii="Arial" w:hAnsi="Arial" w:cs="Arial" w:eastAsia="Arial"/>
          <w:b w:val="0"/>
          <w:color w:val="637069"/>
          <w:sz w:val="20"/>
        </w:rPr>
        <w:t>الإصدار 1.1  |  يوليو 2026</w:t>
      </w:r>
    </w:p>
    <w:p>
      <w:r>
        <w:br w:type="page"/>
      </w:r>
    </w:p>
    <w:p>
      <w:pPr>
        <w:spacing w:before="300" w:after="160"/>
        <w:jc w:val="right"/>
        <w:keepNext/>
        <w:bidi w:val="1"/>
        <w:pBdr>
          <w:bottom w:val="single" w:sz="12" w:space="5" w:color="C8A008"/>
        </w:pBdr>
      </w:pPr>
      <w:r>
        <w:rPr>
          <w:rFonts w:ascii="Arial" w:hAnsi="Arial" w:cs="Arial" w:eastAsia="Arial"/>
          <w:b/>
          <w:color w:val="145A38"/>
          <w:sz w:val="34"/>
        </w:rPr>
        <w:t>01  الملخص التنفيذي</w:t>
      </w:r>
    </w:p>
    <w:p>
      <w:pPr>
        <w:spacing w:before="0" w:after="140" w:line="300" w:lineRule="auto"/>
        <w:jc w:val="right"/>
        <w:bidi w:val="1"/>
      </w:pPr>
      <w:r>
        <w:rPr>
          <w:rFonts w:ascii="Arial" w:hAnsi="Arial" w:cs="Arial" w:eastAsia="Arial"/>
          <w:b w:val="0"/>
          <w:color w:val="171D19"/>
          <w:sz w:val="22"/>
        </w:rPr>
        <w:t>تم تطوير خاصية تحويل الكلام إلى نص داخل منصة جلسة لتمكين المستخدم من إملاء السؤال القانوني باللغة العربية، ثم مراجعة النص الناتج قبل إرساله إلى المساعد القانوني. تعمل عملية التحويل محلياً بواسطة faster-whisper، ولا تعتمد على خدمات سحابية بعد تنزيل النموذج لأول مرة.</w:t>
      </w:r>
    </w:p>
    <w:tbl>
      <w:tblPr>
        <w:tblW w:type="auto" w:w="0"/>
        <w:jc w:val="center"/>
        <w:tblLayout w:type="fixed"/>
        <w:tblLook w:firstColumn="1" w:firstRow="1" w:lastColumn="0" w:lastRow="0" w:noHBand="0" w:noVBand="1" w:val="04A0"/>
      </w:tblPr>
      <w:tblGrid>
        <w:gridCol w:w="10200"/>
      </w:tblGrid>
      <w:tr>
        <w:tc>
          <w:tcPr>
            <w:tcW w:type="dxa" w:w="9184"/>
            <w:vAlign w:val="center"/>
            <w:shd w:fill="E8F5ED"/>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النتيجة الأساسية</w:t>
            </w:r>
          </w:p>
          <w:p>
            <w:pPr>
              <w:spacing w:after="60" w:line="288" w:lineRule="auto"/>
              <w:jc w:val="right"/>
              <w:bidi w:val="1"/>
            </w:pPr>
            <w:r>
              <w:rPr>
                <w:rFonts w:ascii="Arial" w:hAnsi="Arial" w:cs="Arial" w:eastAsia="Arial"/>
                <w:b w:val="0"/>
                <w:color w:val="171D19"/>
                <w:sz w:val="21"/>
              </w:rPr>
              <w:t>مسار مستقل وآمن: تسجيل من المتصفح ← رفع مؤقت ← تحويل عربي محلي ← إعادة النص إلى حقل السؤال. لا يُرسل السؤال تلقائياً ولا يتم الاحتفاظ بالتسجيل الصوتي.</w:t>
            </w:r>
          </w:p>
        </w:tc>
      </w:tr>
    </w:tbl>
    <w:p>
      <w:pPr>
        <w:spacing w:after="20"/>
      </w:pPr>
    </w:p>
    <w:tbl>
      <w:tblPr>
        <w:tblW w:type="auto" w:w="0"/>
        <w:jc w:val="center"/>
        <w:tblLayout w:type="fixed"/>
        <w:tblLook w:firstColumn="1" w:firstRow="1" w:lastColumn="0" w:lastRow="0" w:noHBand="0" w:noVBand="1" w:val="04A0"/>
      </w:tblPr>
      <w:tblGrid>
        <w:gridCol w:w="5100"/>
        <w:gridCol w:w="5100"/>
      </w:tblGrid>
      <w:tr>
        <w:tc>
          <w:tcPr>
            <w:tcW w:type="dxa" w:w="4535"/>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المؤشر</w:t>
            </w:r>
          </w:p>
        </w:tc>
        <w:tc>
          <w:tcPr>
            <w:tcW w:type="dxa" w:w="4535"/>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القيمة الحالية</w:t>
            </w:r>
          </w:p>
        </w:tc>
      </w:tr>
      <w:tr>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النموذج</w:t>
            </w:r>
          </w:p>
        </w:tc>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faster-whisper small</w:t>
            </w:r>
          </w:p>
        </w:tc>
      </w:tr>
      <w:tr>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لغة التحويل</w:t>
            </w:r>
          </w:p>
        </w:tc>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العربية ar</w:t>
            </w:r>
          </w:p>
        </w:tc>
      </w:tr>
      <w:tr>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مكان المعالجة</w:t>
            </w:r>
          </w:p>
        </w:tc>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خادم منصة جلسة محلياً</w:t>
            </w:r>
          </w:p>
        </w:tc>
      </w:tr>
      <w:tr>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مدة التسجيل</w:t>
            </w:r>
          </w:p>
        </w:tc>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من ثانيتين إلى 60 ثانية</w:t>
            </w:r>
          </w:p>
        </w:tc>
      </w:tr>
      <w:tr>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حجم الملف</w:t>
            </w:r>
          </w:p>
        </w:tc>
        <w:tc>
          <w:tcPr>
            <w:tcW w:type="dxa" w:w="45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10 MB كحد أقصى</w:t>
            </w:r>
          </w:p>
        </w:tc>
      </w:tr>
      <w:tr>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الاختبارات</w:t>
            </w:r>
          </w:p>
        </w:tc>
        <w:tc>
          <w:tcPr>
            <w:tcW w:type="dxa" w:w="45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13 اختباراً ناجحاً</w:t>
            </w:r>
          </w:p>
        </w:tc>
      </w:tr>
    </w:tbl>
    <w:p>
      <w:pPr>
        <w:spacing w:after="40"/>
      </w:pPr>
    </w:p>
    <w:p>
      <w:pPr>
        <w:spacing w:before="300" w:after="160"/>
        <w:jc w:val="right"/>
        <w:keepNext/>
        <w:bidi w:val="1"/>
        <w:pBdr>
          <w:bottom w:val="single" w:sz="12" w:space="5" w:color="C8A008"/>
        </w:pBdr>
      </w:pPr>
      <w:r>
        <w:rPr>
          <w:rFonts w:ascii="Arial" w:hAnsi="Arial" w:cs="Arial" w:eastAsia="Arial"/>
          <w:b/>
          <w:color w:val="145A38"/>
          <w:sz w:val="34"/>
        </w:rPr>
        <w:t>02  تجربة المستخدم</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يضغط المستخدم على زر الميكروفون لبدء التسجيل.</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يتحول الزر إلى مربع أحمر مع رسالة تؤكد بدء التسجيل.</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يضغط المستخدم مرة أخرى لإيقاف التسجيل، أو يتوقف تلقائياً بعد 60 ثانية.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تظهر حالة التحويل، ثم يُضاف النص الناتج إلى حقل السؤال.</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يراجع المستخدم المصطلحات القانونية والأرقام قبل الضغط على إرسال.</w:t>
      </w:r>
    </w:p>
    <w:tbl>
      <w:tblPr>
        <w:tblW w:type="auto" w:w="0"/>
        <w:jc w:val="center"/>
        <w:tblLayout w:type="fixed"/>
        <w:tblLook w:firstColumn="1" w:firstRow="1" w:lastColumn="0" w:lastRow="0" w:noHBand="0" w:noVBand="1" w:val="04A0"/>
      </w:tblPr>
      <w:tblGrid>
        <w:gridCol w:w="10200"/>
      </w:tblGrid>
      <w:tr>
        <w:tc>
          <w:tcPr>
            <w:tcW w:type="dxa" w:w="9184"/>
            <w:vAlign w:val="center"/>
            <w:shd w:fill="FFF8DB"/>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قرار تصميمي</w:t>
            </w:r>
          </w:p>
          <w:p>
            <w:pPr>
              <w:spacing w:after="60" w:line="288" w:lineRule="auto"/>
              <w:jc w:val="right"/>
              <w:bidi w:val="1"/>
            </w:pPr>
            <w:r>
              <w:rPr>
                <w:rFonts w:ascii="Arial" w:hAnsi="Arial" w:cs="Arial" w:eastAsia="Arial"/>
                <w:b w:val="0"/>
                <w:color w:val="171D19"/>
                <w:sz w:val="21"/>
              </w:rPr>
              <w:t>لا يتم إرسال السؤال تلقائياً بعد التحويل. المراجعة البشرية مهمة لأن أسماء القوانين وأرقام المواد قد تتأثر باللهجة، الضوضاء، أو جودة الميكروفون.</w:t>
            </w:r>
          </w:p>
        </w:tc>
      </w:tr>
    </w:tbl>
    <w:p>
      <w:pPr>
        <w:spacing w:after="20"/>
      </w:pPr>
    </w:p>
    <w:p>
      <w:pPr>
        <w:spacing w:before="300" w:after="160"/>
        <w:jc w:val="right"/>
        <w:keepNext/>
        <w:bidi w:val="1"/>
        <w:pBdr>
          <w:bottom w:val="single" w:sz="12" w:space="5" w:color="C8A008"/>
        </w:pBdr>
      </w:pPr>
      <w:r>
        <w:rPr>
          <w:rFonts w:ascii="Arial" w:hAnsi="Arial" w:cs="Arial" w:eastAsia="Arial"/>
          <w:b/>
          <w:color w:val="145A38"/>
          <w:sz w:val="34"/>
        </w:rPr>
        <w:t>03  المعمارية ومسار البيانات</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814"/>
            <w:shd w:fill="E8F5ED"/>
            <w:tcBorders>
              <w:top w:val="single" w:sz="8" w:color="145A38"/>
              <w:left w:val="single" w:sz="8" w:color="145A38"/>
              <w:bottom w:val="single" w:sz="8" w:color="145A38"/>
              <w:right w:val="single" w:sz="8" w:color="145A38"/>
              <w:insideH w:val="single" w:sz="8" w:color="145A38"/>
              <w:insideV w:val="single" w:sz="8" w:color="145A38"/>
            </w:tcBorders>
          </w:tcPr>
          <w:p>
            <w:pPr>
              <w:jc w:val="center"/>
              <w:bidi w:val="1"/>
            </w:pPr>
            <w:r>
              <w:rPr>
                <w:rFonts w:ascii="Arial" w:hAnsi="Arial" w:cs="Arial" w:eastAsia="Arial"/>
                <w:b/>
                <w:color w:val="C8A008"/>
                <w:sz w:val="34"/>
              </w:rPr>
              <w:t>5</w:t>
            </w:r>
          </w:p>
          <w:p>
            <w:pPr>
              <w:jc w:val="center"/>
              <w:bidi w:val="1"/>
            </w:pPr>
            <w:r>
              <w:rPr>
                <w:rFonts w:ascii="Arial" w:hAnsi="Arial" w:cs="Arial" w:eastAsia="Arial"/>
                <w:b/>
                <w:color w:val="0D472D"/>
                <w:sz w:val="20"/>
              </w:rPr>
              <w:t>حقل السؤال</w:t>
            </w:r>
          </w:p>
          <w:p>
            <w:pPr>
              <w:jc w:val="center"/>
              <w:bidi w:val="1"/>
            </w:pPr>
            <w:r>
              <w:rPr>
                <w:rFonts w:ascii="Arial" w:hAnsi="Arial" w:cs="Arial" w:eastAsia="Arial"/>
                <w:b w:val="0"/>
                <w:color w:val="637069"/>
                <w:sz w:val="16"/>
              </w:rPr>
              <w:t>المراجعة ثم الإرسال</w:t>
            </w:r>
          </w:p>
        </w:tc>
        <w:tc>
          <w:tcPr>
            <w:tcW w:type="dxa" w:w="1814"/>
            <w:shd w:fill="F8FBF9"/>
            <w:tcBorders>
              <w:top w:val="single" w:sz="8" w:color="145A38"/>
              <w:left w:val="single" w:sz="8" w:color="145A38"/>
              <w:bottom w:val="single" w:sz="8" w:color="145A38"/>
              <w:right w:val="single" w:sz="8" w:color="145A38"/>
              <w:insideH w:val="single" w:sz="8" w:color="145A38"/>
              <w:insideV w:val="single" w:sz="8" w:color="145A38"/>
            </w:tcBorders>
          </w:tcPr>
          <w:p>
            <w:pPr>
              <w:jc w:val="center"/>
              <w:bidi w:val="1"/>
            </w:pPr>
            <w:r>
              <w:rPr>
                <w:rFonts w:ascii="Arial" w:hAnsi="Arial" w:cs="Arial" w:eastAsia="Arial"/>
                <w:b/>
                <w:color w:val="C8A008"/>
                <w:sz w:val="34"/>
              </w:rPr>
              <w:t>4</w:t>
            </w:r>
          </w:p>
          <w:p>
            <w:pPr>
              <w:jc w:val="center"/>
              <w:bidi w:val="1"/>
            </w:pPr>
            <w:r>
              <w:rPr>
                <w:rFonts w:ascii="Arial" w:hAnsi="Arial" w:cs="Arial" w:eastAsia="Arial"/>
                <w:b/>
                <w:color w:val="0D472D"/>
                <w:sz w:val="20"/>
              </w:rPr>
              <w:t>Whisper</w:t>
            </w:r>
          </w:p>
          <w:p>
            <w:pPr>
              <w:jc w:val="center"/>
              <w:bidi w:val="1"/>
            </w:pPr>
            <w:r>
              <w:rPr>
                <w:rFonts w:ascii="Arial" w:hAnsi="Arial" w:cs="Arial" w:eastAsia="Arial"/>
                <w:b w:val="0"/>
                <w:color w:val="637069"/>
                <w:sz w:val="16"/>
              </w:rPr>
              <w:t>تحويل عربي محلي</w:t>
            </w:r>
          </w:p>
        </w:tc>
        <w:tc>
          <w:tcPr>
            <w:tcW w:type="dxa" w:w="1814"/>
            <w:shd w:fill="E8F5ED"/>
            <w:tcBorders>
              <w:top w:val="single" w:sz="8" w:color="145A38"/>
              <w:left w:val="single" w:sz="8" w:color="145A38"/>
              <w:bottom w:val="single" w:sz="8" w:color="145A38"/>
              <w:right w:val="single" w:sz="8" w:color="145A38"/>
              <w:insideH w:val="single" w:sz="8" w:color="145A38"/>
              <w:insideV w:val="single" w:sz="8" w:color="145A38"/>
            </w:tcBorders>
          </w:tcPr>
          <w:p>
            <w:pPr>
              <w:jc w:val="center"/>
              <w:bidi w:val="1"/>
            </w:pPr>
            <w:r>
              <w:rPr>
                <w:rFonts w:ascii="Arial" w:hAnsi="Arial" w:cs="Arial" w:eastAsia="Arial"/>
                <w:b/>
                <w:color w:val="C8A008"/>
                <w:sz w:val="34"/>
              </w:rPr>
              <w:t>3</w:t>
            </w:r>
          </w:p>
          <w:p>
            <w:pPr>
              <w:jc w:val="center"/>
              <w:bidi w:val="1"/>
            </w:pPr>
            <w:r>
              <w:rPr>
                <w:rFonts w:ascii="Arial" w:hAnsi="Arial" w:cs="Arial" w:eastAsia="Arial"/>
                <w:b/>
                <w:color w:val="0D472D"/>
                <w:sz w:val="20"/>
              </w:rPr>
              <w:t>/transcribe</w:t>
            </w:r>
          </w:p>
          <w:p>
            <w:pPr>
              <w:jc w:val="center"/>
              <w:bidi w:val="1"/>
            </w:pPr>
            <w:r>
              <w:rPr>
                <w:rFonts w:ascii="Arial" w:hAnsi="Arial" w:cs="Arial" w:eastAsia="Arial"/>
                <w:b w:val="0"/>
                <w:color w:val="637069"/>
                <w:sz w:val="16"/>
              </w:rPr>
              <w:t>التحقق والاستقبال</w:t>
            </w:r>
          </w:p>
        </w:tc>
        <w:tc>
          <w:tcPr>
            <w:tcW w:type="dxa" w:w="1814"/>
            <w:shd w:fill="F8FBF9"/>
            <w:tcBorders>
              <w:top w:val="single" w:sz="8" w:color="145A38"/>
              <w:left w:val="single" w:sz="8" w:color="145A38"/>
              <w:bottom w:val="single" w:sz="8" w:color="145A38"/>
              <w:right w:val="single" w:sz="8" w:color="145A38"/>
              <w:insideH w:val="single" w:sz="8" w:color="145A38"/>
              <w:insideV w:val="single" w:sz="8" w:color="145A38"/>
            </w:tcBorders>
          </w:tcPr>
          <w:p>
            <w:pPr>
              <w:jc w:val="center"/>
              <w:bidi w:val="1"/>
            </w:pPr>
            <w:r>
              <w:rPr>
                <w:rFonts w:ascii="Arial" w:hAnsi="Arial" w:cs="Arial" w:eastAsia="Arial"/>
                <w:b/>
                <w:color w:val="C8A008"/>
                <w:sz w:val="34"/>
              </w:rPr>
              <w:t>2</w:t>
            </w:r>
          </w:p>
          <w:p>
            <w:pPr>
              <w:jc w:val="center"/>
              <w:bidi w:val="1"/>
            </w:pPr>
            <w:r>
              <w:rPr>
                <w:rFonts w:ascii="Arial" w:hAnsi="Arial" w:cs="Arial" w:eastAsia="Arial"/>
                <w:b/>
                <w:color w:val="0D472D"/>
                <w:sz w:val="20"/>
              </w:rPr>
              <w:t>Web Audio PCM</w:t>
            </w:r>
          </w:p>
          <w:p>
            <w:pPr>
              <w:jc w:val="center"/>
              <w:bidi w:val="1"/>
            </w:pPr>
            <w:r>
              <w:rPr>
                <w:rFonts w:ascii="Arial" w:hAnsi="Arial" w:cs="Arial" w:eastAsia="Arial"/>
                <w:b w:val="0"/>
                <w:color w:val="637069"/>
                <w:sz w:val="16"/>
              </w:rPr>
              <w:t>إنشاء WAV مباشر</w:t>
            </w:r>
          </w:p>
        </w:tc>
        <w:tc>
          <w:tcPr>
            <w:tcW w:type="dxa" w:w="1814"/>
            <w:shd w:fill="E8F5ED"/>
            <w:tcBorders>
              <w:top w:val="single" w:sz="8" w:color="145A38"/>
              <w:left w:val="single" w:sz="8" w:color="145A38"/>
              <w:bottom w:val="single" w:sz="8" w:color="145A38"/>
              <w:right w:val="single" w:sz="8" w:color="145A38"/>
              <w:insideH w:val="single" w:sz="8" w:color="145A38"/>
              <w:insideV w:val="single" w:sz="8" w:color="145A38"/>
            </w:tcBorders>
          </w:tcPr>
          <w:p>
            <w:pPr>
              <w:jc w:val="center"/>
              <w:bidi w:val="1"/>
            </w:pPr>
            <w:r>
              <w:rPr>
                <w:rFonts w:ascii="Arial" w:hAnsi="Arial" w:cs="Arial" w:eastAsia="Arial"/>
                <w:b/>
                <w:color w:val="C8A008"/>
                <w:sz w:val="34"/>
              </w:rPr>
              <w:t>1</w:t>
            </w:r>
          </w:p>
          <w:p>
            <w:pPr>
              <w:jc w:val="center"/>
              <w:bidi w:val="1"/>
            </w:pPr>
            <w:r>
              <w:rPr>
                <w:rFonts w:ascii="Arial" w:hAnsi="Arial" w:cs="Arial" w:eastAsia="Arial"/>
                <w:b/>
                <w:color w:val="0D472D"/>
                <w:sz w:val="20"/>
              </w:rPr>
              <w:t>الميكروفون</w:t>
            </w:r>
          </w:p>
          <w:p>
            <w:pPr>
              <w:jc w:val="center"/>
              <w:bidi w:val="1"/>
            </w:pPr>
            <w:r>
              <w:rPr>
                <w:rFonts w:ascii="Arial" w:hAnsi="Arial" w:cs="Arial" w:eastAsia="Arial"/>
                <w:b w:val="0"/>
                <w:color w:val="637069"/>
                <w:sz w:val="16"/>
              </w:rPr>
              <w:t>التقاط السؤال</w:t>
            </w:r>
          </w:p>
        </w:tc>
      </w:tr>
    </w:tbl>
    <w:p>
      <w:pPr>
        <w:spacing w:after="40"/>
      </w:pPr>
    </w:p>
    <w:p>
      <w:pPr>
        <w:spacing w:before="0" w:after="140" w:line="300" w:lineRule="auto"/>
        <w:jc w:val="right"/>
        <w:bidi w:val="1"/>
      </w:pPr>
      <w:r>
        <w:rPr>
          <w:rFonts w:ascii="Arial" w:hAnsi="Arial" w:cs="Arial" w:eastAsia="Arial"/>
          <w:b w:val="0"/>
          <w:color w:val="171D19"/>
          <w:sz w:val="22"/>
        </w:rPr>
        <w:t>Speech-to-Text منفصل عن نموذج الإجابة Ollama. Whisper مسؤول فقط عن تحويل الصوت إلى نص، بينما ينتقل النص بعد موافقة المستخدم إلى مسار /ask، ثم البحث القانوني ونظام RAG وإنتاج الإجابة.</w:t>
      </w:r>
    </w:p>
    <w:p>
      <w:pPr>
        <w:spacing w:before="300" w:after="160"/>
        <w:jc w:val="right"/>
        <w:keepNext/>
        <w:bidi w:val="1"/>
        <w:pBdr>
          <w:bottom w:val="single" w:sz="12" w:space="5" w:color="C8A008"/>
        </w:pBdr>
      </w:pPr>
      <w:r>
        <w:rPr>
          <w:rFonts w:ascii="Arial" w:hAnsi="Arial" w:cs="Arial" w:eastAsia="Arial"/>
          <w:b/>
          <w:color w:val="145A38"/>
          <w:sz w:val="34"/>
        </w:rPr>
        <w:t>04  تنفيذ الواجهة الأمامية</w:t>
      </w:r>
    </w:p>
    <w:tbl>
      <w:tblPr>
        <w:tblW w:type="auto" w:w="0"/>
        <w:jc w:val="center"/>
        <w:tblLayout w:type="fixed"/>
        <w:tblLook w:firstColumn="1" w:firstRow="1" w:lastColumn="0" w:lastRow="0" w:noHBand="0" w:noVBand="1" w:val="04A0"/>
      </w:tblPr>
      <w:tblGrid>
        <w:gridCol w:w="3400"/>
        <w:gridCol w:w="3400"/>
        <w:gridCol w:w="3400"/>
      </w:tblGrid>
      <w:tr>
        <w:tc>
          <w:tcPr>
            <w:tcW w:type="dxa" w:w="1814"/>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المكوّن</w:t>
            </w:r>
          </w:p>
        </w:tc>
        <w:tc>
          <w:tcPr>
            <w:tcW w:type="dxa" w:w="4025"/>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المسؤولية</w:t>
            </w:r>
          </w:p>
        </w:tc>
        <w:tc>
          <w:tcPr>
            <w:tcW w:type="dxa" w:w="3231"/>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التقنية</w:t>
            </w:r>
          </w:p>
        </w:tc>
      </w:tr>
      <w:tr>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زر الصوت</w:t>
            </w:r>
          </w:p>
        </w:tc>
        <w:tc>
          <w:tcPr>
            <w:tcW w:type="dxa" w:w="402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بدء وإيقاف التسجيل وإظهار الحالة</w:t>
            </w:r>
          </w:p>
        </w:tc>
        <w:tc>
          <w:tcPr>
            <w:tcW w:type="dxa" w:w="323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HTML + CSS</w:t>
            </w:r>
          </w:p>
        </w:tc>
      </w:tr>
      <w:tr>
        <w:tc>
          <w:tcPr>
            <w:tcW w:type="dxa" w:w="1814"/>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الوصول للميكروفون</w:t>
            </w:r>
          </w:p>
        </w:tc>
        <w:tc>
          <w:tcPr>
            <w:tcW w:type="dxa" w:w="402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طلب الإذن والتقاط المسار الصوتي</w:t>
            </w:r>
          </w:p>
        </w:tc>
        <w:tc>
          <w:tcPr>
            <w:tcW w:type="dxa" w:w="3231"/>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getUserMedia</w:t>
            </w:r>
          </w:p>
        </w:tc>
      </w:tr>
      <w:tr>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التسجيل الأساسي</w:t>
            </w:r>
          </w:p>
        </w:tc>
        <w:tc>
          <w:tcPr>
            <w:tcW w:type="dxa" w:w="402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التقاط PCM وإنشاء WAV داخل المتصفح</w:t>
            </w:r>
          </w:p>
        </w:tc>
        <w:tc>
          <w:tcPr>
            <w:tcW w:type="dxa" w:w="323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Web Audio API</w:t>
            </w:r>
          </w:p>
        </w:tc>
      </w:tr>
      <w:tr>
        <w:tc>
          <w:tcPr>
            <w:tcW w:type="dxa" w:w="1814"/>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اختيار الجهاز</w:t>
            </w:r>
          </w:p>
        </w:tc>
        <w:tc>
          <w:tcPr>
            <w:tcW w:type="dxa" w:w="402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عرض أجهزة الإدخال وحفظ deviceId</w:t>
            </w:r>
          </w:p>
        </w:tc>
        <w:tc>
          <w:tcPr>
            <w:tcW w:type="dxa" w:w="3231"/>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enumerateDevices</w:t>
            </w:r>
          </w:p>
        </w:tc>
      </w:tr>
      <w:tr>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رفع التسجيل</w:t>
            </w:r>
          </w:p>
        </w:tc>
        <w:tc>
          <w:tcPr>
            <w:tcW w:type="dxa" w:w="402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إرسال multipart/form-data</w:t>
            </w:r>
          </w:p>
        </w:tc>
        <w:tc>
          <w:tcPr>
            <w:tcW w:type="dxa" w:w="323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Fetch + FormData</w:t>
            </w:r>
          </w:p>
        </w:tc>
      </w:tr>
      <w:tr>
        <w:tc>
          <w:tcPr>
            <w:tcW w:type="dxa" w:w="1814"/>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إدخال النص</w:t>
            </w:r>
          </w:p>
        </w:tc>
        <w:tc>
          <w:tcPr>
            <w:tcW w:type="dxa" w:w="402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إضافة الناتج إلى مربع السؤال</w:t>
            </w:r>
          </w:p>
        </w:tc>
        <w:tc>
          <w:tcPr>
            <w:tcW w:type="dxa" w:w="3231"/>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DOM events</w:t>
            </w:r>
          </w:p>
        </w:tc>
      </w:tr>
    </w:tbl>
    <w:p>
      <w:pPr>
        <w:spacing w:after="40"/>
      </w:pPr>
    </w:p>
    <w:p>
      <w:pPr>
        <w:spacing w:before="0" w:after="140" w:line="300" w:lineRule="auto"/>
        <w:jc w:val="right"/>
        <w:bidi w:val="1"/>
      </w:pPr>
      <w:r>
        <w:rPr>
          <w:rFonts w:ascii="Arial" w:hAnsi="Arial" w:cs="Arial" w:eastAsia="Arial"/>
          <w:b/>
          <w:color w:val="0D472D"/>
          <w:sz w:val="22"/>
        </w:rPr>
        <w:t>آلية الالتقاط النهائية: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التقاط عينات PCM مباشرة من Web Audio API.</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إنشاء ملف WAV أحادي القناة بصيغة PCM 16-bit داخل المتصفح.</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تجميع التسجيل في الذاكرة ثم تحرير مسار الميكروفون فور الإيقاف.</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استخدام MediaRecorder فقط كمسار احتياطي عند غياب Web Audio.</w:t>
      </w:r>
    </w:p>
    <w:p>
      <w:pPr>
        <w:spacing w:before="0" w:after="140" w:line="300" w:lineRule="auto"/>
        <w:jc w:val="right"/>
        <w:bidi w:val="1"/>
      </w:pPr>
      <w:r>
        <w:rPr>
          <w:rFonts w:ascii="Arial" w:hAnsi="Arial" w:cs="Arial" w:eastAsia="Arial"/>
          <w:b/>
          <w:color w:val="0D472D"/>
          <w:sz w:val="22"/>
        </w:rPr>
        <w:t>صيغة الإرسال الأساسية: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WAV/PCM، مع WebM أو OGG أو MP4 كصيغ احتياطية عند الحاجة.</w:t>
      </w:r>
    </w:p>
    <w:p>
      <w:pPr>
        <w:spacing w:before="0" w:after="140" w:line="300" w:lineRule="auto"/>
        <w:jc w:val="right"/>
        <w:bidi w:val="1"/>
      </w:pPr>
      <w:r>
        <w:rPr>
          <w:rFonts w:ascii="Arial" w:hAnsi="Arial" w:cs="Arial" w:eastAsia="Arial"/>
          <w:b/>
          <w:color w:val="0D472D"/>
          <w:sz w:val="22"/>
        </w:rPr>
        <w:t>فحص جودة الإدخال:</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رفض التسجيل الأقل من ثانيتين.</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قياس مدة التسجيل وRMS وPeak على الخادم لتشخيص الملفات الصامتة دون الاحتفاظ بها.</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إظهار رسائل مختلفة لرفض الإذن، انشغال الجهاز، أو عدم دعم القيود.</w:t>
      </w:r>
    </w:p>
    <w:p>
      <w:r>
        <w:br w:type="page"/>
      </w:r>
    </w:p>
    <w:p>
      <w:pPr>
        <w:spacing w:before="300" w:after="160"/>
        <w:jc w:val="right"/>
        <w:keepNext/>
        <w:bidi w:val="1"/>
        <w:pBdr>
          <w:bottom w:val="single" w:sz="12" w:space="5" w:color="C8A008"/>
        </w:pBdr>
      </w:pPr>
      <w:r>
        <w:rPr>
          <w:rFonts w:ascii="Arial" w:hAnsi="Arial" w:cs="Arial" w:eastAsia="Arial"/>
          <w:b/>
          <w:color w:val="145A38"/>
          <w:sz w:val="34"/>
        </w:rPr>
        <w:t>05  تنفيذ الواجهة الخلفية</w:t>
      </w:r>
    </w:p>
    <w:p>
      <w:pPr>
        <w:spacing w:before="0" w:after="140" w:line="300" w:lineRule="auto"/>
        <w:jc w:val="right"/>
        <w:bidi w:val="1"/>
      </w:pPr>
      <w:r>
        <w:rPr>
          <w:rFonts w:ascii="Arial" w:hAnsi="Arial" w:cs="Arial" w:eastAsia="Arial"/>
          <w:b w:val="0"/>
          <w:color w:val="171D19"/>
          <w:sz w:val="22"/>
        </w:rPr>
        <w:t>تمت إضافة POST /transcribe إلى خادم Starlette. يستقبل المسار ملفاً صوتياً في الحقل audio، ويتحقق من الطلب قبل تمريره إلى محرك التحويل.</w:t>
      </w:r>
    </w:p>
    <w:tbl>
      <w:tblPr>
        <w:tblW w:type="auto" w:w="0"/>
        <w:jc w:val="center"/>
        <w:tblLayout w:type="fixed"/>
        <w:tblLook w:firstColumn="1" w:firstRow="1" w:lastColumn="0" w:lastRow="0" w:noHBand="0" w:noVBand="1" w:val="04A0"/>
      </w:tblPr>
      <w:tblGrid>
        <w:gridCol w:w="5100"/>
        <w:gridCol w:w="5100"/>
      </w:tblGrid>
      <w:tr>
        <w:tc>
          <w:tcPr>
            <w:tcW w:type="dxa" w:w="3402"/>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التحقق</w:t>
            </w:r>
          </w:p>
        </w:tc>
        <w:tc>
          <w:tcPr>
            <w:tcW w:type="dxa" w:w="5669"/>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السلوك</w:t>
            </w:r>
          </w:p>
        </w:tc>
      </w:tr>
      <w:tr>
        <w:tc>
          <w:tcPr>
            <w:tcW w:type="dxa" w:w="34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صيغة الطلب</w:t>
            </w:r>
          </w:p>
        </w:tc>
        <w:tc>
          <w:tcPr>
            <w:tcW w:type="dxa" w:w="56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multipart/form-data</w:t>
            </w:r>
          </w:p>
        </w:tc>
      </w:tr>
      <w:tr>
        <w:tc>
          <w:tcPr>
            <w:tcW w:type="dxa" w:w="34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الحقل المطلوب</w:t>
            </w:r>
          </w:p>
        </w:tc>
        <w:tc>
          <w:tcPr>
            <w:tcW w:type="dxa" w:w="56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audio</w:t>
            </w:r>
          </w:p>
        </w:tc>
      </w:tr>
      <w:tr>
        <w:tc>
          <w:tcPr>
            <w:tcW w:type="dxa" w:w="34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الأنواع</w:t>
            </w:r>
          </w:p>
        </w:tc>
        <w:tc>
          <w:tcPr>
            <w:tcW w:type="dxa" w:w="56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MP4، MPEG، OGG، WAV، WebM</w:t>
            </w:r>
          </w:p>
        </w:tc>
      </w:tr>
      <w:tr>
        <w:tc>
          <w:tcPr>
            <w:tcW w:type="dxa" w:w="34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الملف الفارغ</w:t>
            </w:r>
          </w:p>
        </w:tc>
        <w:tc>
          <w:tcPr>
            <w:tcW w:type="dxa" w:w="56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رفض 422</w:t>
            </w:r>
          </w:p>
        </w:tc>
      </w:tr>
      <w:tr>
        <w:tc>
          <w:tcPr>
            <w:tcW w:type="dxa" w:w="34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النوع غير المدعوم</w:t>
            </w:r>
          </w:p>
        </w:tc>
        <w:tc>
          <w:tcPr>
            <w:tcW w:type="dxa" w:w="56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رفض 415</w:t>
            </w:r>
          </w:p>
        </w:tc>
      </w:tr>
      <w:tr>
        <w:tc>
          <w:tcPr>
            <w:tcW w:type="dxa" w:w="34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أكبر من 10 MB</w:t>
            </w:r>
          </w:p>
        </w:tc>
        <w:tc>
          <w:tcPr>
            <w:tcW w:type="dxa" w:w="56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رفض 413</w:t>
            </w:r>
          </w:p>
        </w:tc>
      </w:tr>
      <w:tr>
        <w:tc>
          <w:tcPr>
            <w:tcW w:type="dxa" w:w="34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خطأ تثبيت المحرك</w:t>
            </w:r>
          </w:p>
        </w:tc>
        <w:tc>
          <w:tcPr>
            <w:tcW w:type="dxa" w:w="56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إرجاع 503</w:t>
            </w:r>
          </w:p>
        </w:tc>
      </w:tr>
      <w:tr>
        <w:tc>
          <w:tcPr>
            <w:tcW w:type="dxa" w:w="34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فشل عام</w:t>
            </w:r>
          </w:p>
        </w:tc>
        <w:tc>
          <w:tcPr>
            <w:tcW w:type="dxa" w:w="56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إرجاع 500</w:t>
            </w:r>
          </w:p>
        </w:tc>
      </w:tr>
    </w:tbl>
    <w:p>
      <w:pPr>
        <w:spacing w:after="40"/>
      </w:pPr>
    </w:p>
    <w:p>
      <w:pPr>
        <w:spacing w:before="0" w:after="140" w:line="300" w:lineRule="auto"/>
        <w:jc w:val="right"/>
        <w:bidi w:val="1"/>
      </w:pPr>
      <w:r>
        <w:rPr>
          <w:rFonts w:ascii="Arial" w:hAnsi="Arial" w:cs="Arial" w:eastAsia="Arial"/>
          <w:b w:val="0"/>
          <w:color w:val="171D19"/>
          <w:sz w:val="22"/>
        </w:rPr>
        <w:t>يُحفظ الملف باستخدام NamedTemporaryFile، وتُنفذ عملية Whisper داخل run_in_threadpool حتى لا تحجب event loop. يُحذف الملف في finally سواء نجحت العملية أو فشلت.</w:t>
      </w:r>
    </w:p>
    <w:tbl>
      <w:tblPr>
        <w:tblW w:type="auto" w:w="0"/>
        <w:jc w:val="center"/>
        <w:tblLayout w:type="fixed"/>
        <w:tblLook w:firstColumn="1" w:firstRow="1" w:lastColumn="0" w:lastRow="0" w:noHBand="0" w:noVBand="1" w:val="04A0"/>
      </w:tblPr>
      <w:tblGrid>
        <w:gridCol w:w="10200"/>
      </w:tblGrid>
      <w:tr>
        <w:tc>
          <w:tcPr>
            <w:tcW w:type="dxa" w:w="9184"/>
            <w:vAlign w:val="center"/>
            <w:shd w:fill="E8F5ED"/>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عقد الاستجابة</w:t>
            </w:r>
          </w:p>
          <w:p>
            <w:pPr>
              <w:spacing w:after="60" w:line="288" w:lineRule="auto"/>
              <w:jc w:val="right"/>
              <w:bidi w:val="1"/>
            </w:pPr>
            <w:r>
              <w:rPr>
                <w:rFonts w:ascii="Arial" w:hAnsi="Arial" w:cs="Arial" w:eastAsia="Arial"/>
                <w:b w:val="0"/>
                <w:color w:val="171D19"/>
                <w:sz w:val="21"/>
              </w:rPr>
              <w:t>النجاح: {"text": "النص المحول", "language": "ar"} — أما الخطأ فيرجع داخل الحقل detail مع رمز HTTP مناسب.</w:t>
            </w:r>
          </w:p>
        </w:tc>
      </w:tr>
    </w:tbl>
    <w:p>
      <w:pPr>
        <w:spacing w:after="20"/>
      </w:pPr>
    </w:p>
    <w:p>
      <w:pPr>
        <w:spacing w:before="300" w:after="160"/>
        <w:jc w:val="right"/>
        <w:keepNext/>
        <w:bidi w:val="1"/>
        <w:pBdr>
          <w:bottom w:val="single" w:sz="12" w:space="5" w:color="C8A008"/>
        </w:pBdr>
      </w:pPr>
      <w:r>
        <w:rPr>
          <w:rFonts w:ascii="Arial" w:hAnsi="Arial" w:cs="Arial" w:eastAsia="Arial"/>
          <w:b/>
          <w:color w:val="145A38"/>
          <w:sz w:val="34"/>
        </w:rPr>
        <w:t>06  محرك Whisper وإدارة النموذج</w:t>
      </w:r>
    </w:p>
    <w:p>
      <w:pPr>
        <w:spacing w:before="0" w:after="140" w:line="300" w:lineRule="auto"/>
        <w:jc w:val="right"/>
        <w:bidi w:val="1"/>
      </w:pPr>
      <w:r>
        <w:rPr>
          <w:rFonts w:ascii="Arial" w:hAnsi="Arial" w:cs="Arial" w:eastAsia="Arial"/>
          <w:b w:val="0"/>
          <w:color w:val="171D19"/>
          <w:sz w:val="22"/>
        </w:rPr>
        <w:t>تم استخدام faster-whisper 1.2.1، وهو تنفيذ محسن من Whisper يعتمد على CTranslate2 وPyAV. النموذج الافتراضي small ويعمل على CPU باستخدام int8 لتقليل استهلاك الذاكرة.</w:t>
      </w:r>
    </w:p>
    <w:tbl>
      <w:tblPr>
        <w:tblW w:type="auto" w:w="0"/>
        <w:jc w:val="center"/>
        <w:tblLayout w:type="fixed"/>
        <w:tblLook w:firstColumn="1" w:firstRow="1" w:lastColumn="0" w:lastRow="0" w:noHBand="0" w:noVBand="1" w:val="04A0"/>
      </w:tblPr>
      <w:tblGrid>
        <w:gridCol w:w="3400"/>
        <w:gridCol w:w="3400"/>
        <w:gridCol w:w="3400"/>
      </w:tblGrid>
      <w:tr>
        <w:tc>
          <w:tcPr>
            <w:tcW w:type="dxa" w:w="2381"/>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الإعداد</w:t>
            </w:r>
          </w:p>
        </w:tc>
        <w:tc>
          <w:tcPr>
            <w:tcW w:type="dxa" w:w="1814"/>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القيمة</w:t>
            </w:r>
          </w:p>
        </w:tc>
        <w:tc>
          <w:tcPr>
            <w:tcW w:type="dxa" w:w="4876"/>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الغرض</w:t>
            </w:r>
          </w:p>
        </w:tc>
      </w:tr>
      <w:tr>
        <w:tc>
          <w:tcPr>
            <w:tcW w:type="dxa" w:w="238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language</w:t>
            </w:r>
          </w:p>
        </w:tc>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ar</w:t>
            </w:r>
          </w:p>
        </w:tc>
        <w:tc>
          <w:tcPr>
            <w:tcW w:type="dxa" w:w="487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توجيه التحويل إلى العربية</w:t>
            </w:r>
          </w:p>
        </w:tc>
      </w:tr>
      <w:tr>
        <w:tc>
          <w:tcPr>
            <w:tcW w:type="dxa" w:w="2381"/>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vad_filter</w:t>
            </w:r>
          </w:p>
        </w:tc>
        <w:tc>
          <w:tcPr>
            <w:tcW w:type="dxa" w:w="1814"/>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True</w:t>
            </w:r>
          </w:p>
        </w:tc>
        <w:tc>
          <w:tcPr>
            <w:tcW w:type="dxa" w:w="4876"/>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إزالة الصمت في المحاولة الأولى</w:t>
            </w:r>
          </w:p>
        </w:tc>
      </w:tr>
      <w:tr>
        <w:tc>
          <w:tcPr>
            <w:tcW w:type="dxa" w:w="238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beam_size</w:t>
            </w:r>
          </w:p>
        </w:tc>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5</w:t>
            </w:r>
          </w:p>
        </w:tc>
        <w:tc>
          <w:tcPr>
            <w:tcW w:type="dxa" w:w="487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تحسين اختيار النص</w:t>
            </w:r>
          </w:p>
        </w:tc>
      </w:tr>
      <w:tr>
        <w:tc>
          <w:tcPr>
            <w:tcW w:type="dxa" w:w="2381"/>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condition_on_previous_text</w:t>
            </w:r>
          </w:p>
        </w:tc>
        <w:tc>
          <w:tcPr>
            <w:tcW w:type="dxa" w:w="1814"/>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False</w:t>
            </w:r>
          </w:p>
        </w:tc>
        <w:tc>
          <w:tcPr>
            <w:tcW w:type="dxa" w:w="4876"/>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تقليل التكرار والهلوسة</w:t>
            </w:r>
          </w:p>
        </w:tc>
      </w:tr>
      <w:tr>
        <w:tc>
          <w:tcPr>
            <w:tcW w:type="dxa" w:w="2381"/>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المحاولة الاحتياطية</w:t>
            </w:r>
          </w:p>
        </w:tc>
        <w:tc>
          <w:tcPr>
            <w:tcW w:type="dxa" w:w="1814"/>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VAD=False</w:t>
            </w:r>
          </w:p>
        </w:tc>
        <w:tc>
          <w:tcPr>
            <w:tcW w:type="dxa" w:w="487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معالجة الحالات التي يصنف فيها الكلام كصمت</w:t>
            </w:r>
          </w:p>
        </w:tc>
      </w:tr>
    </w:tbl>
    <w:p>
      <w:pPr>
        <w:spacing w:after="40"/>
      </w:pPr>
    </w:p>
    <w:p>
      <w:pPr>
        <w:spacing w:before="0" w:after="140" w:line="300" w:lineRule="auto"/>
        <w:jc w:val="right"/>
        <w:bidi w:val="1"/>
      </w:pPr>
      <w:r>
        <w:rPr>
          <w:rFonts w:ascii="Arial" w:hAnsi="Arial" w:cs="Arial" w:eastAsia="Arial"/>
          <w:b/>
          <w:color w:val="0D472D"/>
          <w:sz w:val="22"/>
        </w:rPr>
        <w:t>متغيرات البيئة المدعومة: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WHISPER_MODEL لتغيير اسم النموذج أو تحديد مسار محلي.</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WHISPER_DEVICE لاختيار cpu أو cuda.</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WHISPER_COMPUTE_TYPE لاختيار int8 أو float16 حسب الجهاز.</w:t>
      </w:r>
    </w:p>
    <w:p>
      <w:pPr>
        <w:spacing w:before="0" w:after="140" w:line="300" w:lineRule="auto"/>
        <w:jc w:val="right"/>
        <w:bidi w:val="1"/>
      </w:pPr>
      <w:r>
        <w:rPr>
          <w:rFonts w:ascii="Arial" w:hAnsi="Arial" w:cs="Arial" w:eastAsia="Arial"/>
          <w:b w:val="0"/>
          <w:color w:val="171D19"/>
          <w:sz w:val="22"/>
        </w:rPr>
        <w:t>يُحمّل النموذج عند أول طلب فقط، ثم يبقى في الذاكرة. يحمي threading.Lock من تحميل نسخ متعددة عند وصول طلبات متزامنة.</w:t>
      </w:r>
    </w:p>
    <w:p>
      <w:pPr>
        <w:spacing w:before="300" w:after="160"/>
        <w:jc w:val="right"/>
        <w:keepNext/>
        <w:bidi w:val="1"/>
        <w:pBdr>
          <w:bottom w:val="single" w:sz="12" w:space="5" w:color="C8A008"/>
        </w:pBdr>
      </w:pPr>
      <w:r>
        <w:rPr>
          <w:rFonts w:ascii="Arial" w:hAnsi="Arial" w:cs="Arial" w:eastAsia="Arial"/>
          <w:b/>
          <w:color w:val="145A38"/>
          <w:sz w:val="34"/>
        </w:rPr>
        <w:t>07  الخصوصية والأمان</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المعالجة محلية ولا تُرسل التسجيلات إلى Google أو OpenAI أو مزود سحابي.</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يُحذف الملف المؤقت فور انتهاء التحويل.</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لا يُرسل النص تلقائياً إلى نظام الإجابة.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يجب استخدام HTTPS في النشر الخارجي لأن المتصفحات تقيد الميكروفون خارج السياق الآمن.</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المسار الحالي لا يتطلب جلسة مسؤول لأنه لا يصل إلى الوثائق أو الإعدادات.</w:t>
      </w:r>
    </w:p>
    <w:tbl>
      <w:tblPr>
        <w:tblW w:type="auto" w:w="0"/>
        <w:jc w:val="center"/>
        <w:tblLayout w:type="fixed"/>
        <w:tblLook w:firstColumn="1" w:firstRow="1" w:lastColumn="0" w:lastRow="0" w:noHBand="0" w:noVBand="1" w:val="04A0"/>
      </w:tblPr>
      <w:tblGrid>
        <w:gridCol w:w="10200"/>
      </w:tblGrid>
      <w:tr>
        <w:tc>
          <w:tcPr>
            <w:tcW w:type="dxa" w:w="9184"/>
            <w:vAlign w:val="center"/>
            <w:shd w:fill="FFF8DB"/>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متطلبات الإنتاج</w:t>
            </w:r>
          </w:p>
          <w:p>
            <w:pPr>
              <w:spacing w:after="60" w:line="288" w:lineRule="auto"/>
              <w:jc w:val="right"/>
              <w:bidi w:val="1"/>
            </w:pPr>
            <w:r>
              <w:rPr>
                <w:rFonts w:ascii="Arial" w:hAnsi="Arial" w:cs="Arial" w:eastAsia="Arial"/>
                <w:b w:val="0"/>
                <w:color w:val="171D19"/>
                <w:sz w:val="21"/>
              </w:rPr>
              <w:t>إضافة مصادقة مناسبة للمستخدمين، rate limiting، حد للتزامن، سجلات تشغيل دون صوت، سياسة خصوصية واضحة، ومراقبة استهلاك CPU/GPU.</w:t>
            </w:r>
          </w:p>
        </w:tc>
      </w:tr>
    </w:tbl>
    <w:p>
      <w:pPr>
        <w:spacing w:after="20"/>
      </w:pPr>
    </w:p>
    <w:p>
      <w:pPr>
        <w:spacing w:before="300" w:after="160"/>
        <w:jc w:val="right"/>
        <w:keepNext/>
        <w:bidi w:val="1"/>
        <w:pBdr>
          <w:bottom w:val="single" w:sz="12" w:space="5" w:color="C8A008"/>
        </w:pBdr>
      </w:pPr>
      <w:r>
        <w:rPr>
          <w:rFonts w:ascii="Arial" w:hAnsi="Arial" w:cs="Arial" w:eastAsia="Arial"/>
          <w:b/>
          <w:color w:val="145A38"/>
          <w:sz w:val="34"/>
        </w:rPr>
        <w:t>08  الاختبارات والتحقق</w:t>
      </w:r>
    </w:p>
    <w:tbl>
      <w:tblPr>
        <w:tblW w:type="auto" w:w="0"/>
        <w:jc w:val="center"/>
        <w:tblLayout w:type="fixed"/>
        <w:tblLook w:firstColumn="1" w:firstRow="1" w:lastColumn="0" w:lastRow="0" w:noHBand="0" w:noVBand="1" w:val="04A0"/>
      </w:tblPr>
      <w:tblGrid>
        <w:gridCol w:w="5100"/>
        <w:gridCol w:w="5100"/>
      </w:tblGrid>
      <w:tr>
        <w:tc>
          <w:tcPr>
            <w:tcW w:type="dxa" w:w="6236"/>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نوع الاختبار</w:t>
            </w:r>
          </w:p>
        </w:tc>
        <w:tc>
          <w:tcPr>
            <w:tcW w:type="dxa" w:w="2835"/>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النتيجة</w:t>
            </w:r>
          </w:p>
        </w:tc>
      </w:tr>
      <w:tr>
        <w:tc>
          <w:tcPr>
            <w:tcW w:type="dxa" w:w="623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قبول ملف صوت صحيح وإعادة النص</w:t>
            </w:r>
          </w:p>
        </w:tc>
        <w:tc>
          <w:tcPr>
            <w:tcW w:type="dxa" w:w="28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r>
        <w:tc>
          <w:tcPr>
            <w:tcW w:type="dxa" w:w="6236"/>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رفض النوع غير المدعوم</w:t>
            </w:r>
          </w:p>
        </w:tc>
        <w:tc>
          <w:tcPr>
            <w:tcW w:type="dxa" w:w="28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r>
        <w:tc>
          <w:tcPr>
            <w:tcW w:type="dxa" w:w="623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إعادة المحاولة دون VAD</w:t>
            </w:r>
          </w:p>
        </w:tc>
        <w:tc>
          <w:tcPr>
            <w:tcW w:type="dxa" w:w="28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r>
        <w:tc>
          <w:tcPr>
            <w:tcW w:type="dxa" w:w="6236"/>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رسالة عربية عند غياب الكلام</w:t>
            </w:r>
          </w:p>
        </w:tc>
        <w:tc>
          <w:tcPr>
            <w:tcW w:type="dxa" w:w="28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r>
        <w:tc>
          <w:tcPr>
            <w:tcW w:type="dxa" w:w="6236"/>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اختبار بملف صوت فعلي عبر /transcribe</w:t>
            </w:r>
          </w:p>
        </w:tc>
        <w:tc>
          <w:tcPr>
            <w:tcW w:type="dxa" w:w="2835"/>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r>
        <w:tc>
          <w:tcPr>
            <w:tcW w:type="dxa" w:w="6236"/>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Python compileall وgit diff --check</w:t>
            </w:r>
          </w:p>
        </w:tc>
        <w:tc>
          <w:tcPr>
            <w:tcW w:type="dxa" w:w="2835"/>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ناجح</w:t>
            </w:r>
          </w:p>
        </w:tc>
      </w:tr>
    </w:tbl>
    <w:p>
      <w:pPr>
        <w:spacing w:after="40"/>
      </w:pPr>
    </w:p>
    <w:tbl>
      <w:tblPr>
        <w:tblW w:type="auto" w:w="0"/>
        <w:jc w:val="center"/>
        <w:tblLayout w:type="fixed"/>
        <w:tblLook w:firstColumn="1" w:firstRow="1" w:lastColumn="0" w:lastRow="0" w:noHBand="0" w:noVBand="1" w:val="04A0"/>
      </w:tblPr>
      <w:tblGrid>
        <w:gridCol w:w="10200"/>
      </w:tblGrid>
      <w:tr>
        <w:tc>
          <w:tcPr>
            <w:tcW w:type="dxa" w:w="9184"/>
            <w:vAlign w:val="center"/>
            <w:shd w:fill="E8F5ED"/>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حالة التحقق</w:t>
            </w:r>
          </w:p>
          <w:p>
            <w:pPr>
              <w:spacing w:after="60" w:line="288" w:lineRule="auto"/>
              <w:jc w:val="right"/>
              <w:bidi w:val="1"/>
            </w:pPr>
            <w:r>
              <w:rPr>
                <w:rFonts w:ascii="Arial" w:hAnsi="Arial" w:cs="Arial" w:eastAsia="Arial"/>
                <w:b w:val="0"/>
                <w:color w:val="171D19"/>
                <w:sz w:val="21"/>
              </w:rPr>
              <w:t>تم تنفيذ 13 اختباراً آلياً بنجاح، واختبار WAV فعلي من طرف إلى طرف، كما تم تأكيد نجاح التسجيل والتحويل من واجهة منصة جلسة على الجهاز المستهدف.</w:t>
            </w:r>
          </w:p>
        </w:tc>
      </w:tr>
    </w:tbl>
    <w:p>
      <w:pPr>
        <w:spacing w:after="20"/>
      </w:pPr>
    </w:p>
    <w:p>
      <w:pPr>
        <w:spacing w:before="300" w:after="160"/>
        <w:jc w:val="right"/>
        <w:keepNext/>
        <w:bidi w:val="1"/>
        <w:pBdr>
          <w:bottom w:val="single" w:sz="12" w:space="5" w:color="C8A008"/>
        </w:pBdr>
      </w:pPr>
      <w:r>
        <w:rPr>
          <w:rFonts w:ascii="Arial" w:hAnsi="Arial" w:cs="Arial" w:eastAsia="Arial"/>
          <w:b/>
          <w:color w:val="145A38"/>
          <w:sz w:val="34"/>
        </w:rPr>
        <w:t>09  ملفات التنفيذ</w:t>
      </w:r>
    </w:p>
    <w:tbl>
      <w:tblPr>
        <w:tblW w:type="auto" w:w="0"/>
        <w:jc w:val="center"/>
        <w:tblLayout w:type="fixed"/>
        <w:tblLook w:firstColumn="1" w:firstRow="1" w:lastColumn="0" w:lastRow="0" w:noHBand="0" w:noVBand="1" w:val="04A0"/>
      </w:tblPr>
      <w:tblGrid>
        <w:gridCol w:w="5100"/>
        <w:gridCol w:w="5100"/>
      </w:tblGrid>
      <w:tr>
        <w:tc>
          <w:tcPr>
            <w:tcW w:type="dxa" w:w="3969"/>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الملف</w:t>
            </w:r>
          </w:p>
        </w:tc>
        <w:tc>
          <w:tcPr>
            <w:tcW w:type="dxa" w:w="5102"/>
            <w:shd w:fill="145A38"/>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center"/>
              <w:bidi w:val="1"/>
            </w:pPr>
            <w:r>
              <w:rPr>
                <w:rFonts w:ascii="Arial" w:hAnsi="Arial" w:cs="Arial" w:eastAsia="Arial"/>
                <w:b/>
                <w:color w:val="FFFFFF"/>
                <w:sz w:val="20"/>
              </w:rPr>
              <w:t>الدور</w:t>
            </w:r>
          </w:p>
        </w:tc>
      </w:tr>
      <w:tr>
        <w:tc>
          <w:tcPr>
            <w:tcW w:type="dxa" w:w="39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frontend/index.html</w:t>
            </w:r>
          </w:p>
        </w:tc>
        <w:tc>
          <w:tcPr>
            <w:tcW w:type="dxa" w:w="51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زر الميكروفون وربط عناصر الواجهة</w:t>
            </w:r>
          </w:p>
        </w:tc>
      </w:tr>
      <w:tr>
        <w:tc>
          <w:tcPr>
            <w:tcW w:type="dxa" w:w="39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frontend/app.js</w:t>
            </w:r>
          </w:p>
        </w:tc>
        <w:tc>
          <w:tcPr>
            <w:tcW w:type="dxa" w:w="51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اختيار الميكروفون، التقاط PCM، إنشاء WAV، الرفع وإدخال النص</w:t>
            </w:r>
          </w:p>
        </w:tc>
      </w:tr>
      <w:tr>
        <w:tc>
          <w:tcPr>
            <w:tcW w:type="dxa" w:w="39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frontend/styles.css</w:t>
            </w:r>
          </w:p>
        </w:tc>
        <w:tc>
          <w:tcPr>
            <w:tcW w:type="dxa" w:w="51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حالات التسجيل والتحويل والحركة البصرية</w:t>
            </w:r>
          </w:p>
        </w:tc>
      </w:tr>
      <w:tr>
        <w:tc>
          <w:tcPr>
            <w:tcW w:type="dxa" w:w="39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app/api.py</w:t>
            </w:r>
          </w:p>
        </w:tc>
        <w:tc>
          <w:tcPr>
            <w:tcW w:type="dxa" w:w="51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مسار /transcribe والتحقق وإدارة الملف المؤقت</w:t>
            </w:r>
          </w:p>
        </w:tc>
      </w:tr>
      <w:tr>
        <w:tc>
          <w:tcPr>
            <w:tcW w:type="dxa" w:w="39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app/speech_to_text.py</w:t>
            </w:r>
          </w:p>
        </w:tc>
        <w:tc>
          <w:tcPr>
            <w:tcW w:type="dxa" w:w="51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تحميل Whisper وتنفيذ التحويل والمحاولة الاحتياطية</w:t>
            </w:r>
          </w:p>
        </w:tc>
      </w:tr>
      <w:tr>
        <w:tc>
          <w:tcPr>
            <w:tcW w:type="dxa" w:w="39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requirements.txt</w:t>
            </w:r>
          </w:p>
        </w:tc>
        <w:tc>
          <w:tcPr>
            <w:tcW w:type="dxa" w:w="51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تثبيت faster-whisper</w:t>
            </w:r>
          </w:p>
        </w:tc>
      </w:tr>
      <w:tr>
        <w:tc>
          <w:tcPr>
            <w:tcW w:type="dxa" w:w="3969"/>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tests/test_api.py</w:t>
            </w:r>
          </w:p>
        </w:tc>
        <w:tc>
          <w:tcPr>
            <w:tcW w:type="dxa" w:w="5102"/>
            <w:shd w:fill="FFFFFF"/>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اختبارات عقد API</w:t>
            </w:r>
          </w:p>
        </w:tc>
      </w:tr>
      <w:tr>
        <w:tc>
          <w:tcPr>
            <w:tcW w:type="dxa" w:w="3969"/>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tests/test_speech_to_text.py</w:t>
            </w:r>
          </w:p>
        </w:tc>
        <w:tc>
          <w:tcPr>
            <w:tcW w:type="dxa" w:w="5102"/>
            <w:shd w:fill="F7FAF8"/>
            <w:tcBorders>
              <w:top w:val="single" w:sz="6" w:color="E2E8E4"/>
              <w:left w:val="single" w:sz="6" w:color="E2E8E4"/>
              <w:bottom w:val="single" w:sz="6" w:color="E2E8E4"/>
              <w:right w:val="single" w:sz="6" w:color="E2E8E4"/>
              <w:insideH w:val="single" w:sz="6" w:color="E2E8E4"/>
              <w:insideV w:val="single" w:sz="6" w:color="E2E8E4"/>
            </w:tcBorders>
            <w:vAlign w:val="center"/>
          </w:tcPr>
          <w:p>
            <w:pPr>
              <w:spacing w:after="40"/>
              <w:jc w:val="right"/>
              <w:bidi w:val="1"/>
            </w:pPr>
            <w:r>
              <w:rPr>
                <w:rFonts w:ascii="Arial" w:hAnsi="Arial" w:cs="Arial" w:eastAsia="Arial"/>
                <w:b w:val="0"/>
                <w:color w:val="171D19"/>
                <w:sz w:val="19"/>
              </w:rPr>
              <w:t>اختبارات منطق Whisper وVAD</w:t>
            </w:r>
          </w:p>
        </w:tc>
      </w:tr>
    </w:tbl>
    <w:p>
      <w:pPr>
        <w:spacing w:after="40"/>
      </w:pPr>
    </w:p>
    <w:p>
      <w:pPr>
        <w:spacing w:before="300" w:after="160"/>
        <w:jc w:val="right"/>
        <w:keepNext/>
        <w:bidi w:val="1"/>
        <w:pBdr>
          <w:bottom w:val="single" w:sz="12" w:space="5" w:color="C8A008"/>
        </w:pBdr>
      </w:pPr>
      <w:r>
        <w:rPr>
          <w:rFonts w:ascii="Arial" w:hAnsi="Arial" w:cs="Arial" w:eastAsia="Arial"/>
          <w:b/>
          <w:color w:val="145A38"/>
          <w:sz w:val="34"/>
        </w:rPr>
        <w:t>10  التشغيل والصيانة</w:t>
      </w:r>
    </w:p>
    <w:p>
      <w:pPr>
        <w:spacing w:before="0" w:after="140" w:line="300" w:lineRule="auto"/>
        <w:jc w:val="right"/>
        <w:bidi w:val="1"/>
      </w:pPr>
      <w:r>
        <w:rPr>
          <w:rFonts w:ascii="Arial" w:hAnsi="Arial" w:cs="Arial" w:eastAsia="Arial"/>
          <w:b/>
          <w:color w:val="0D472D"/>
          <w:sz w:val="22"/>
        </w:rPr>
        <w:t>تشغيل المنصة محلياً:</w:t>
      </w:r>
    </w:p>
    <w:tbl>
      <w:tblPr>
        <w:tblW w:type="auto" w:w="0"/>
        <w:jc w:val="center"/>
        <w:tblLayout w:type="fixed"/>
        <w:tblLook w:firstColumn="1" w:firstRow="1" w:lastColumn="0" w:lastRow="0" w:noHBand="0" w:noVBand="1" w:val="04A0"/>
      </w:tblPr>
      <w:tblGrid>
        <w:gridCol w:w="10200"/>
      </w:tblGrid>
      <w:tr>
        <w:tc>
          <w:tcPr>
            <w:tcW w:type="dxa" w:w="9184"/>
            <w:vAlign w:val="center"/>
            <w:shd w:fill="F5F7F6"/>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PowerShell</w:t>
            </w:r>
          </w:p>
          <w:p>
            <w:pPr>
              <w:spacing w:after="60" w:line="288" w:lineRule="auto"/>
              <w:jc w:val="right"/>
              <w:bidi w:val="1"/>
            </w:pPr>
            <w:r>
              <w:rPr>
                <w:rFonts w:ascii="Arial" w:hAnsi="Arial" w:cs="Arial" w:eastAsia="Arial"/>
                <w:b w:val="0"/>
                <w:color w:val="171D19"/>
                <w:sz w:val="21"/>
              </w:rPr>
              <w:t>.\.venv\Scripts\python.exe -m uvicorn app.api:app --host 127.0.0.1 --port 8000</w:t>
            </w:r>
          </w:p>
        </w:tc>
      </w:tr>
    </w:tbl>
    <w:p>
      <w:pPr>
        <w:spacing w:after="20"/>
      </w:pPr>
    </w:p>
    <w:p>
      <w:pPr>
        <w:spacing w:before="0" w:after="140" w:line="300" w:lineRule="auto"/>
        <w:jc w:val="right"/>
        <w:bidi w:val="1"/>
      </w:pPr>
      <w:r>
        <w:rPr>
          <w:rFonts w:ascii="Arial" w:hAnsi="Arial" w:cs="Arial" w:eastAsia="Arial"/>
          <w:b/>
          <w:color w:val="0D472D"/>
          <w:sz w:val="22"/>
        </w:rPr>
        <w:t>إعداد CPU الافتراضي:</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WHISPER_MODEL="small"</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WHISPER_DEVICE="cpu"</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WHISPER_COMPUTE_TYPE="int8"</w:t>
      </w:r>
    </w:p>
    <w:p>
      <w:pPr>
        <w:spacing w:before="0" w:after="140" w:line="300" w:lineRule="auto"/>
        <w:jc w:val="right"/>
        <w:bidi w:val="1"/>
      </w:pPr>
      <w:r>
        <w:rPr>
          <w:rFonts w:ascii="Arial" w:hAnsi="Arial" w:cs="Arial" w:eastAsia="Arial"/>
          <w:b/>
          <w:color w:val="0D472D"/>
          <w:sz w:val="22"/>
        </w:rPr>
        <w:t>إعداد GPU المقترح:</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WHISPER_DEVICE="cuda"</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WHISPER_COMPUTE_TYPE="float16"</w:t>
      </w:r>
    </w:p>
    <w:p>
      <w:pPr>
        <w:spacing w:before="300" w:after="160"/>
        <w:jc w:val="right"/>
        <w:keepNext/>
        <w:bidi w:val="1"/>
        <w:pBdr>
          <w:bottom w:val="single" w:sz="12" w:space="5" w:color="C8A008"/>
        </w:pBdr>
      </w:pPr>
      <w:r>
        <w:rPr>
          <w:rFonts w:ascii="Arial" w:hAnsi="Arial" w:cs="Arial" w:eastAsia="Arial"/>
          <w:b/>
          <w:color w:val="145A38"/>
          <w:sz w:val="34"/>
        </w:rPr>
        <w:t>11  القيود والتطوير المستقبلي</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الدقة تتأثر بجودة الميكروفون والضوضاء واللهجة والمصطلحات القانونية.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النموذج small يوازن بين السرعة والدقة؛ يمكن استخدام medium أو large-v3 على GPU.</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أول طلب بعد تشغيل الخادم أبطأ بسبب تحميل النموذج.</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يمكن تطوير قائمة اختيار الميكروفون بإضافة مؤشر مستوى صوت مرئي واختبار مباشر للجهاز.</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يمكن إضافة قاموس تصحيح لأسماء القوانين والمواد والأرقام العراقية.</w:t>
      </w:r>
    </w:p>
    <w:p>
      <w:pPr>
        <w:spacing w:after="80"/>
        <w:ind w:left="170" w:right="170"/>
        <w:jc w:val="right"/>
        <w:bidi w:val="1"/>
      </w:pPr>
      <w:r>
        <w:rPr>
          <w:rFonts w:ascii="Arial" w:hAnsi="Arial" w:cs="Arial" w:eastAsia="Arial"/>
          <w:b/>
          <w:color w:val="C8A008"/>
          <w:sz w:val="16"/>
        </w:rPr>
        <w:t xml:space="preserve">◆  </w:t>
      </w:r>
      <w:r>
        <w:rPr>
          <w:rFonts w:ascii="Arial" w:hAnsi="Arial" w:cs="Arial" w:eastAsia="Arial"/>
          <w:b w:val="0"/>
          <w:color w:val="171D19"/>
          <w:sz w:val="22"/>
        </w:rPr>
        <w:t>يمكن مستقبلاً تنفيذ نص حي streaming، لكنه يزيد تعقيد WebSocket وإدارة الجلسات.</w:t>
      </w:r>
    </w:p>
    <w:p>
      <w:pPr>
        <w:spacing w:before="300" w:after="160"/>
        <w:jc w:val="right"/>
        <w:keepNext/>
        <w:bidi w:val="1"/>
        <w:pBdr>
          <w:bottom w:val="single" w:sz="12" w:space="5" w:color="C8A008"/>
        </w:pBdr>
      </w:pPr>
      <w:r>
        <w:rPr>
          <w:rFonts w:ascii="Arial" w:hAnsi="Arial" w:cs="Arial" w:eastAsia="Arial"/>
          <w:b/>
          <w:color w:val="145A38"/>
          <w:sz w:val="34"/>
        </w:rPr>
        <w:t>12  الخلاصة</w:t>
      </w:r>
    </w:p>
    <w:p>
      <w:pPr>
        <w:spacing w:before="0" w:after="140" w:line="300" w:lineRule="auto"/>
        <w:jc w:val="right"/>
        <w:bidi w:val="1"/>
      </w:pPr>
      <w:r>
        <w:rPr>
          <w:rFonts w:ascii="Arial" w:hAnsi="Arial" w:cs="Arial" w:eastAsia="Arial"/>
          <w:b w:val="0"/>
          <w:color w:val="171D19"/>
          <w:sz w:val="24"/>
        </w:rPr>
        <w:t>تم دمج خاصية عربية محلية لتحويل الكلام إلى نص في منصة جلسة مع فصل واضح بين التسجيل والتحويل ونظام الإجابة القانونية. يوفر التنفيذ خصوصية عالية، مراجعة بشرية قبل الإرسال، معالجة أخطاء عملية، ومساراً قابلاً للتوسع إلى GPU أو نماذج أكبر عند الانتقال إلى بيئة الإنتاج.</w:t>
      </w:r>
    </w:p>
    <w:tbl>
      <w:tblPr>
        <w:tblW w:type="auto" w:w="0"/>
        <w:jc w:val="center"/>
        <w:tblLayout w:type="fixed"/>
        <w:tblLook w:firstColumn="1" w:firstRow="1" w:lastColumn="0" w:lastRow="0" w:noHBand="0" w:noVBand="1" w:val="04A0"/>
      </w:tblPr>
      <w:tblGrid>
        <w:gridCol w:w="10200"/>
      </w:tblGrid>
      <w:tr>
        <w:tc>
          <w:tcPr>
            <w:tcW w:type="dxa" w:w="9184"/>
            <w:vAlign w:val="center"/>
            <w:shd w:fill="E8F5ED"/>
            <w:tcBorders>
              <w:top w:val="single" w:sz="8" w:color="145A38"/>
              <w:left w:val="single" w:sz="8" w:color="145A38"/>
              <w:bottom w:val="single" w:sz="8" w:color="145A38"/>
              <w:right w:val="single" w:sz="8" w:color="145A38"/>
              <w:insideH w:val="single" w:sz="8" w:color="145A38"/>
              <w:insideV w:val="single" w:sz="8" w:color="145A38"/>
            </w:tcBorders>
          </w:tcPr>
          <w:p>
            <w:pPr>
              <w:spacing w:after="80"/>
              <w:jc w:val="right"/>
              <w:bidi w:val="1"/>
            </w:pPr>
            <w:r>
              <w:rPr>
                <w:rFonts w:ascii="Arial" w:hAnsi="Arial" w:cs="Arial" w:eastAsia="Arial"/>
                <w:b/>
                <w:color w:val="145A38"/>
                <w:sz w:val="24"/>
              </w:rPr>
              <w:t>الحالة النهائية</w:t>
            </w:r>
          </w:p>
          <w:p>
            <w:pPr>
              <w:spacing w:after="60" w:line="288" w:lineRule="auto"/>
              <w:jc w:val="right"/>
              <w:bidi w:val="1"/>
            </w:pPr>
            <w:r>
              <w:rPr>
                <w:rFonts w:ascii="Arial" w:hAnsi="Arial" w:cs="Arial" w:eastAsia="Arial"/>
                <w:b w:val="0"/>
                <w:color w:val="171D19"/>
                <w:sz w:val="21"/>
              </w:rPr>
              <w:t>الخاصية منفذة ومختبرة وقابلة للتشغيل محلياً، مع توصيات أمنية وتشغيلية واضحة قبل النشر العام.</w:t>
            </w:r>
          </w:p>
        </w:tc>
      </w:tr>
    </w:tbl>
    <w:p>
      <w:pPr>
        <w:spacing w:after="20"/>
      </w:pP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b w:val="0"/>
        <w:color w:val="637069"/>
        <w:sz w:val="16"/>
      </w:rPr>
      <w:t>خاصية تحويل الكلام إلى نص  •  وثيقة داخلية</w:t>
    </w:r>
    <w:r>
      <w:rPr>
        <w:rFonts w:ascii="Arial" w:hAnsi="Arial" w:cs="Arial" w:eastAsia="Arial"/>
        <w:b w:val="0"/>
        <w:color w:val="C8A008"/>
        <w:sz w:val="16"/>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color w:val="145A38"/>
        <w:sz w:val="18"/>
      </w:rPr>
      <w:t>منصة جلسة  |  التقرير التقني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71D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