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tbl>
      <w:tblPr>
        <w:tblW w:type="auto" w:w="0"/>
        <w:jc w:val="left"/>
        <w:tblLook w:firstColumn="1" w:firstRow="1" w:lastColumn="0" w:lastRow="0" w:noHBand="0" w:noVBand="1" w:val="04A0"/>
      </w:tblPr>
      <w:tblGrid>
        <w:gridCol w:w="10166"/>
      </w:tblGrid>
      <w:tr>
        <w:tc>
          <w:tcPr>
            <w:tcW w:type="dxa" w:w="10166"/>
            <w:shd w:fill="148F77"/>
            <w:tcMar>
              <w:top w:w="75" w:type="dxa"/>
              <w:start w:w="130" w:type="dxa"/>
              <w:bottom w:w="75" w:type="dxa"/>
              <w:end w:w="130" w:type="dxa"/>
            </w:tcMar>
          </w:tcPr>
          <w:p>
            <w:r>
              <w:rPr>
                <w:rFonts w:ascii="Aptos" w:hAnsi="Aptos" w:eastAsia="Aptos" w:cs="Arial"/>
                <w:b/>
                <w:color w:val="FFFFFF"/>
                <w:sz w:val="20"/>
              </w:rPr>
              <w:t>COMPREHENSIVE TECHNICAL REPORT</w:t>
            </w:r>
          </w:p>
        </w:tc>
      </w:tr>
    </w:tbl>
    <w:p>
      <w:pPr>
        <w:pStyle w:val="Title"/>
        <w:spacing w:before="440" w:after="160"/>
      </w:pPr>
      <w:r>
        <w:t>Iraqi Legal</w:t>
        <w:br/>
        <w:t>RAG Chatbot</w:t>
      </w:r>
    </w:p>
    <w:p>
      <w:pPr>
        <w:pStyle w:val="Subtitle"/>
      </w:pPr>
      <w:r>
        <w:t>Implementation history, current PostgreSQL architecture, retired OCR/document pipelines, gaps, risks, and next steps</w:t>
      </w:r>
    </w:p>
    <w:p/>
    <w:tbl>
      <w:tblPr>
        <w:tblW w:type="auto" w:w="0"/>
        <w:jc w:val="center"/>
        <w:tblLook w:firstColumn="1" w:firstRow="1" w:lastColumn="0" w:lastRow="0" w:noHBand="0" w:noVBand="1" w:val="04A0"/>
      </w:tblPr>
      <w:tblGrid>
        <w:gridCol w:w="2541"/>
        <w:gridCol w:w="2541"/>
        <w:gridCol w:w="2541"/>
        <w:gridCol w:w="2541"/>
      </w:tblGrid>
      <w:tr>
        <w:tc>
          <w:tcPr>
            <w:tcW w:type="dxa" w:w="2541"/>
            <w:shd w:fill="17324D"/>
            <w:tcMar>
              <w:top w:w="170" w:type="dxa"/>
              <w:start w:w="60" w:type="dxa"/>
              <w:bottom w:w="170" w:type="dxa"/>
              <w:end w:w="60" w:type="dxa"/>
            </w:tcMar>
            <w:vAlign w:val="center"/>
          </w:tcPr>
          <w:p>
            <w:pPr>
              <w:jc w:val="center"/>
            </w:pPr>
            <w:r>
              <w:rPr>
                <w:rFonts w:ascii="Aptos" w:hAnsi="Aptos" w:eastAsia="Aptos" w:cs="Arial"/>
                <w:b/>
                <w:color w:val="FFFFFF"/>
                <w:sz w:val="20"/>
              </w:rPr>
              <w:t>PostgreSQL</w:t>
            </w:r>
          </w:p>
        </w:tc>
        <w:tc>
          <w:tcPr>
            <w:tcW w:type="dxa" w:w="2541"/>
            <w:shd w:fill="21618C"/>
            <w:tcMar>
              <w:top w:w="170" w:type="dxa"/>
              <w:start w:w="60" w:type="dxa"/>
              <w:bottom w:w="170" w:type="dxa"/>
              <w:end w:w="60" w:type="dxa"/>
            </w:tcMar>
            <w:vAlign w:val="center"/>
          </w:tcPr>
          <w:p>
            <w:pPr>
              <w:jc w:val="center"/>
            </w:pPr>
            <w:r>
              <w:rPr>
                <w:rFonts w:ascii="Aptos" w:hAnsi="Aptos" w:eastAsia="Aptos" w:cs="Arial"/>
                <w:b/>
                <w:color w:val="FFFFFF"/>
                <w:sz w:val="20"/>
              </w:rPr>
              <w:t>Ollama</w:t>
            </w:r>
          </w:p>
        </w:tc>
        <w:tc>
          <w:tcPr>
            <w:tcW w:type="dxa" w:w="2541"/>
            <w:shd w:fill="148F77"/>
            <w:tcMar>
              <w:top w:w="170" w:type="dxa"/>
              <w:start w:w="60" w:type="dxa"/>
              <w:bottom w:w="170" w:type="dxa"/>
              <w:end w:w="60" w:type="dxa"/>
            </w:tcMar>
            <w:vAlign w:val="center"/>
          </w:tcPr>
          <w:p>
            <w:pPr>
              <w:jc w:val="center"/>
            </w:pPr>
            <w:r>
              <w:rPr>
                <w:rFonts w:ascii="Aptos" w:hAnsi="Aptos" w:eastAsia="Aptos" w:cs="Arial"/>
                <w:b/>
                <w:color w:val="FFFFFF"/>
                <w:sz w:val="20"/>
              </w:rPr>
              <w:t>ChromaDB</w:t>
            </w:r>
          </w:p>
        </w:tc>
        <w:tc>
          <w:tcPr>
            <w:tcW w:type="dxa" w:w="2541"/>
            <w:shd w:fill="D4AC0D"/>
            <w:tcMar>
              <w:top w:w="170" w:type="dxa"/>
              <w:start w:w="60" w:type="dxa"/>
              <w:bottom w:w="170" w:type="dxa"/>
              <w:end w:w="60" w:type="dxa"/>
            </w:tcMar>
            <w:vAlign w:val="center"/>
          </w:tcPr>
          <w:p>
            <w:pPr>
              <w:jc w:val="center"/>
            </w:pPr>
            <w:r>
              <w:rPr>
                <w:rFonts w:ascii="Aptos" w:hAnsi="Aptos" w:eastAsia="Aptos" w:cs="Arial"/>
                <w:b/>
                <w:color w:val="FFFFFF"/>
                <w:sz w:val="20"/>
              </w:rPr>
              <w:t>API &amp; UI</w:t>
            </w:r>
          </w:p>
        </w:tc>
      </w:tr>
    </w:tbl>
    <w:p/>
    <w:tbl>
      <w:tblPr>
        <w:tblW w:type="auto" w:w="0"/>
        <w:jc w:val="left"/>
        <w:tblLook w:firstColumn="1" w:firstRow="1" w:lastColumn="0" w:lastRow="0" w:noHBand="0" w:noVBand="1" w:val="04A0"/>
      </w:tblPr>
      <w:tblGrid>
        <w:gridCol w:w="5083"/>
        <w:gridCol w:w="5083"/>
      </w:tblGrid>
      <w:tr>
        <w:tc>
          <w:tcPr>
            <w:tcW w:type="dxa" w:w="5083"/>
            <w:shd w:fill="EAF2F8"/>
            <w:tcMar>
              <w:top w:w="100" w:type="dxa"/>
              <w:start w:w="120" w:type="dxa"/>
              <w:bottom w:w="100" w:type="dxa"/>
              <w:end w:w="120" w:type="dxa"/>
            </w:tcMar>
          </w:tcPr>
          <w:p>
            <w:r>
              <w:rPr>
                <w:rFonts w:ascii="Aptos" w:hAnsi="Aptos" w:eastAsia="Aptos" w:cs="Arial"/>
                <w:b/>
                <w:color w:val="17324D"/>
              </w:rPr>
              <w:t>Report date</w:t>
            </w:r>
          </w:p>
        </w:tc>
        <w:tc>
          <w:tcPr>
            <w:tcW w:type="dxa" w:w="5083"/>
            <w:shd w:fill="F4F6F7"/>
            <w:tcMar>
              <w:top w:w="100" w:type="dxa"/>
              <w:start w:w="120" w:type="dxa"/>
              <w:bottom w:w="100" w:type="dxa"/>
              <w:end w:w="120" w:type="dxa"/>
            </w:tcMar>
          </w:tcPr>
          <w:p>
            <w:r>
              <w:t>2026-06-28</w:t>
            </w:r>
          </w:p>
        </w:tc>
      </w:tr>
      <w:tr>
        <w:tc>
          <w:tcPr>
            <w:tcW w:type="dxa" w:w="5083"/>
            <w:shd w:fill="EAF2F8"/>
            <w:tcMar>
              <w:top w:w="100" w:type="dxa"/>
              <w:start w:w="120" w:type="dxa"/>
              <w:bottom w:w="100" w:type="dxa"/>
              <w:end w:w="120" w:type="dxa"/>
            </w:tcMar>
          </w:tcPr>
          <w:p>
            <w:r>
              <w:rPr>
                <w:rFonts w:ascii="Aptos" w:hAnsi="Aptos" w:eastAsia="Aptos" w:cs="Arial"/>
                <w:b/>
                <w:color w:val="17324D"/>
              </w:rPr>
              <w:t>Repository</w:t>
            </w:r>
          </w:p>
        </w:tc>
        <w:tc>
          <w:tcPr>
            <w:tcW w:type="dxa" w:w="5083"/>
            <w:shd w:fill="F4F6F7"/>
            <w:tcMar>
              <w:top w:w="100" w:type="dxa"/>
              <w:start w:w="120" w:type="dxa"/>
              <w:bottom w:w="100" w:type="dxa"/>
              <w:end w:w="120" w:type="dxa"/>
            </w:tcMar>
          </w:tcPr>
          <w:p>
            <w:r>
              <w:t>C:\Users\lenovo\chatbot</w:t>
            </w:r>
          </w:p>
        </w:tc>
      </w:tr>
      <w:tr>
        <w:tc>
          <w:tcPr>
            <w:tcW w:type="dxa" w:w="5083"/>
            <w:shd w:fill="EAF2F8"/>
            <w:tcMar>
              <w:top w:w="100" w:type="dxa"/>
              <w:start w:w="120" w:type="dxa"/>
              <w:bottom w:w="100" w:type="dxa"/>
              <w:end w:w="120" w:type="dxa"/>
            </w:tcMar>
          </w:tcPr>
          <w:p>
            <w:r>
              <w:rPr>
                <w:rFonts w:ascii="Aptos" w:hAnsi="Aptos" w:eastAsia="Aptos" w:cs="Arial"/>
                <w:b/>
                <w:color w:val="17324D"/>
              </w:rPr>
              <w:t>Current source of truth</w:t>
            </w:r>
          </w:p>
        </w:tc>
        <w:tc>
          <w:tcPr>
            <w:tcW w:type="dxa" w:w="5083"/>
            <w:shd w:fill="F4F6F7"/>
            <w:tcMar>
              <w:top w:w="100" w:type="dxa"/>
              <w:start w:w="120" w:type="dxa"/>
              <w:bottom w:w="100" w:type="dxa"/>
              <w:end w:w="120" w:type="dxa"/>
            </w:tcMar>
          </w:tcPr>
          <w:p>
            <w:r>
              <w:t>PostgreSQL public.iraqi_laws</w:t>
            </w:r>
          </w:p>
        </w:tc>
      </w:tr>
      <w:tr>
        <w:tc>
          <w:tcPr>
            <w:tcW w:type="dxa" w:w="5083"/>
            <w:shd w:fill="EAF2F8"/>
            <w:tcMar>
              <w:top w:w="100" w:type="dxa"/>
              <w:start w:w="120" w:type="dxa"/>
              <w:bottom w:w="100" w:type="dxa"/>
              <w:end w:w="120" w:type="dxa"/>
            </w:tcMar>
          </w:tcPr>
          <w:p>
            <w:r>
              <w:rPr>
                <w:rFonts w:ascii="Aptos" w:hAnsi="Aptos" w:eastAsia="Aptos" w:cs="Arial"/>
                <w:b/>
                <w:color w:val="17324D"/>
              </w:rPr>
              <w:t>Current status</w:t>
            </w:r>
          </w:p>
        </w:tc>
        <w:tc>
          <w:tcPr>
            <w:tcW w:type="dxa" w:w="5083"/>
            <w:shd w:fill="F4F6F7"/>
            <w:tcMar>
              <w:top w:w="100" w:type="dxa"/>
              <w:start w:w="120" w:type="dxa"/>
              <w:bottom w:w="100" w:type="dxa"/>
              <w:end w:w="120" w:type="dxa"/>
            </w:tcMar>
          </w:tcPr>
          <w:p>
            <w:r>
              <w:t>Operational index built from 54 database records</w:t>
            </w:r>
          </w:p>
        </w:tc>
      </w:tr>
    </w:tbl>
    <w:p/>
    <w:p>
      <w:pPr>
        <w:spacing w:before="360"/>
      </w:pPr>
      <w:r>
        <w:rPr>
          <w:rFonts w:ascii="Aptos" w:hAnsi="Aptos" w:eastAsia="Aptos" w:cs="Arial"/>
          <w:b/>
          <w:color w:val="B03A2E"/>
          <w:sz w:val="19"/>
        </w:rPr>
        <w:t>Security note: credentials are intentionally excluded. The previously exposed database password should be rotated.</w:t>
      </w:r>
    </w:p>
    <w:p>
      <w:r>
        <w:br w:type="page"/>
      </w:r>
    </w:p>
    <w:p>
      <w:pPr>
        <w:pStyle w:val="Heading1"/>
      </w:pPr>
      <w:r>
        <w:t>Contents</w:t>
      </w:r>
    </w:p>
    <w:p>
      <w:r>
        <w:fldChar w:fldCharType="begin"/>
        <w:instrText xml:space="preserve">TOC \o "1-3" \h \z \u</w:instrText>
        <w:fldChar w:fldCharType="separate">
          <w:t>Right-click and select Update Field to refresh this contents page.</w:t>
        </w:fldChar>
        <w:fldChar w:fldCharType="end"/>
      </w:r>
    </w:p>
    <w:p>
      <w:r>
        <w:br w:type="page"/>
      </w:r>
    </w:p>
    <w:p>
      <w:pPr>
        <w:pStyle w:val="Heading1"/>
      </w:pPr>
      <w:r>
        <w:t>1. Executive Summary</w:t>
      </w:r>
    </w:p>
    <w:p>
      <w:r>
        <w:t>The project is an offline Arabic legal retrieval-augmented generation system. It evolved through PDF extraction, scanned-PDF OCR, DOCX/TXT batch ingestion, filesystem CRUD, and finally a PostgreSQL-only knowledge architecture. The current index was successfully rebuilt from 54 rows in public.iraqi_laws.</w:t>
      </w:r>
    </w:p>
    <w:tbl>
      <w:tblPr>
        <w:tblW w:type="auto" w:w="0"/>
        <w:tblLook w:firstColumn="1" w:firstRow="1" w:lastColumn="0" w:lastRow="0" w:noHBand="0" w:noVBand="1" w:val="04A0"/>
      </w:tblPr>
      <w:tblGrid>
        <w:gridCol w:w="115"/>
        <w:gridCol w:w="9648"/>
      </w:tblGrid>
      <w:tr>
        <w:tc>
          <w:tcPr>
            <w:tcW w:type="dxa" w:w="5083"/>
            <w:shd w:fill="148F77"/>
          </w:tcPr>
          <w:p/>
        </w:tc>
        <w:tc>
          <w:tcPr>
            <w:tcW w:type="dxa" w:w="5083"/>
            <w:shd w:fill="E8F6F3"/>
            <w:tcMar>
              <w:top w:w="120" w:type="dxa"/>
              <w:start w:w="150" w:type="dxa"/>
              <w:bottom w:w="120" w:type="dxa"/>
              <w:end w:w="150" w:type="dxa"/>
            </w:tcMar>
          </w:tcPr>
          <w:p>
            <w:r>
              <w:rPr>
                <w:rFonts w:ascii="Aptos" w:hAnsi="Aptos" w:eastAsia="Aptos" w:cs="Arial"/>
                <w:b/>
                <w:color w:val="148F77"/>
              </w:rPr>
              <w:t>Current decision</w:t>
              <w:br/>
            </w:r>
            <w:r>
              <w:t>PostgreSQL is the sole durable legal source. ChromaDB is a generated retrieval index; qwen2.5:7b is not fine-tuned and answers using RAG.</w:t>
            </w:r>
          </w:p>
        </w:tc>
      </w:tr>
    </w:tbl>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rFonts w:ascii="Aptos" w:hAnsi="Aptos" w:eastAsia="Aptos" w:cs="Arial"/>
                <w:b/>
                <w:color w:val="FFFFFF"/>
              </w:rPr>
              <w:t>Area</w:t>
            </w:r>
          </w:p>
        </w:tc>
        <w:tc>
          <w:tcPr>
            <w:tcW w:type="dxa" w:w="3389"/>
            <w:shd w:fill="17324D"/>
          </w:tcPr>
          <w:p>
            <w:r>
              <w:rPr>
                <w:rFonts w:ascii="Aptos" w:hAnsi="Aptos" w:eastAsia="Aptos" w:cs="Arial"/>
                <w:b/>
                <w:color w:val="FFFFFF"/>
              </w:rPr>
              <w:t>Status</w:t>
            </w:r>
          </w:p>
        </w:tc>
        <w:tc>
          <w:tcPr>
            <w:tcW w:type="dxa" w:w="3389"/>
            <w:shd w:fill="17324D"/>
          </w:tcPr>
          <w:p>
            <w:r>
              <w:rPr>
                <w:rFonts w:ascii="Aptos" w:hAnsi="Aptos" w:eastAsia="Aptos" w:cs="Arial"/>
                <w:b/>
                <w:color w:val="FFFFFF"/>
              </w:rPr>
              <w:t>Evidence / result</w:t>
            </w:r>
          </w:p>
        </w:tc>
      </w:tr>
      <w:tr>
        <w:tc>
          <w:tcPr>
            <w:tcW w:type="dxa" w:w="3389"/>
            <w:tcMar>
              <w:top w:w="100" w:type="dxa"/>
              <w:start w:w="120" w:type="dxa"/>
              <w:bottom w:w="100" w:type="dxa"/>
              <w:end w:w="120" w:type="dxa"/>
            </w:tcMar>
            <w:vAlign w:val="center"/>
          </w:tcPr>
          <w:p>
            <w:r>
              <w:t>PostgreSQL connection</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Completed</w:t>
            </w:r>
          </w:p>
        </w:tc>
        <w:tc>
          <w:tcPr>
            <w:tcW w:type="dxa" w:w="3389"/>
            <w:tcMar>
              <w:top w:w="100" w:type="dxa"/>
              <w:start w:w="120" w:type="dxa"/>
              <w:bottom w:w="100" w:type="dxa"/>
              <w:end w:w="120" w:type="dxa"/>
            </w:tcMar>
            <w:vAlign w:val="center"/>
          </w:tcPr>
          <w:p>
            <w:r>
              <w:t>Connected as chatbot_app</w:t>
            </w:r>
          </w:p>
        </w:tc>
      </w:tr>
      <w:tr>
        <w:tc>
          <w:tcPr>
            <w:tcW w:type="dxa" w:w="3389"/>
            <w:tcMar>
              <w:top w:w="100" w:type="dxa"/>
              <w:start w:w="120" w:type="dxa"/>
              <w:bottom w:w="100" w:type="dxa"/>
              <w:end w:w="120" w:type="dxa"/>
            </w:tcMar>
            <w:vAlign w:val="center"/>
          </w:tcPr>
          <w:p>
            <w:r>
              <w:t>PostgreSQL ingestion</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Completed</w:t>
            </w:r>
          </w:p>
        </w:tc>
        <w:tc>
          <w:tcPr>
            <w:tcW w:type="dxa" w:w="3389"/>
            <w:tcMar>
              <w:top w:w="100" w:type="dxa"/>
              <w:start w:w="120" w:type="dxa"/>
              <w:bottom w:w="100" w:type="dxa"/>
              <w:end w:w="120" w:type="dxa"/>
            </w:tcMar>
            <w:vAlign w:val="center"/>
          </w:tcPr>
          <w:p>
            <w:r>
              <w:t>54 rows → 54 chunks</w:t>
            </w:r>
          </w:p>
        </w:tc>
      </w:tr>
      <w:tr>
        <w:tc>
          <w:tcPr>
            <w:tcW w:type="dxa" w:w="3389"/>
            <w:tcMar>
              <w:top w:w="100" w:type="dxa"/>
              <w:start w:w="120" w:type="dxa"/>
              <w:bottom w:w="100" w:type="dxa"/>
              <w:end w:w="120" w:type="dxa"/>
            </w:tcMar>
            <w:vAlign w:val="center"/>
          </w:tcPr>
          <w:p>
            <w:r>
              <w:t>Embedding/index build</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Completed</w:t>
            </w:r>
          </w:p>
        </w:tc>
        <w:tc>
          <w:tcPr>
            <w:tcW w:type="dxa" w:w="3389"/>
            <w:tcMar>
              <w:top w:w="100" w:type="dxa"/>
              <w:start w:w="120" w:type="dxa"/>
              <w:bottom w:w="100" w:type="dxa"/>
              <w:end w:w="120" w:type="dxa"/>
            </w:tcMar>
            <w:vAlign w:val="center"/>
          </w:tcPr>
          <w:p>
            <w:r>
              <w:t>bge-m3 → ChromaDB</w:t>
            </w:r>
          </w:p>
        </w:tc>
      </w:tr>
      <w:tr>
        <w:tc>
          <w:tcPr>
            <w:tcW w:type="dxa" w:w="3389"/>
            <w:tcMar>
              <w:top w:w="100" w:type="dxa"/>
              <w:start w:w="120" w:type="dxa"/>
              <w:bottom w:w="100" w:type="dxa"/>
              <w:end w:w="120" w:type="dxa"/>
            </w:tcMar>
            <w:vAlign w:val="center"/>
          </w:tcPr>
          <w:p>
            <w:r>
              <w:t>PDF/DOCX/TXT ingestion</w:t>
            </w:r>
          </w:p>
        </w:tc>
        <w:tc>
          <w:tcPr>
            <w:tcW w:type="dxa" w:w="3389"/>
            <w:shd w:fill="FDEDEC"/>
            <w:tcMar>
              <w:top w:w="100" w:type="dxa"/>
              <w:start w:w="120" w:type="dxa"/>
              <w:bottom w:w="100" w:type="dxa"/>
              <w:end w:w="120" w:type="dxa"/>
            </w:tcMar>
            <w:vAlign w:val="center"/>
          </w:tcPr>
          <w:p>
            <w:r>
              <w:rPr>
                <w:rFonts w:ascii="Aptos" w:hAnsi="Aptos" w:eastAsia="Aptos" w:cs="Arial"/>
                <w:b/>
                <w:color w:val="1B2631"/>
              </w:rPr>
              <w:t>Removed</w:t>
            </w:r>
          </w:p>
        </w:tc>
        <w:tc>
          <w:tcPr>
            <w:tcW w:type="dxa" w:w="3389"/>
            <w:tcMar>
              <w:top w:w="100" w:type="dxa"/>
              <w:start w:w="120" w:type="dxa"/>
              <w:bottom w:w="100" w:type="dxa"/>
              <w:end w:w="120" w:type="dxa"/>
            </w:tcMar>
            <w:vAlign w:val="center"/>
          </w:tcPr>
          <w:p>
            <w:r>
              <w:t>No longer a supported path</w:t>
            </w:r>
          </w:p>
        </w:tc>
      </w:tr>
      <w:tr>
        <w:tc>
          <w:tcPr>
            <w:tcW w:type="dxa" w:w="3389"/>
            <w:tcMar>
              <w:top w:w="100" w:type="dxa"/>
              <w:start w:w="120" w:type="dxa"/>
              <w:bottom w:w="100" w:type="dxa"/>
              <w:end w:w="120" w:type="dxa"/>
            </w:tcMar>
            <w:vAlign w:val="center"/>
          </w:tcPr>
          <w:p>
            <w:r>
              <w:t>Scanned-PDF OCR</w:t>
            </w:r>
          </w:p>
        </w:tc>
        <w:tc>
          <w:tcPr>
            <w:tcW w:type="dxa" w:w="3389"/>
            <w:shd w:fill="FDEDEC"/>
            <w:tcMar>
              <w:top w:w="100" w:type="dxa"/>
              <w:start w:w="120" w:type="dxa"/>
              <w:bottom w:w="100" w:type="dxa"/>
              <w:end w:w="120" w:type="dxa"/>
            </w:tcMar>
            <w:vAlign w:val="center"/>
          </w:tcPr>
          <w:p>
            <w:r>
              <w:rPr>
                <w:rFonts w:ascii="Aptos" w:hAnsi="Aptos" w:eastAsia="Aptos" w:cs="Arial"/>
                <w:b/>
                <w:color w:val="1B2631"/>
              </w:rPr>
              <w:t>Removed</w:t>
            </w:r>
          </w:p>
        </w:tc>
        <w:tc>
          <w:tcPr>
            <w:tcW w:type="dxa" w:w="3389"/>
            <w:tcMar>
              <w:top w:w="100" w:type="dxa"/>
              <w:start w:w="120" w:type="dxa"/>
              <w:bottom w:w="100" w:type="dxa"/>
              <w:end w:w="120" w:type="dxa"/>
            </w:tcMar>
            <w:vAlign w:val="center"/>
          </w:tcPr>
          <w:p>
            <w:r>
              <w:t>Historically built and tested</w:t>
            </w:r>
          </w:p>
        </w:tc>
      </w:tr>
      <w:tr>
        <w:tc>
          <w:tcPr>
            <w:tcW w:type="dxa" w:w="3389"/>
            <w:tcMar>
              <w:top w:w="100" w:type="dxa"/>
              <w:start w:w="120" w:type="dxa"/>
              <w:bottom w:w="100" w:type="dxa"/>
              <w:end w:w="120" w:type="dxa"/>
            </w:tcMar>
            <w:vAlign w:val="center"/>
          </w:tcPr>
          <w:p>
            <w:r>
              <w:t>Model fine-tuning</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Blocked by data and 2 GB VRAM</w:t>
            </w:r>
          </w:p>
        </w:tc>
      </w:tr>
      <w:tr>
        <w:tc>
          <w:tcPr>
            <w:tcW w:type="dxa" w:w="3389"/>
            <w:tcMar>
              <w:top w:w="100" w:type="dxa"/>
              <w:start w:w="120" w:type="dxa"/>
              <w:bottom w:w="100" w:type="dxa"/>
              <w:end w:w="120" w:type="dxa"/>
            </w:tcMar>
            <w:vAlign w:val="center"/>
          </w:tcPr>
          <w:p>
            <w:r>
              <w:t>Answer-quality benchmark</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No reviewed test set</w:t>
            </w:r>
          </w:p>
        </w:tc>
      </w:tr>
    </w:tbl>
    <w:p>
      <w:pPr>
        <w:pStyle w:val="Heading1"/>
      </w:pPr>
      <w:r>
        <w:t>2. Current Architecture</w:t>
      </w:r>
    </w:p>
    <w:tbl>
      <w:tblPr>
        <w:tblW w:type="auto" w:w="0"/>
        <w:tblLook w:firstColumn="1" w:firstRow="1" w:lastColumn="0" w:lastRow="0" w:noHBand="0" w:noVBand="1" w:val="04A0"/>
      </w:tblPr>
      <w:tblGrid>
        <w:gridCol w:w="10166"/>
      </w:tblGrid>
      <w:tr>
        <w:tc>
          <w:tcPr>
            <w:tcW w:type="dxa" w:w="10166"/>
            <w:shd w:fill="202B33"/>
            <w:tcMar>
              <w:top w:w="130" w:type="dxa"/>
              <w:start w:w="160" w:type="dxa"/>
              <w:bottom w:w="130" w:type="dxa"/>
              <w:end w:w="160" w:type="dxa"/>
            </w:tcMar>
          </w:tcPr>
          <w:p>
            <w:pPr>
              <w:spacing w:after="0"/>
            </w:pPr>
            <w:r>
              <w:rPr>
                <w:rFonts w:ascii="Cascadia Mono" w:hAnsi="Cascadia Mono" w:eastAsia="Cascadia Mono" w:cs="Arial"/>
                <w:color w:val="E8F0F2"/>
                <w:sz w:val="17"/>
              </w:rPr>
              <w:t>PostgreSQL public.iraqi_laws</w:t>
            </w:r>
            <w:r>
              <w:br/>
            </w:r>
            <w:r>
              <w:rPr>
                <w:rFonts w:ascii="Cascadia Mono" w:hAnsi="Cascadia Mono" w:eastAsia="Cascadia Mono" w:cs="Arial"/>
                <w:color w:val="E8F0F2"/>
                <w:sz w:val="17"/>
              </w:rPr>
              <w:t xml:space="preserve">    ↓ legal metadata mapping</w:t>
            </w:r>
            <w:r>
              <w:br/>
            </w:r>
            <w:r>
              <w:rPr>
                <w:rFonts w:ascii="Cascadia Mono" w:hAnsi="Cascadia Mono" w:eastAsia="Cascadia Mono" w:cs="Arial"/>
                <w:color w:val="E8F0F2"/>
                <w:sz w:val="17"/>
              </w:rPr>
              <w:t>54 normalized legal records</w:t>
            </w:r>
            <w:r>
              <w:br/>
            </w:r>
            <w:r>
              <w:rPr>
                <w:rFonts w:ascii="Cascadia Mono" w:hAnsi="Cascadia Mono" w:eastAsia="Cascadia Mono" w:cs="Arial"/>
                <w:color w:val="E8F0F2"/>
                <w:sz w:val="17"/>
              </w:rPr>
              <w:t xml:space="preserve">    ↓ Iraqi legal chunking</w:t>
            </w:r>
            <w:r>
              <w:br/>
            </w:r>
            <w:r>
              <w:rPr>
                <w:rFonts w:ascii="Cascadia Mono" w:hAnsi="Cascadia Mono" w:eastAsia="Cascadia Mono" w:cs="Arial"/>
                <w:color w:val="E8F0F2"/>
                <w:sz w:val="17"/>
              </w:rPr>
              <w:t>54 inspectable chunks</w:t>
            </w:r>
            <w:r>
              <w:br/>
            </w:r>
            <w:r>
              <w:rPr>
                <w:rFonts w:ascii="Cascadia Mono" w:hAnsi="Cascadia Mono" w:eastAsia="Cascadia Mono" w:cs="Arial"/>
                <w:color w:val="E8F0F2"/>
                <w:sz w:val="17"/>
              </w:rPr>
              <w:t xml:space="preserve">    ↓ Ollama bge-m3 embeddings</w:t>
            </w:r>
            <w:r>
              <w:br/>
            </w:r>
            <w:r>
              <w:rPr>
                <w:rFonts w:ascii="Cascadia Mono" w:hAnsi="Cascadia Mono" w:eastAsia="Cascadia Mono" w:cs="Arial"/>
                <w:color w:val="E8F0F2"/>
                <w:sz w:val="17"/>
              </w:rPr>
              <w:t>ChromaDB iraqi_legal_documents</w:t>
            </w:r>
            <w:r>
              <w:br/>
            </w:r>
            <w:r>
              <w:rPr>
                <w:rFonts w:ascii="Cascadia Mono" w:hAnsi="Cascadia Mono" w:eastAsia="Cascadia Mono" w:cs="Arial"/>
                <w:color w:val="E8F0F2"/>
                <w:sz w:val="17"/>
              </w:rPr>
              <w:t xml:space="preserve">    ↓ semantic + BM25 reranking</w:t>
            </w:r>
            <w:r>
              <w:br/>
            </w:r>
            <w:r>
              <w:rPr>
                <w:rFonts w:ascii="Cascadia Mono" w:hAnsi="Cascadia Mono" w:eastAsia="Cascadia Mono" w:cs="Arial"/>
                <w:color w:val="E8F0F2"/>
                <w:sz w:val="17"/>
              </w:rPr>
              <w:t>qwen2.5:7b grounded generation</w:t>
            </w:r>
            <w:r>
              <w:br/>
            </w:r>
            <w:r>
              <w:rPr>
                <w:rFonts w:ascii="Cascadia Mono" w:hAnsi="Cascadia Mono" w:eastAsia="Cascadia Mono" w:cs="Arial"/>
                <w:color w:val="E8F0F2"/>
                <w:sz w:val="17"/>
              </w:rPr>
              <w:t xml:space="preserve">    ↓ citation validation</w:t>
            </w:r>
            <w:r>
              <w:br/>
            </w:r>
            <w:r>
              <w:rPr>
                <w:rFonts w:ascii="Cascadia Mono" w:hAnsi="Cascadia Mono" w:eastAsia="Cascadia Mono" w:cs="Arial"/>
                <w:color w:val="E8F0F2"/>
                <w:sz w:val="17"/>
              </w:rPr>
              <w:t>Browser / API / Streamlit / terminal</w:t>
            </w:r>
          </w:p>
        </w:tc>
      </w:tr>
    </w:tbl>
    <w:p>
      <w:pPr>
        <w:pStyle w:val="Heading2"/>
      </w:pPr>
      <w:r>
        <w:t>2.1 Current data mapping</w:t>
      </w:r>
    </w:p>
    <w:p>
      <w:pPr>
        <w:pStyle w:val="ListBullet"/>
        <w:ind w:left="360"/>
      </w:pPr>
      <w:r>
        <w:t>id → stable PostgreSQL source identity</w:t>
      </w:r>
    </w:p>
    <w:p>
      <w:pPr>
        <w:pStyle w:val="ListBullet"/>
        <w:ind w:left="360"/>
      </w:pPr>
      <w:r>
        <w:t>classification → document type</w:t>
      </w:r>
    </w:p>
    <w:p>
      <w:pPr>
        <w:pStyle w:val="ListBullet"/>
        <w:ind w:left="360"/>
      </w:pPr>
      <w:r>
        <w:t>law_number and law_year → full legal reference</w:t>
      </w:r>
    </w:p>
    <w:p>
      <w:pPr>
        <w:pStyle w:val="ListBullet"/>
        <w:ind w:left="360"/>
      </w:pPr>
      <w:r>
        <w:t>article_number → article locator</w:t>
      </w:r>
    </w:p>
    <w:p>
      <w:pPr>
        <w:pStyle w:val="ListBullet"/>
        <w:ind w:left="360"/>
      </w:pPr>
      <w:r>
        <w:t>law_name → document title</w:t>
      </w:r>
    </w:p>
    <w:p>
      <w:pPr>
        <w:pStyle w:val="ListBullet"/>
        <w:ind w:left="360"/>
      </w:pPr>
      <w:r>
        <w:t>summary → retrievable legal content</w:t>
      </w:r>
    </w:p>
    <w:p>
      <w:pPr>
        <w:pStyle w:val="Heading2"/>
      </w:pPr>
      <w:r>
        <w:t>2.2 Confirmed runtime evidence</w:t>
      </w:r>
    </w:p>
    <w:p>
      <w:pPr>
        <w:pStyle w:val="ListBullet"/>
        <w:ind w:left="360"/>
      </w:pPr>
      <w:r>
        <w:t>Database laws_iraqi connected successfully as chatbot_app.</w:t>
      </w:r>
    </w:p>
    <w:p>
      <w:pPr>
        <w:pStyle w:val="ListBullet"/>
        <w:ind w:left="360"/>
      </w:pPr>
      <w:r>
        <w:t>All 54 rows had non-null summaries.</w:t>
      </w:r>
    </w:p>
    <w:p>
      <w:pPr>
        <w:pStyle w:val="ListBullet"/>
        <w:ind w:left="360"/>
      </w:pPr>
      <w:r>
        <w:t>Four embedding batches completed in approximately 22 seconds.</w:t>
      </w:r>
    </w:p>
    <w:p>
      <w:pPr>
        <w:pStyle w:val="ListBullet"/>
        <w:ind w:left="360"/>
      </w:pPr>
      <w:r>
        <w:t>One Chroma batch stored all 54 chunks.</w:t>
      </w:r>
    </w:p>
    <w:p>
      <w:pPr>
        <w:pStyle w:val="ListBullet"/>
        <w:ind w:left="360"/>
      </w:pPr>
      <w:r>
        <w:t>The iraqi_legal_documents collection reported 54 indexed chunks.</w:t>
      </w:r>
    </w:p>
    <w:p>
      <w:pPr>
        <w:pStyle w:val="ListBullet"/>
        <w:ind w:left="360"/>
      </w:pPr>
      <w:r>
        <w:t>The PostgreSQL-only unit suite passed 21 tests.</w:t>
      </w:r>
    </w:p>
    <w:p>
      <w:pPr>
        <w:pStyle w:val="Heading1"/>
      </w:pPr>
      <w:r>
        <w:t>3. Project Evolution Timeline</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rFonts w:ascii="Aptos" w:hAnsi="Aptos" w:eastAsia="Aptos" w:cs="Arial"/>
                <w:b/>
                <w:color w:val="FFFFFF"/>
              </w:rPr>
              <w:t>Area</w:t>
            </w:r>
          </w:p>
        </w:tc>
        <w:tc>
          <w:tcPr>
            <w:tcW w:type="dxa" w:w="3389"/>
            <w:shd w:fill="17324D"/>
          </w:tcPr>
          <w:p>
            <w:r>
              <w:rPr>
                <w:rFonts w:ascii="Aptos" w:hAnsi="Aptos" w:eastAsia="Aptos" w:cs="Arial"/>
                <w:b/>
                <w:color w:val="FFFFFF"/>
              </w:rPr>
              <w:t>Status</w:t>
            </w:r>
          </w:p>
        </w:tc>
        <w:tc>
          <w:tcPr>
            <w:tcW w:type="dxa" w:w="3389"/>
            <w:shd w:fill="17324D"/>
          </w:tcPr>
          <w:p>
            <w:r>
              <w:rPr>
                <w:rFonts w:ascii="Aptos" w:hAnsi="Aptos" w:eastAsia="Aptos" w:cs="Arial"/>
                <w:b/>
                <w:color w:val="FFFFFF"/>
              </w:rPr>
              <w:t>Evidence / result</w:t>
            </w:r>
          </w:p>
        </w:tc>
      </w:tr>
      <w:tr>
        <w:tc>
          <w:tcPr>
            <w:tcW w:type="dxa" w:w="3389"/>
            <w:tcMar>
              <w:top w:w="100" w:type="dxa"/>
              <w:start w:w="120" w:type="dxa"/>
              <w:bottom w:w="100" w:type="dxa"/>
              <w:end w:w="120" w:type="dxa"/>
            </w:tcMar>
            <w:vAlign w:val="center"/>
          </w:tcPr>
          <w:p>
            <w:r>
              <w:t>Phase 1</w:t>
            </w:r>
          </w:p>
        </w:tc>
        <w:tc>
          <w:tcPr>
            <w:tcW w:type="dxa" w:w="3389"/>
            <w:shd w:fill="F4F6F7"/>
            <w:tcMar>
              <w:top w:w="100" w:type="dxa"/>
              <w:start w:w="120" w:type="dxa"/>
              <w:bottom w:w="100" w:type="dxa"/>
              <w:end w:w="120" w:type="dxa"/>
            </w:tcMar>
            <w:vAlign w:val="center"/>
          </w:tcPr>
          <w:p>
            <w:r>
              <w:rPr>
                <w:rFonts w:ascii="Aptos" w:hAnsi="Aptos" w:eastAsia="Aptos" w:cs="Arial"/>
                <w:b/>
                <w:color w:val="1B2631"/>
              </w:rPr>
              <w:t>PDF corpus and Arabic-aware retrieval</w:t>
            </w:r>
          </w:p>
        </w:tc>
        <w:tc>
          <w:tcPr>
            <w:tcW w:type="dxa" w:w="3389"/>
            <w:tcMar>
              <w:top w:w="100" w:type="dxa"/>
              <w:start w:w="120" w:type="dxa"/>
              <w:bottom w:w="100" w:type="dxa"/>
              <w:end w:w="120" w:type="dxa"/>
            </w:tcMar>
            <w:vAlign w:val="center"/>
          </w:tcPr>
          <w:p>
            <w:r>
              <w:t>Completed historically</w:t>
            </w:r>
          </w:p>
        </w:tc>
      </w:tr>
      <w:tr>
        <w:tc>
          <w:tcPr>
            <w:tcW w:type="dxa" w:w="3389"/>
            <w:tcMar>
              <w:top w:w="100" w:type="dxa"/>
              <w:start w:w="120" w:type="dxa"/>
              <w:bottom w:w="100" w:type="dxa"/>
              <w:end w:w="120" w:type="dxa"/>
            </w:tcMar>
            <w:vAlign w:val="center"/>
          </w:tcPr>
          <w:p>
            <w:r>
              <w:t>Phase 2</w:t>
            </w:r>
          </w:p>
        </w:tc>
        <w:tc>
          <w:tcPr>
            <w:tcW w:type="dxa" w:w="3389"/>
            <w:shd w:fill="F4F6F7"/>
            <w:tcMar>
              <w:top w:w="100" w:type="dxa"/>
              <w:start w:w="120" w:type="dxa"/>
              <w:bottom w:w="100" w:type="dxa"/>
              <w:end w:w="120" w:type="dxa"/>
            </w:tcMar>
            <w:vAlign w:val="center"/>
          </w:tcPr>
          <w:p>
            <w:r>
              <w:rPr>
                <w:rFonts w:ascii="Aptos" w:hAnsi="Aptos" w:eastAsia="Aptos" w:cs="Arial"/>
                <w:b/>
                <w:color w:val="1B2631"/>
              </w:rPr>
              <w:t>Postman-compatible API and file CRUD</w:t>
            </w:r>
          </w:p>
        </w:tc>
        <w:tc>
          <w:tcPr>
            <w:tcW w:type="dxa" w:w="3389"/>
            <w:tcMar>
              <w:top w:w="100" w:type="dxa"/>
              <w:start w:w="120" w:type="dxa"/>
              <w:bottom w:w="100" w:type="dxa"/>
              <w:end w:w="120" w:type="dxa"/>
            </w:tcMar>
            <w:vAlign w:val="center"/>
          </w:tcPr>
          <w:p>
            <w:r>
              <w:t>Completed historically</w:t>
            </w:r>
          </w:p>
        </w:tc>
      </w:tr>
      <w:tr>
        <w:tc>
          <w:tcPr>
            <w:tcW w:type="dxa" w:w="3389"/>
            <w:tcMar>
              <w:top w:w="100" w:type="dxa"/>
              <w:start w:w="120" w:type="dxa"/>
              <w:bottom w:w="100" w:type="dxa"/>
              <w:end w:w="120" w:type="dxa"/>
            </w:tcMar>
            <w:vAlign w:val="center"/>
          </w:tcPr>
          <w:p>
            <w:r>
              <w:t>Phase 3</w:t>
            </w:r>
          </w:p>
        </w:tc>
        <w:tc>
          <w:tcPr>
            <w:tcW w:type="dxa" w:w="3389"/>
            <w:shd w:fill="F4F6F7"/>
            <w:tcMar>
              <w:top w:w="100" w:type="dxa"/>
              <w:start w:w="120" w:type="dxa"/>
              <w:bottom w:w="100" w:type="dxa"/>
              <w:end w:w="120" w:type="dxa"/>
            </w:tcMar>
            <w:vAlign w:val="center"/>
          </w:tcPr>
          <w:p>
            <w:r>
              <w:rPr>
                <w:rFonts w:ascii="Aptos" w:hAnsi="Aptos" w:eastAsia="Aptos" w:cs="Arial"/>
                <w:b/>
                <w:color w:val="1B2631"/>
              </w:rPr>
              <w:t>DOCX/TXT batch ingestion and metadata</w:t>
            </w:r>
          </w:p>
        </w:tc>
        <w:tc>
          <w:tcPr>
            <w:tcW w:type="dxa" w:w="3389"/>
            <w:tcMar>
              <w:top w:w="100" w:type="dxa"/>
              <w:start w:w="120" w:type="dxa"/>
              <w:bottom w:w="100" w:type="dxa"/>
              <w:end w:w="120" w:type="dxa"/>
            </w:tcMar>
            <w:vAlign w:val="center"/>
          </w:tcPr>
          <w:p>
            <w:r>
              <w:t>Completed historically</w:t>
            </w:r>
          </w:p>
        </w:tc>
      </w:tr>
      <w:tr>
        <w:tc>
          <w:tcPr>
            <w:tcW w:type="dxa" w:w="3389"/>
            <w:tcMar>
              <w:top w:w="100" w:type="dxa"/>
              <w:start w:w="120" w:type="dxa"/>
              <w:bottom w:w="100" w:type="dxa"/>
              <w:end w:w="120" w:type="dxa"/>
            </w:tcMar>
            <w:vAlign w:val="center"/>
          </w:tcPr>
          <w:p>
            <w:r>
              <w:t>Phase 4</w:t>
            </w:r>
          </w:p>
        </w:tc>
        <w:tc>
          <w:tcPr>
            <w:tcW w:type="dxa" w:w="3389"/>
            <w:shd w:fill="F4F6F7"/>
            <w:tcMar>
              <w:top w:w="100" w:type="dxa"/>
              <w:start w:w="120" w:type="dxa"/>
              <w:bottom w:w="100" w:type="dxa"/>
              <w:end w:w="120" w:type="dxa"/>
            </w:tcMar>
            <w:vAlign w:val="center"/>
          </w:tcPr>
          <w:p>
            <w:r>
              <w:rPr>
                <w:rFonts w:ascii="Aptos" w:hAnsi="Aptos" w:eastAsia="Aptos" w:cs="Arial"/>
                <w:b/>
                <w:color w:val="1B2631"/>
              </w:rPr>
              <w:t>Scanned-PDF OCR and Arabic optimization</w:t>
            </w:r>
          </w:p>
        </w:tc>
        <w:tc>
          <w:tcPr>
            <w:tcW w:type="dxa" w:w="3389"/>
            <w:tcMar>
              <w:top w:w="100" w:type="dxa"/>
              <w:start w:w="120" w:type="dxa"/>
              <w:bottom w:w="100" w:type="dxa"/>
              <w:end w:w="120" w:type="dxa"/>
            </w:tcMar>
            <w:vAlign w:val="center"/>
          </w:tcPr>
          <w:p>
            <w:r>
              <w:t>Completed historically</w:t>
            </w:r>
          </w:p>
        </w:tc>
      </w:tr>
      <w:tr>
        <w:tc>
          <w:tcPr>
            <w:tcW w:type="dxa" w:w="3389"/>
            <w:tcMar>
              <w:top w:w="100" w:type="dxa"/>
              <w:start w:w="120" w:type="dxa"/>
              <w:bottom w:w="100" w:type="dxa"/>
              <w:end w:w="120" w:type="dxa"/>
            </w:tcMar>
            <w:vAlign w:val="center"/>
          </w:tcPr>
          <w:p>
            <w:r>
              <w:t>Phase 5</w:t>
            </w:r>
          </w:p>
        </w:tc>
        <w:tc>
          <w:tcPr>
            <w:tcW w:type="dxa" w:w="3389"/>
            <w:shd w:fill="F4F6F7"/>
            <w:tcMar>
              <w:top w:w="100" w:type="dxa"/>
              <w:start w:w="120" w:type="dxa"/>
              <w:bottom w:w="100" w:type="dxa"/>
              <w:end w:w="120" w:type="dxa"/>
            </w:tcMar>
            <w:vAlign w:val="center"/>
          </w:tcPr>
          <w:p>
            <w:r>
              <w:rPr>
                <w:rFonts w:ascii="Aptos" w:hAnsi="Aptos" w:eastAsia="Aptos" w:cs="Arial"/>
                <w:b/>
                <w:color w:val="1B2631"/>
              </w:rPr>
              <w:t>PostgreSQL connection and row mapping</w:t>
            </w:r>
          </w:p>
        </w:tc>
        <w:tc>
          <w:tcPr>
            <w:tcW w:type="dxa" w:w="3389"/>
            <w:tcMar>
              <w:top w:w="100" w:type="dxa"/>
              <w:start w:w="120" w:type="dxa"/>
              <w:bottom w:w="100" w:type="dxa"/>
              <w:end w:w="120" w:type="dxa"/>
            </w:tcMar>
            <w:vAlign w:val="center"/>
          </w:tcPr>
          <w:p>
            <w:r>
              <w:t>Current</w:t>
            </w:r>
          </w:p>
        </w:tc>
      </w:tr>
      <w:tr>
        <w:tc>
          <w:tcPr>
            <w:tcW w:type="dxa" w:w="3389"/>
            <w:tcMar>
              <w:top w:w="100" w:type="dxa"/>
              <w:start w:w="120" w:type="dxa"/>
              <w:bottom w:w="100" w:type="dxa"/>
              <w:end w:w="120" w:type="dxa"/>
            </w:tcMar>
            <w:vAlign w:val="center"/>
          </w:tcPr>
          <w:p>
            <w:r>
              <w:t>Phase 6</w:t>
            </w:r>
          </w:p>
        </w:tc>
        <w:tc>
          <w:tcPr>
            <w:tcW w:type="dxa" w:w="3389"/>
            <w:shd w:fill="F4F6F7"/>
            <w:tcMar>
              <w:top w:w="100" w:type="dxa"/>
              <w:start w:w="120" w:type="dxa"/>
              <w:bottom w:w="100" w:type="dxa"/>
              <w:end w:w="120" w:type="dxa"/>
            </w:tcMar>
            <w:vAlign w:val="center"/>
          </w:tcPr>
          <w:p>
            <w:r>
              <w:rPr>
                <w:rFonts w:ascii="Aptos" w:hAnsi="Aptos" w:eastAsia="Aptos" w:cs="Arial"/>
                <w:b/>
                <w:color w:val="1B2631"/>
              </w:rPr>
              <w:t>PostgreSQL-only simplification</w:t>
            </w:r>
          </w:p>
        </w:tc>
        <w:tc>
          <w:tcPr>
            <w:tcW w:type="dxa" w:w="3389"/>
            <w:tcMar>
              <w:top w:w="100" w:type="dxa"/>
              <w:start w:w="120" w:type="dxa"/>
              <w:bottom w:w="100" w:type="dxa"/>
              <w:end w:w="120" w:type="dxa"/>
            </w:tcMar>
            <w:vAlign w:val="center"/>
          </w:tcPr>
          <w:p>
            <w:r>
              <w:t>Current</w:t>
            </w:r>
          </w:p>
        </w:tc>
      </w:tr>
      <w:tr>
        <w:tc>
          <w:tcPr>
            <w:tcW w:type="dxa" w:w="3389"/>
            <w:tcMar>
              <w:top w:w="100" w:type="dxa"/>
              <w:start w:w="120" w:type="dxa"/>
              <w:bottom w:w="100" w:type="dxa"/>
              <w:end w:w="120" w:type="dxa"/>
            </w:tcMar>
            <w:vAlign w:val="center"/>
          </w:tcPr>
          <w:p>
            <w:r>
              <w:t>Phase 7</w:t>
            </w:r>
          </w:p>
        </w:tc>
        <w:tc>
          <w:tcPr>
            <w:tcW w:type="dxa" w:w="3389"/>
            <w:shd w:fill="F4F6F7"/>
            <w:tcMar>
              <w:top w:w="100" w:type="dxa"/>
              <w:start w:w="120" w:type="dxa"/>
              <w:bottom w:w="100" w:type="dxa"/>
              <w:end w:w="120" w:type="dxa"/>
            </w:tcMar>
            <w:vAlign w:val="center"/>
          </w:tcPr>
          <w:p>
            <w:r>
              <w:rPr>
                <w:rFonts w:ascii="Aptos" w:hAnsi="Aptos" w:eastAsia="Aptos" w:cs="Arial"/>
                <w:b/>
                <w:color w:val="1B2631"/>
              </w:rPr>
              <w:t>Model fine-tuning</w:t>
            </w:r>
          </w:p>
        </w:tc>
        <w:tc>
          <w:tcPr>
            <w:tcW w:type="dxa" w:w="3389"/>
            <w:tcMar>
              <w:top w:w="100" w:type="dxa"/>
              <w:start w:w="120" w:type="dxa"/>
              <w:bottom w:w="100" w:type="dxa"/>
              <w:end w:w="120" w:type="dxa"/>
            </w:tcMar>
            <w:vAlign w:val="center"/>
          </w:tcPr>
          <w:p>
            <w:r>
              <w:t>Not performed</w:t>
            </w:r>
          </w:p>
        </w:tc>
      </w:tr>
    </w:tbl>
    <w:p>
      <w:pPr>
        <w:pStyle w:val="Heading1"/>
      </w:pPr>
      <w:r>
        <w:t>4. PostgreSQL Integration</w:t>
      </w:r>
    </w:p>
    <w:p>
      <w:r>
        <w:t>The existing non-empty laws_iraqi database was inspected through a schema-only export. It contains public.iraqi_laws with an integer primary key and structured legal columns.</w:t>
      </w:r>
    </w:p>
    <w:p>
      <w:pPr>
        <w:pStyle w:val="Heading2"/>
      </w:pPr>
      <w:r>
        <w:t>4.1 Completed</w:t>
      </w:r>
    </w:p>
    <w:p>
      <w:pPr>
        <w:pStyle w:val="ListBullet"/>
        <w:ind w:left="360"/>
      </w:pPr>
      <w:r>
        <w:t>Created and validated the chatbot_app application role.</w:t>
      </w:r>
    </w:p>
    <w:p>
      <w:pPr>
        <w:pStyle w:val="ListBullet"/>
        <w:ind w:left="360"/>
      </w:pPr>
      <w:r>
        <w:t>Granted database, schema, table, and sequence access.</w:t>
      </w:r>
    </w:p>
    <w:p>
      <w:pPr>
        <w:pStyle w:val="ListBullet"/>
        <w:ind w:left="360"/>
      </w:pPr>
      <w:r>
        <w:t>Added SQLAlchemy, Psycopg, and dotenv configuration.</w:t>
      </w:r>
    </w:p>
    <w:p>
      <w:pPr>
        <w:pStyle w:val="ListBullet"/>
        <w:ind w:left="360"/>
      </w:pPr>
      <w:r>
        <w:t>Added pooled connections with pre-ping health checks.</w:t>
      </w:r>
    </w:p>
    <w:p>
      <w:pPr>
        <w:pStyle w:val="ListBullet"/>
        <w:ind w:left="360"/>
      </w:pPr>
      <w:r>
        <w:t>Mapped each row into citation-preserving retrieval metadata.</w:t>
      </w:r>
    </w:p>
    <w:p>
      <w:pPr>
        <w:pStyle w:val="ListBullet"/>
        <w:ind w:left="360"/>
      </w:pPr>
      <w:r>
        <w:t>Rebuilt chunks, citation registry, embeddings, and Chroma index.</w:t>
      </w:r>
    </w:p>
    <w:p>
      <w:pPr>
        <w:pStyle w:val="ListBullet"/>
        <w:ind w:left="360"/>
      </w:pPr>
      <w:r>
        <w:t>Removed supported filesystem ingestion and document CRUD routes.</w:t>
      </w:r>
    </w:p>
    <w:p>
      <w:pPr>
        <w:pStyle w:val="Heading2"/>
      </w:pPr>
      <w:r>
        <w:t>4.2 Not yet implemented</w:t>
      </w:r>
    </w:p>
    <w:p>
      <w:pPr>
        <w:pStyle w:val="ListBullet"/>
        <w:ind w:left="360"/>
      </w:pPr>
      <w:r>
        <w:t>Incremental indexing after INSERT, UPDATE, or DELETE.</w:t>
      </w:r>
    </w:p>
    <w:p>
      <w:pPr>
        <w:pStyle w:val="ListBullet"/>
        <w:ind w:left="360"/>
      </w:pPr>
      <w:r>
        <w:t>Database triggers, notifications, or a durable indexing job queue.</w:t>
      </w:r>
    </w:p>
    <w:p>
      <w:pPr>
        <w:pStyle w:val="ListBullet"/>
        <w:ind w:left="360"/>
      </w:pPr>
      <w:r>
        <w:t>PostgreSQL CRUD endpoints.</w:t>
      </w:r>
    </w:p>
    <w:p>
      <w:pPr>
        <w:pStyle w:val="ListBullet"/>
        <w:ind w:left="360"/>
      </w:pPr>
      <w:r>
        <w:t>Alembic migration baseline for the existing schema.</w:t>
      </w:r>
    </w:p>
    <w:p>
      <w:pPr>
        <w:pStyle w:val="ListBullet"/>
        <w:ind w:left="360"/>
      </w:pPr>
      <w:r>
        <w:t>PostgreSQL status in the /health response.</w:t>
      </w:r>
    </w:p>
    <w:p>
      <w:pPr>
        <w:pStyle w:val="ListBullet"/>
        <w:ind w:left="360"/>
      </w:pPr>
      <w:r>
        <w:t>Automated backup and restore procedures.</w:t>
      </w:r>
    </w:p>
    <w:p>
      <w:pPr>
        <w:pStyle w:val="ListBullet"/>
        <w:ind w:left="360"/>
      </w:pPr>
      <w:r>
        <w:t>pgvector comparison or migration.</w:t>
      </w:r>
    </w:p>
    <w:p>
      <w:pPr>
        <w:pStyle w:val="Heading1"/>
      </w:pPr>
      <w:r>
        <w:t>5. Historical PDF Pipeline</w:t>
      </w:r>
    </w:p>
    <w:p>
      <w:r>
        <w:t>The earliest corpus used text-layer PDFs. pdfplumber extracted page text, which was cleaned, chunked, embedded, and stored in ChromaDB.</w:t>
      </w:r>
    </w:p>
    <w:p>
      <w:pPr>
        <w:pStyle w:val="Heading2"/>
      </w:pPr>
      <w:r>
        <w:t>5.1 What worked</w:t>
      </w:r>
    </w:p>
    <w:p>
      <w:pPr>
        <w:pStyle w:val="ListBullet"/>
        <w:ind w:left="360"/>
      </w:pPr>
      <w:r>
        <w:t>Multi-document indexing into ChromaDB.</w:t>
      </w:r>
    </w:p>
    <w:p>
      <w:pPr>
        <w:pStyle w:val="ListBullet"/>
        <w:ind w:left="360"/>
      </w:pPr>
      <w:r>
        <w:t>Inspectable chunks and source/page metadata.</w:t>
      </w:r>
    </w:p>
    <w:p>
      <w:pPr>
        <w:pStyle w:val="ListBullet"/>
        <w:ind w:left="360"/>
      </w:pPr>
      <w:r>
        <w:t>Arabic-aware semantic retrieval.</w:t>
      </w:r>
    </w:p>
    <w:p>
      <w:pPr>
        <w:pStyle w:val="ListBullet"/>
        <w:ind w:left="360"/>
      </w:pPr>
      <w:r>
        <w:t>Source provenance in answers and snippets.</w:t>
      </w:r>
    </w:p>
    <w:p>
      <w:pPr>
        <w:pStyle w:val="Heading2"/>
      </w:pPr>
      <w:r>
        <w:t>5.2 Problems found</w:t>
      </w:r>
    </w:p>
    <w:p>
      <w:pPr>
        <w:pStyle w:val="ListBullet"/>
        <w:ind w:left="360"/>
      </w:pPr>
      <w:r>
        <w:t>RTL extraction could reverse multi-digit law numbers and years.</w:t>
      </w:r>
    </w:p>
    <w:p>
      <w:pPr>
        <w:pStyle w:val="ListBullet"/>
        <w:ind w:left="360"/>
      </w:pPr>
      <w:r>
        <w:t>The corpus contained roughly 201 chunks across three PDFs.</w:t>
      </w:r>
    </w:p>
    <w:p>
      <w:pPr>
        <w:pStyle w:val="ListBullet"/>
        <w:ind w:left="360"/>
      </w:pPr>
      <w:r>
        <w:t>Several sources resembled explanatory summaries, not primary statutes.</w:t>
      </w:r>
    </w:p>
    <w:p>
      <w:pPr>
        <w:pStyle w:val="ListBullet"/>
        <w:ind w:left="360"/>
      </w:pPr>
      <w:r>
        <w:t>Weak or corrupt source text placed a hard ceiling on answer accuracy.</w:t>
      </w:r>
    </w:p>
    <w:tbl>
      <w:tblPr>
        <w:tblW w:type="auto" w:w="0"/>
        <w:tblLook w:firstColumn="1" w:firstRow="1" w:lastColumn="0" w:lastRow="0" w:noHBand="0" w:noVBand="1" w:val="04A0"/>
      </w:tblPr>
      <w:tblGrid>
        <w:gridCol w:w="115"/>
        <w:gridCol w:w="9648"/>
      </w:tblGrid>
      <w:tr>
        <w:tc>
          <w:tcPr>
            <w:tcW w:type="dxa" w:w="5083"/>
            <w:shd w:fill="B03A2E"/>
          </w:tcPr>
          <w:p/>
        </w:tc>
        <w:tc>
          <w:tcPr>
            <w:tcW w:type="dxa" w:w="5083"/>
            <w:shd w:fill="FDEDEC"/>
            <w:tcMar>
              <w:top w:w="120" w:type="dxa"/>
              <w:start w:w="150" w:type="dxa"/>
              <w:bottom w:w="120" w:type="dxa"/>
              <w:end w:w="150" w:type="dxa"/>
            </w:tcMar>
          </w:tcPr>
          <w:p>
            <w:r>
              <w:rPr>
                <w:rFonts w:ascii="Aptos" w:hAnsi="Aptos" w:eastAsia="Aptos" w:cs="Arial"/>
                <w:b/>
                <w:color w:val="B03A2E"/>
              </w:rPr>
              <w:t>Current status</w:t>
              <w:br/>
            </w:r>
            <w:r>
              <w:t>PDF loading, dependencies, tests, and operator documentation were removed after PostgreSQL became the only supported source.</w:t>
            </w:r>
          </w:p>
        </w:tc>
      </w:tr>
    </w:tbl>
    <w:p>
      <w:pPr>
        <w:pStyle w:val="Heading1"/>
      </w:pPr>
      <w:r>
        <w:t>6. Historical Scanned-PDF OCR</w:t>
      </w:r>
    </w:p>
    <w:p>
      <w:r>
        <w:t>OCR was genuinely implemented and tested; it was not merely proposed. The loader attempted embedded text first and used Tesseract when a page contained no usable text.</w:t>
      </w:r>
    </w:p>
    <w:p>
      <w:pPr>
        <w:pStyle w:val="Heading2"/>
      </w:pPr>
      <w:r>
        <w:t>6.1 Implemented OCR pipeline</w:t>
      </w:r>
    </w:p>
    <w:p>
      <w:pPr>
        <w:pStyle w:val="ListNumber"/>
      </w:pPr>
      <w:r>
        <w:t>Render scanned pages with pypdfium2.</w:t>
      </w:r>
    </w:p>
    <w:p>
      <w:pPr>
        <w:pStyle w:val="ListNumber"/>
      </w:pPr>
      <w:r>
        <w:t>Use 400 DPI to preserve Arabic character detail.</w:t>
      </w:r>
    </w:p>
    <w:p>
      <w:pPr>
        <w:pStyle w:val="ListNumber"/>
      </w:pPr>
      <w:r>
        <w:t>Apply grayscale, autocontrast, sharpening, and thresholding.</w:t>
      </w:r>
    </w:p>
    <w:p>
      <w:pPr>
        <w:pStyle w:val="ListNumber"/>
      </w:pPr>
      <w:r>
        <w:t>Run Tesseract with page segmentation modes 6, 4, and 11.</w:t>
      </w:r>
    </w:p>
    <w:p>
      <w:pPr>
        <w:pStyle w:val="ListNumber"/>
      </w:pPr>
      <w:r>
        <w:t>Score candidates for Arabic characters and legal terminology.</w:t>
      </w:r>
    </w:p>
    <w:p>
      <w:pPr>
        <w:pStyle w:val="ListNumber"/>
      </w:pPr>
      <w:r>
        <w:t>Penalize Latin/noise-heavy output.</w:t>
      </w:r>
    </w:p>
    <w:p>
      <w:pPr>
        <w:pStyle w:val="ListNumber"/>
      </w:pPr>
      <w:r>
        <w:t>Keep the strongest candidate and record OCR provenance.</w:t>
      </w:r>
    </w:p>
    <w:p>
      <w:pPr>
        <w:pStyle w:val="Heading2"/>
      </w:pPr>
      <w:r>
        <w:t>6.2 Dependencies and environment</w:t>
      </w:r>
    </w:p>
    <w:p>
      <w:pPr>
        <w:pStyle w:val="ListBullet"/>
        <w:ind w:left="360"/>
      </w:pPr>
      <w:r>
        <w:t>pytesseract was the Python bridge.</w:t>
      </w:r>
    </w:p>
    <w:p>
      <w:pPr>
        <w:pStyle w:val="ListBullet"/>
        <w:ind w:left="360"/>
      </w:pPr>
      <w:r>
        <w:t>The Windows Tesseract executable was separately required.</w:t>
      </w:r>
    </w:p>
    <w:p>
      <w:pPr>
        <w:pStyle w:val="ListBullet"/>
        <w:ind w:left="360"/>
      </w:pPr>
      <w:r>
        <w:t>Arabic ara.traineddata had to appear in tesseract --list-langs.</w:t>
      </w:r>
    </w:p>
    <w:p>
      <w:pPr>
        <w:pStyle w:val="ListBullet"/>
        <w:ind w:left="360"/>
      </w:pPr>
      <w:r>
        <w:t>pdfplumber handled text-layer pages.</w:t>
      </w:r>
    </w:p>
    <w:p>
      <w:pPr>
        <w:pStyle w:val="ListBullet"/>
        <w:ind w:left="360"/>
      </w:pPr>
      <w:r>
        <w:t>pypdfium2 rendered scanned pages.</w:t>
      </w:r>
    </w:p>
    <w:p>
      <w:pPr>
        <w:pStyle w:val="ListBullet"/>
        <w:ind w:left="360"/>
      </w:pPr>
      <w:r>
        <w:t>Pillow provided preprocessing operations.</w:t>
      </w:r>
    </w:p>
    <w:p>
      <w:pPr>
        <w:pStyle w:val="Heading2"/>
      </w:pPr>
      <w:r>
        <w:t>6.3 Confirmed OCR failure mode</w:t>
      </w:r>
    </w:p>
    <w:p>
      <w:r>
        <w:t>One scanned law produced a corrupted number/year containing Latin noise. Inspection proved that the corruption was already present in data/chunks.jsonl. Retrieval and generation could not reconstruct a legal reference that OCR had stored incorrectly.</w:t>
      </w:r>
    </w:p>
    <w:tbl>
      <w:tblPr>
        <w:tblW w:type="auto" w:w="0"/>
        <w:tblLook w:firstColumn="1" w:firstRow="1" w:lastColumn="0" w:lastRow="0" w:noHBand="0" w:noVBand="1" w:val="04A0"/>
      </w:tblPr>
      <w:tblGrid>
        <w:gridCol w:w="115"/>
        <w:gridCol w:w="9648"/>
      </w:tblGrid>
      <w:tr>
        <w:tc>
          <w:tcPr>
            <w:tcW w:type="dxa" w:w="5083"/>
            <w:shd w:fill="D4AC0D"/>
          </w:tcPr>
          <w:p/>
        </w:tc>
        <w:tc>
          <w:tcPr>
            <w:tcW w:type="dxa" w:w="5083"/>
            <w:shd w:fill="FCF3CF"/>
            <w:tcMar>
              <w:top w:w="120" w:type="dxa"/>
              <w:start w:w="150" w:type="dxa"/>
              <w:bottom w:w="120" w:type="dxa"/>
              <w:end w:w="150" w:type="dxa"/>
            </w:tcMar>
          </w:tcPr>
          <w:p>
            <w:r>
              <w:rPr>
                <w:rFonts w:ascii="Aptos" w:hAnsi="Aptos" w:eastAsia="Aptos" w:cs="Arial"/>
                <w:b/>
                <w:color w:val="D4AC0D"/>
              </w:rPr>
              <w:t>Key lesson</w:t>
              <w:br/>
            </w:r>
            <w:r>
              <w:t>When a legal answer contains the wrong law number or year, inspect the indexed chunk first. If the chunk is wrong, improve the scan/OCR or replace the source; prompt tuning cannot repair missing evidence.</w:t>
            </w:r>
          </w:p>
        </w:tc>
      </w:tr>
    </w:tbl>
    <w:p>
      <w:pPr>
        <w:pStyle w:val="Heading2"/>
      </w:pPr>
      <w:r>
        <w:t>6.4 Current status</w:t>
      </w:r>
    </w:p>
    <w:p>
      <w:r>
        <w:t>OCR code, tests, dependencies, and documentation were removed in the PostgreSQL-only refactor. Existing files were left untouched. The current installation state of Tesseract was not revalidated.</w:t>
      </w:r>
    </w:p>
    <w:p>
      <w:pPr>
        <w:pStyle w:val="Heading1"/>
      </w:pPr>
      <w:r>
        <w:t>7. Historical DOCX and TXT Pipeline</w:t>
      </w:r>
    </w:p>
    <w:p>
      <w:pPr>
        <w:pStyle w:val="ListBullet"/>
        <w:ind w:left="360"/>
      </w:pPr>
      <w:r>
        <w:t>Batch loading from data/legal_documents.</w:t>
      </w:r>
    </w:p>
    <w:p>
      <w:pPr>
        <w:pStyle w:val="ListBullet"/>
        <w:ind w:left="360"/>
      </w:pPr>
      <w:r>
        <w:t>DOCX headings, paragraphs, and tables preserved in order.</w:t>
      </w:r>
    </w:p>
    <w:p>
      <w:pPr>
        <w:pStyle w:val="ListBullet"/>
        <w:ind w:left="360"/>
      </w:pPr>
      <w:r>
        <w:t>Word title and core properties propagated as metadata.</w:t>
      </w:r>
    </w:p>
    <w:p>
      <w:pPr>
        <w:pStyle w:val="ListBullet"/>
        <w:ind w:left="360"/>
      </w:pPr>
      <w:r>
        <w:t>TXT and legacy page separators supported.</w:t>
      </w:r>
    </w:p>
    <w:p>
      <w:pPr>
        <w:pStyle w:val="ListBullet"/>
        <w:ind w:left="360"/>
      </w:pPr>
      <w:r>
        <w:t>Article, section, title, source, and document type preserved.</w:t>
      </w:r>
    </w:p>
    <w:p>
      <w:pPr>
        <w:pStyle w:val="ListBullet"/>
        <w:ind w:left="360"/>
      </w:pPr>
      <w:r>
        <w:t>Filesystem watcher supported periodic rebuilding.</w:t>
      </w:r>
    </w:p>
    <w:p>
      <w:pPr>
        <w:pStyle w:val="ListBullet"/>
        <w:ind w:left="360"/>
      </w:pPr>
      <w:r>
        <w:t>Text document CRUD synchronized source files and Chroma.</w:t>
      </w:r>
    </w:p>
    <w:p>
      <w:r>
        <w:t>The loader, watcher, CRUD module, tests, python-docx dependency, and DOCX migration guide were later removed. The project no longer reads PDF, DOCX, or TXT knowledge files.</w:t>
      </w:r>
    </w:p>
    <w:p>
      <w:pPr>
        <w:pStyle w:val="Heading1"/>
      </w:pPr>
      <w:r>
        <w:t>8. Retrieval and Answer Quality Work</w:t>
      </w:r>
    </w:p>
    <w:p>
      <w:pPr>
        <w:pStyle w:val="Heading2"/>
      </w:pPr>
      <w:r>
        <w:t>8.1 Completed improvements</w:t>
      </w:r>
    </w:p>
    <w:p>
      <w:pPr>
        <w:pStyle w:val="ListBullet"/>
        <w:ind w:left="360"/>
      </w:pPr>
      <w:r>
        <w:t>Arabic letter normalization.</w:t>
      </w:r>
    </w:p>
    <w:p>
      <w:pPr>
        <w:pStyle w:val="ListBullet"/>
        <w:ind w:left="360"/>
      </w:pPr>
      <w:r>
        <w:t>Arabic and Western digit normalization.</w:t>
      </w:r>
    </w:p>
    <w:p>
      <w:pPr>
        <w:pStyle w:val="ListBullet"/>
        <w:ind w:left="360"/>
      </w:pPr>
      <w:r>
        <w:t>Alternate matching for reversed RTL digit sequences.</w:t>
      </w:r>
    </w:p>
    <w:p>
      <w:pPr>
        <w:pStyle w:val="ListBullet"/>
        <w:ind w:left="360"/>
      </w:pPr>
      <w:r>
        <w:t>Semantic candidate retrieval through bge-m3 and Chroma.</w:t>
      </w:r>
    </w:p>
    <w:p>
      <w:pPr>
        <w:pStyle w:val="ListBullet"/>
        <w:ind w:left="360"/>
      </w:pPr>
      <w:r>
        <w:t>BM25-style lexical relevance scoring.</w:t>
      </w:r>
    </w:p>
    <w:p>
      <w:pPr>
        <w:pStyle w:val="ListBullet"/>
        <w:ind w:left="360"/>
      </w:pPr>
      <w:r>
        <w:t>Higher weighting for exact law numbers and years.</w:t>
      </w:r>
    </w:p>
    <w:p>
      <w:pPr>
        <w:pStyle w:val="ListBullet"/>
        <w:ind w:left="360"/>
      </w:pPr>
      <w:r>
        <w:t>Candidate expansion before final selection.</w:t>
      </w:r>
    </w:p>
    <w:p>
      <w:pPr>
        <w:pStyle w:val="ListBullet"/>
        <w:ind w:left="360"/>
      </w:pPr>
      <w:r>
        <w:t>Near-duplicate suppression.</w:t>
      </w:r>
    </w:p>
    <w:p>
      <w:pPr>
        <w:pStyle w:val="ListBullet"/>
        <w:ind w:left="360"/>
      </w:pPr>
      <w:r>
        <w:t>Shared citation validation across terminal and Streamlit.</w:t>
      </w:r>
    </w:p>
    <w:p>
      <w:pPr>
        <w:pStyle w:val="ListBullet"/>
        <w:ind w:left="360"/>
      </w:pPr>
      <w:r>
        <w:t>Non-blocking warnings when citation verification remains weak.</w:t>
      </w:r>
    </w:p>
    <w:p>
      <w:pPr>
        <w:pStyle w:val="Heading2"/>
      </w:pPr>
      <w:r>
        <w:t>8.2 Not yet measured</w:t>
      </w:r>
    </w:p>
    <w:p>
      <w:pPr>
        <w:pStyle w:val="ListBullet"/>
        <w:ind w:left="360"/>
      </w:pPr>
      <w:r>
        <w:t>Recall@k on a reviewed legal question set.</w:t>
      </w:r>
    </w:p>
    <w:p>
      <w:pPr>
        <w:pStyle w:val="ListBullet"/>
        <w:ind w:left="360"/>
      </w:pPr>
      <w:r>
        <w:t>Mean reciprocal rank.</w:t>
      </w:r>
    </w:p>
    <w:p>
      <w:pPr>
        <w:pStyle w:val="ListBullet"/>
        <w:ind w:left="360"/>
      </w:pPr>
      <w:r>
        <w:t>Citation precision and completeness.</w:t>
      </w:r>
    </w:p>
    <w:p>
      <w:pPr>
        <w:pStyle w:val="ListBullet"/>
        <w:ind w:left="360"/>
      </w:pPr>
      <w:r>
        <w:t>Answer correctness scored by a legal reviewer.</w:t>
      </w:r>
    </w:p>
    <w:p>
      <w:pPr>
        <w:pStyle w:val="ListBullet"/>
        <w:ind w:left="360"/>
      </w:pPr>
      <w:r>
        <w:t>Regression testing after database changes.</w:t>
      </w:r>
    </w:p>
    <w:p>
      <w:pPr>
        <w:pStyle w:val="Heading1"/>
      </w:pPr>
      <w:r>
        <w:t>9. API and User Interfaces</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rFonts w:ascii="Aptos" w:hAnsi="Aptos" w:eastAsia="Aptos" w:cs="Arial"/>
                <w:b/>
                <w:color w:val="FFFFFF"/>
              </w:rPr>
              <w:t>Area</w:t>
            </w:r>
          </w:p>
        </w:tc>
        <w:tc>
          <w:tcPr>
            <w:tcW w:type="dxa" w:w="3389"/>
            <w:shd w:fill="17324D"/>
          </w:tcPr>
          <w:p>
            <w:r>
              <w:rPr>
                <w:rFonts w:ascii="Aptos" w:hAnsi="Aptos" w:eastAsia="Aptos" w:cs="Arial"/>
                <w:b/>
                <w:color w:val="FFFFFF"/>
              </w:rPr>
              <w:t>Status</w:t>
            </w:r>
          </w:p>
        </w:tc>
        <w:tc>
          <w:tcPr>
            <w:tcW w:type="dxa" w:w="3389"/>
            <w:shd w:fill="17324D"/>
          </w:tcPr>
          <w:p>
            <w:r>
              <w:rPr>
                <w:rFonts w:ascii="Aptos" w:hAnsi="Aptos" w:eastAsia="Aptos" w:cs="Arial"/>
                <w:b/>
                <w:color w:val="FFFFFF"/>
              </w:rPr>
              <w:t>Evidence / result</w:t>
            </w:r>
          </w:p>
        </w:tc>
      </w:tr>
      <w:tr>
        <w:tc>
          <w:tcPr>
            <w:tcW w:type="dxa" w:w="3389"/>
            <w:tcMar>
              <w:top w:w="100" w:type="dxa"/>
              <w:start w:w="120" w:type="dxa"/>
              <w:bottom w:w="100" w:type="dxa"/>
              <w:end w:w="120" w:type="dxa"/>
            </w:tcMar>
            <w:vAlign w:val="center"/>
          </w:tcPr>
          <w:p>
            <w:r>
              <w:t>GET /health</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Lightweight process health</w:t>
            </w:r>
          </w:p>
        </w:tc>
      </w:tr>
      <w:tr>
        <w:tc>
          <w:tcPr>
            <w:tcW w:type="dxa" w:w="3389"/>
            <w:tcMar>
              <w:top w:w="100" w:type="dxa"/>
              <w:start w:w="120" w:type="dxa"/>
              <w:bottom w:w="100" w:type="dxa"/>
              <w:end w:w="120" w:type="dxa"/>
            </w:tcMar>
            <w:vAlign w:val="center"/>
          </w:tcPr>
          <w:p>
            <w:r>
              <w:t>POST /ask</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Grounded answer API</w:t>
            </w:r>
          </w:p>
        </w:tc>
      </w:tr>
      <w:tr>
        <w:tc>
          <w:tcPr>
            <w:tcW w:type="dxa" w:w="3389"/>
            <w:tcMar>
              <w:top w:w="100" w:type="dxa"/>
              <w:start w:w="120" w:type="dxa"/>
              <w:bottom w:w="100" w:type="dxa"/>
              <w:end w:w="120" w:type="dxa"/>
            </w:tcMar>
            <w:vAlign w:val="center"/>
          </w:tcPr>
          <w:p>
            <w:r>
              <w:t>Browser frontend</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Served by Starlette</w:t>
            </w:r>
          </w:p>
        </w:tc>
      </w:tr>
      <w:tr>
        <w:tc>
          <w:tcPr>
            <w:tcW w:type="dxa" w:w="3389"/>
            <w:tcMar>
              <w:top w:w="100" w:type="dxa"/>
              <w:start w:w="120" w:type="dxa"/>
              <w:bottom w:w="100" w:type="dxa"/>
              <w:end w:w="120" w:type="dxa"/>
            </w:tcMar>
            <w:vAlign w:val="center"/>
          </w:tcPr>
          <w:p>
            <w:r>
              <w:t>Streamlit</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Shared answer logic</w:t>
            </w:r>
          </w:p>
        </w:tc>
      </w:tr>
      <w:tr>
        <w:tc>
          <w:tcPr>
            <w:tcW w:type="dxa" w:w="3389"/>
            <w:tcMar>
              <w:top w:w="100" w:type="dxa"/>
              <w:start w:w="120" w:type="dxa"/>
              <w:bottom w:w="100" w:type="dxa"/>
              <w:end w:w="120" w:type="dxa"/>
            </w:tcMar>
            <w:vAlign w:val="center"/>
          </w:tcPr>
          <w:p>
            <w:r>
              <w:t>Terminal</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Shared answer logic</w:t>
            </w:r>
          </w:p>
        </w:tc>
      </w:tr>
      <w:tr>
        <w:tc>
          <w:tcPr>
            <w:tcW w:type="dxa" w:w="3389"/>
            <w:tcMar>
              <w:top w:w="100" w:type="dxa"/>
              <w:start w:w="120" w:type="dxa"/>
              <w:bottom w:w="100" w:type="dxa"/>
              <w:end w:w="120" w:type="dxa"/>
            </w:tcMar>
            <w:vAlign w:val="center"/>
          </w:tcPr>
          <w:p>
            <w:r>
              <w:t>Filesystem /documents CRUD</w:t>
            </w:r>
          </w:p>
        </w:tc>
        <w:tc>
          <w:tcPr>
            <w:tcW w:type="dxa" w:w="3389"/>
            <w:shd w:fill="FDEDEC"/>
            <w:tcMar>
              <w:top w:w="100" w:type="dxa"/>
              <w:start w:w="120" w:type="dxa"/>
              <w:bottom w:w="100" w:type="dxa"/>
              <w:end w:w="120" w:type="dxa"/>
            </w:tcMar>
            <w:vAlign w:val="center"/>
          </w:tcPr>
          <w:p>
            <w:r>
              <w:rPr>
                <w:rFonts w:ascii="Aptos" w:hAnsi="Aptos" w:eastAsia="Aptos" w:cs="Arial"/>
                <w:b/>
                <w:color w:val="1B2631"/>
              </w:rPr>
              <w:t>Removed</w:t>
            </w:r>
          </w:p>
        </w:tc>
        <w:tc>
          <w:tcPr>
            <w:tcW w:type="dxa" w:w="3389"/>
            <w:tcMar>
              <w:top w:w="100" w:type="dxa"/>
              <w:start w:w="120" w:type="dxa"/>
              <w:bottom w:w="100" w:type="dxa"/>
              <w:end w:w="120" w:type="dxa"/>
            </w:tcMar>
            <w:vAlign w:val="center"/>
          </w:tcPr>
          <w:p>
            <w:r>
              <w:t>No longer routed</w:t>
            </w:r>
          </w:p>
        </w:tc>
      </w:tr>
      <w:tr>
        <w:tc>
          <w:tcPr>
            <w:tcW w:type="dxa" w:w="3389"/>
            <w:tcMar>
              <w:top w:w="100" w:type="dxa"/>
              <w:start w:w="120" w:type="dxa"/>
              <w:bottom w:w="100" w:type="dxa"/>
              <w:end w:w="120" w:type="dxa"/>
            </w:tcMar>
            <w:vAlign w:val="center"/>
          </w:tcPr>
          <w:p>
            <w:r>
              <w:t>Frontend upload manager</w:t>
            </w:r>
          </w:p>
        </w:tc>
        <w:tc>
          <w:tcPr>
            <w:tcW w:type="dxa" w:w="3389"/>
            <w:shd w:fill="EAF2F8"/>
            <w:tcMar>
              <w:top w:w="100" w:type="dxa"/>
              <w:start w:w="120" w:type="dxa"/>
              <w:bottom w:w="100" w:type="dxa"/>
              <w:end w:w="120" w:type="dxa"/>
            </w:tcMar>
            <w:vAlign w:val="center"/>
          </w:tcPr>
          <w:p>
            <w:r>
              <w:rPr>
                <w:rFonts w:ascii="Aptos" w:hAnsi="Aptos" w:eastAsia="Aptos" w:cs="Arial"/>
                <w:b/>
                <w:color w:val="1B2631"/>
              </w:rPr>
              <w:t>Partial</w:t>
            </w:r>
          </w:p>
        </w:tc>
        <w:tc>
          <w:tcPr>
            <w:tcW w:type="dxa" w:w="3389"/>
            <w:tcMar>
              <w:top w:w="100" w:type="dxa"/>
              <w:start w:w="120" w:type="dxa"/>
              <w:bottom w:w="100" w:type="dxa"/>
              <w:end w:w="120" w:type="dxa"/>
            </w:tcMar>
            <w:vAlign w:val="center"/>
          </w:tcPr>
          <w:p>
            <w:r>
              <w:t>UI assets still remain</w:t>
            </w:r>
          </w:p>
        </w:tc>
      </w:tr>
    </w:tbl>
    <w:tbl>
      <w:tblPr>
        <w:tblW w:type="auto" w:w="0"/>
        <w:tblLook w:firstColumn="1" w:firstRow="1" w:lastColumn="0" w:lastRow="0" w:noHBand="0" w:noVBand="1" w:val="04A0"/>
      </w:tblPr>
      <w:tblGrid>
        <w:gridCol w:w="115"/>
        <w:gridCol w:w="9648"/>
      </w:tblGrid>
      <w:tr>
        <w:tc>
          <w:tcPr>
            <w:tcW w:type="dxa" w:w="5083"/>
            <w:shd w:fill="B03A2E"/>
          </w:tcPr>
          <w:p/>
        </w:tc>
        <w:tc>
          <w:tcPr>
            <w:tcW w:type="dxa" w:w="5083"/>
            <w:shd w:fill="FDEDEC"/>
            <w:tcMar>
              <w:top w:w="120" w:type="dxa"/>
              <w:start w:w="150" w:type="dxa"/>
              <w:bottom w:w="120" w:type="dxa"/>
              <w:end w:w="150" w:type="dxa"/>
            </w:tcMar>
          </w:tcPr>
          <w:p>
            <w:r>
              <w:rPr>
                <w:rFonts w:ascii="Aptos" w:hAnsi="Aptos" w:eastAsia="Aptos" w:cs="Arial"/>
                <w:b/>
                <w:color w:val="B03A2E"/>
              </w:rPr>
              <w:t>Known inconsistency</w:t>
              <w:br/>
            </w:r>
            <w:r>
              <w:t>The browser still contains historical upload-manager components even though the backend document endpoints were removed. This UI should be removed or redesigned as PostgreSQL management.</w:t>
            </w:r>
          </w:p>
        </w:tc>
      </w:tr>
    </w:tbl>
    <w:p>
      <w:pPr>
        <w:pStyle w:val="Heading1"/>
      </w:pPr>
      <w:r>
        <w:t>10. Model Training Assessment</w:t>
      </w:r>
    </w:p>
    <w:p>
      <w:r>
        <w:t>The qwen2.5:7b model has not been fine-tuned. The current system uses retrieval-augmented generation, which supplies relevant PostgreSQL records to the model at answer time.</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rFonts w:ascii="Aptos" w:hAnsi="Aptos" w:eastAsia="Aptos" w:cs="Arial"/>
                <w:b/>
                <w:color w:val="FFFFFF"/>
              </w:rPr>
              <w:t>Area</w:t>
            </w:r>
          </w:p>
        </w:tc>
        <w:tc>
          <w:tcPr>
            <w:tcW w:type="dxa" w:w="3389"/>
            <w:shd w:fill="17324D"/>
          </w:tcPr>
          <w:p>
            <w:r>
              <w:rPr>
                <w:rFonts w:ascii="Aptos" w:hAnsi="Aptos" w:eastAsia="Aptos" w:cs="Arial"/>
                <w:b/>
                <w:color w:val="FFFFFF"/>
              </w:rPr>
              <w:t>Status</w:t>
            </w:r>
          </w:p>
        </w:tc>
        <w:tc>
          <w:tcPr>
            <w:tcW w:type="dxa" w:w="3389"/>
            <w:shd w:fill="17324D"/>
          </w:tcPr>
          <w:p>
            <w:r>
              <w:rPr>
                <w:rFonts w:ascii="Aptos" w:hAnsi="Aptos" w:eastAsia="Aptos" w:cs="Arial"/>
                <w:b/>
                <w:color w:val="FFFFFF"/>
              </w:rPr>
              <w:t>Evidence / result</w:t>
            </w:r>
          </w:p>
        </w:tc>
      </w:tr>
      <w:tr>
        <w:tc>
          <w:tcPr>
            <w:tcW w:type="dxa" w:w="3389"/>
            <w:tcMar>
              <w:top w:w="100" w:type="dxa"/>
              <w:start w:w="120" w:type="dxa"/>
              <w:bottom w:w="100" w:type="dxa"/>
              <w:end w:w="120" w:type="dxa"/>
            </w:tcMar>
            <w:vAlign w:val="center"/>
          </w:tcPr>
          <w:p>
            <w:r>
              <w:t>GPU</w:t>
            </w:r>
          </w:p>
        </w:tc>
        <w:tc>
          <w:tcPr>
            <w:tcW w:type="dxa" w:w="3389"/>
            <w:shd w:fill="EAF2F8"/>
            <w:tcMar>
              <w:top w:w="100" w:type="dxa"/>
              <w:start w:w="120" w:type="dxa"/>
              <w:bottom w:w="100" w:type="dxa"/>
              <w:end w:w="120" w:type="dxa"/>
            </w:tcMar>
            <w:vAlign w:val="center"/>
          </w:tcPr>
          <w:p>
            <w:r>
              <w:rPr>
                <w:rFonts w:ascii="Aptos" w:hAnsi="Aptos" w:eastAsia="Aptos" w:cs="Arial"/>
                <w:b/>
                <w:color w:val="1B2631"/>
              </w:rPr>
              <w:t>Partial</w:t>
            </w:r>
          </w:p>
        </w:tc>
        <w:tc>
          <w:tcPr>
            <w:tcW w:type="dxa" w:w="3389"/>
            <w:tcMar>
              <w:top w:w="100" w:type="dxa"/>
              <w:start w:w="120" w:type="dxa"/>
              <w:bottom w:w="100" w:type="dxa"/>
              <w:end w:w="120" w:type="dxa"/>
            </w:tcMar>
            <w:vAlign w:val="center"/>
          </w:tcPr>
          <w:p>
            <w:r>
              <w:t>NVIDIA MX550 with 2 GB VRAM</w:t>
            </w:r>
          </w:p>
        </w:tc>
      </w:tr>
      <w:tr>
        <w:tc>
          <w:tcPr>
            <w:tcW w:type="dxa" w:w="3389"/>
            <w:tcMar>
              <w:top w:w="100" w:type="dxa"/>
              <w:start w:w="120" w:type="dxa"/>
              <w:bottom w:w="100" w:type="dxa"/>
              <w:end w:w="120" w:type="dxa"/>
            </w:tcMar>
            <w:vAlign w:val="center"/>
          </w:tcPr>
          <w:p>
            <w:r>
              <w:t>Training corpus</w:t>
            </w:r>
          </w:p>
        </w:tc>
        <w:tc>
          <w:tcPr>
            <w:tcW w:type="dxa" w:w="3389"/>
            <w:shd w:fill="EAF2F8"/>
            <w:tcMar>
              <w:top w:w="100" w:type="dxa"/>
              <w:start w:w="120" w:type="dxa"/>
              <w:bottom w:w="100" w:type="dxa"/>
              <w:end w:w="120" w:type="dxa"/>
            </w:tcMar>
            <w:vAlign w:val="center"/>
          </w:tcPr>
          <w:p>
            <w:r>
              <w:rPr>
                <w:rFonts w:ascii="Aptos" w:hAnsi="Aptos" w:eastAsia="Aptos" w:cs="Arial"/>
                <w:b/>
                <w:color w:val="1B2631"/>
              </w:rPr>
              <w:t>Partial</w:t>
            </w:r>
          </w:p>
        </w:tc>
        <w:tc>
          <w:tcPr>
            <w:tcW w:type="dxa" w:w="3389"/>
            <w:tcMar>
              <w:top w:w="100" w:type="dxa"/>
              <w:start w:w="120" w:type="dxa"/>
              <w:bottom w:w="100" w:type="dxa"/>
              <w:end w:w="120" w:type="dxa"/>
            </w:tcMar>
            <w:vAlign w:val="center"/>
          </w:tcPr>
          <w:p>
            <w:r>
              <w:t>54 summaries only</w:t>
            </w:r>
          </w:p>
        </w:tc>
      </w:tr>
      <w:tr>
        <w:tc>
          <w:tcPr>
            <w:tcW w:type="dxa" w:w="3389"/>
            <w:tcMar>
              <w:top w:w="100" w:type="dxa"/>
              <w:start w:w="120" w:type="dxa"/>
              <w:bottom w:w="100" w:type="dxa"/>
              <w:end w:w="120" w:type="dxa"/>
            </w:tcMar>
            <w:vAlign w:val="center"/>
          </w:tcPr>
          <w:p>
            <w:r>
              <w:t>PyTorch/Transformers</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Not installed</w:t>
            </w:r>
          </w:p>
        </w:tc>
      </w:tr>
      <w:tr>
        <w:tc>
          <w:tcPr>
            <w:tcW w:type="dxa" w:w="3389"/>
            <w:tcMar>
              <w:top w:w="100" w:type="dxa"/>
              <w:start w:w="120" w:type="dxa"/>
              <w:bottom w:w="100" w:type="dxa"/>
              <w:end w:w="120" w:type="dxa"/>
            </w:tcMar>
            <w:vAlign w:val="center"/>
          </w:tcPr>
          <w:p>
            <w:r>
              <w:t>PEFT/TRL/Datasets</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Not installed</w:t>
            </w:r>
          </w:p>
        </w:tc>
      </w:tr>
      <w:tr>
        <w:tc>
          <w:tcPr>
            <w:tcW w:type="dxa" w:w="3389"/>
            <w:tcMar>
              <w:top w:w="100" w:type="dxa"/>
              <w:start w:w="120" w:type="dxa"/>
              <w:bottom w:w="100" w:type="dxa"/>
              <w:end w:w="120" w:type="dxa"/>
            </w:tcMar>
            <w:vAlign w:val="center"/>
          </w:tcPr>
          <w:p>
            <w:r>
              <w:t>LoRA/QLoRA run</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Hardware insufficient for 7B</w:t>
            </w:r>
          </w:p>
        </w:tc>
      </w:tr>
      <w:tr>
        <w:tc>
          <w:tcPr>
            <w:tcW w:type="dxa" w:w="3389"/>
            <w:tcMar>
              <w:top w:w="100" w:type="dxa"/>
              <w:start w:w="120" w:type="dxa"/>
              <w:bottom w:w="100" w:type="dxa"/>
              <w:end w:w="120" w:type="dxa"/>
            </w:tcMar>
            <w:vAlign w:val="center"/>
          </w:tcPr>
          <w:p>
            <w:r>
              <w:t>Reviewed instruction data</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No training set</w:t>
            </w:r>
          </w:p>
        </w:tc>
      </w:tr>
      <w:tr>
        <w:tc>
          <w:tcPr>
            <w:tcW w:type="dxa" w:w="3389"/>
            <w:tcMar>
              <w:top w:w="100" w:type="dxa"/>
              <w:start w:w="120" w:type="dxa"/>
              <w:bottom w:w="100" w:type="dxa"/>
              <w:end w:w="120" w:type="dxa"/>
            </w:tcMar>
            <w:vAlign w:val="center"/>
          </w:tcPr>
          <w:p>
            <w:r>
              <w:t>GGUF export/Ollama import</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No trained adapter</w:t>
            </w:r>
          </w:p>
        </w:tc>
      </w:tr>
    </w:tbl>
    <w:p>
      <w:r>
        <w:t>Fine-tuning should teach answer style, refusal behavior, and citation format—not serve as the legal database. Current legal facts should continue to come from PostgreSQL retrieval.</w:t>
      </w:r>
    </w:p>
    <w:p>
      <w:pPr>
        <w:pStyle w:val="Heading1"/>
      </w:pPr>
      <w:r>
        <w:t>11. Validation Performed</w:t>
      </w:r>
    </w:p>
    <w:p>
      <w:pPr>
        <w:pStyle w:val="ListBullet"/>
        <w:ind w:left="360"/>
      </w:pPr>
      <w:r>
        <w:t>Historical file-ingestion suite: 36 tests passed before removal.</w:t>
      </w:r>
    </w:p>
    <w:p>
      <w:pPr>
        <w:pStyle w:val="ListBullet"/>
        <w:ind w:left="360"/>
      </w:pPr>
      <w:r>
        <w:t>Current PostgreSQL-only suite: 21 tests passed.</w:t>
      </w:r>
    </w:p>
    <w:p>
      <w:pPr>
        <w:pStyle w:val="ListBullet"/>
        <w:ind w:left="360"/>
      </w:pPr>
      <w:r>
        <w:t>Python compile validation passed.</w:t>
      </w:r>
    </w:p>
    <w:p>
      <w:pPr>
        <w:pStyle w:val="ListBullet"/>
        <w:ind w:left="360"/>
      </w:pPr>
      <w:r>
        <w:t>Git whitespace validation passed.</w:t>
      </w:r>
    </w:p>
    <w:p>
      <w:pPr>
        <w:pStyle w:val="ListBullet"/>
        <w:ind w:left="360"/>
      </w:pPr>
      <w:r>
        <w:t>PostgreSQL connection was tested live.</w:t>
      </w:r>
    </w:p>
    <w:p>
      <w:pPr>
        <w:pStyle w:val="ListBullet"/>
        <w:ind w:left="360"/>
      </w:pPr>
      <w:r>
        <w:t>Full PostgreSQL → embedding → Chroma rebuild succeeded.</w:t>
      </w:r>
    </w:p>
    <w:p>
      <w:pPr>
        <w:pStyle w:val="ListBullet"/>
        <w:ind w:left="360"/>
      </w:pPr>
      <w:r>
        <w:t>A live reviewed set of /ask answers has not yet been completed.</w:t>
      </w:r>
    </w:p>
    <w:p>
      <w:pPr>
        <w:pStyle w:val="Heading1"/>
      </w:pPr>
      <w:r>
        <w:t>12. Tried vs. Not Tried</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rFonts w:ascii="Aptos" w:hAnsi="Aptos" w:eastAsia="Aptos" w:cs="Arial"/>
                <w:b/>
                <w:color w:val="FFFFFF"/>
              </w:rPr>
              <w:t>Area</w:t>
            </w:r>
          </w:p>
        </w:tc>
        <w:tc>
          <w:tcPr>
            <w:tcW w:type="dxa" w:w="3389"/>
            <w:shd w:fill="17324D"/>
          </w:tcPr>
          <w:p>
            <w:r>
              <w:rPr>
                <w:rFonts w:ascii="Aptos" w:hAnsi="Aptos" w:eastAsia="Aptos" w:cs="Arial"/>
                <w:b/>
                <w:color w:val="FFFFFF"/>
              </w:rPr>
              <w:t>Status</w:t>
            </w:r>
          </w:p>
        </w:tc>
        <w:tc>
          <w:tcPr>
            <w:tcW w:type="dxa" w:w="3389"/>
            <w:shd w:fill="17324D"/>
          </w:tcPr>
          <w:p>
            <w:r>
              <w:rPr>
                <w:rFonts w:ascii="Aptos" w:hAnsi="Aptos" w:eastAsia="Aptos" w:cs="Arial"/>
                <w:b/>
                <w:color w:val="FFFFFF"/>
              </w:rPr>
              <w:t>Evidence / result</w:t>
            </w:r>
          </w:p>
        </w:tc>
      </w:tr>
      <w:tr>
        <w:tc>
          <w:tcPr>
            <w:tcW w:type="dxa" w:w="3389"/>
            <w:tcMar>
              <w:top w:w="100" w:type="dxa"/>
              <w:start w:w="120" w:type="dxa"/>
              <w:bottom w:w="100" w:type="dxa"/>
              <w:end w:w="120" w:type="dxa"/>
            </w:tcMar>
            <w:vAlign w:val="center"/>
          </w:tcPr>
          <w:p>
            <w:r>
              <w:t>PDF text extraction</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Completed</w:t>
            </w:r>
          </w:p>
        </w:tc>
        <w:tc>
          <w:tcPr>
            <w:tcW w:type="dxa" w:w="3389"/>
            <w:tcMar>
              <w:top w:w="100" w:type="dxa"/>
              <w:start w:w="120" w:type="dxa"/>
              <w:bottom w:w="100" w:type="dxa"/>
              <w:end w:w="120" w:type="dxa"/>
            </w:tcMar>
            <w:vAlign w:val="center"/>
          </w:tcPr>
          <w:p>
            <w:r>
              <w:t>Later removed</w:t>
            </w:r>
          </w:p>
        </w:tc>
      </w:tr>
      <w:tr>
        <w:tc>
          <w:tcPr>
            <w:tcW w:type="dxa" w:w="3389"/>
            <w:tcMar>
              <w:top w:w="100" w:type="dxa"/>
              <w:start w:w="120" w:type="dxa"/>
              <w:bottom w:w="100" w:type="dxa"/>
              <w:end w:w="120" w:type="dxa"/>
            </w:tcMar>
            <w:vAlign w:val="center"/>
          </w:tcPr>
          <w:p>
            <w:r>
              <w:t>Scanned-PDF OCR</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Completed</w:t>
            </w:r>
          </w:p>
        </w:tc>
        <w:tc>
          <w:tcPr>
            <w:tcW w:type="dxa" w:w="3389"/>
            <w:tcMar>
              <w:top w:w="100" w:type="dxa"/>
              <w:start w:w="120" w:type="dxa"/>
              <w:bottom w:w="100" w:type="dxa"/>
              <w:end w:w="120" w:type="dxa"/>
            </w:tcMar>
            <w:vAlign w:val="center"/>
          </w:tcPr>
          <w:p>
            <w:r>
              <w:t>Later removed</w:t>
            </w:r>
          </w:p>
        </w:tc>
      </w:tr>
      <w:tr>
        <w:tc>
          <w:tcPr>
            <w:tcW w:type="dxa" w:w="3389"/>
            <w:tcMar>
              <w:top w:w="100" w:type="dxa"/>
              <w:start w:w="120" w:type="dxa"/>
              <w:bottom w:w="100" w:type="dxa"/>
              <w:end w:w="120" w:type="dxa"/>
            </w:tcMar>
            <w:vAlign w:val="center"/>
          </w:tcPr>
          <w:p>
            <w:r>
              <w:t>Arabic OCR tuning</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Completed</w:t>
            </w:r>
          </w:p>
        </w:tc>
        <w:tc>
          <w:tcPr>
            <w:tcW w:type="dxa" w:w="3389"/>
            <w:tcMar>
              <w:top w:w="100" w:type="dxa"/>
              <w:start w:w="120" w:type="dxa"/>
              <w:bottom w:w="100" w:type="dxa"/>
              <w:end w:w="120" w:type="dxa"/>
            </w:tcMar>
            <w:vAlign w:val="center"/>
          </w:tcPr>
          <w:p>
            <w:r>
              <w:t>400 DPI and multi-pass</w:t>
            </w:r>
          </w:p>
        </w:tc>
      </w:tr>
      <w:tr>
        <w:tc>
          <w:tcPr>
            <w:tcW w:type="dxa" w:w="3389"/>
            <w:tcMar>
              <w:top w:w="100" w:type="dxa"/>
              <w:start w:w="120" w:type="dxa"/>
              <w:bottom w:w="100" w:type="dxa"/>
              <w:end w:w="120" w:type="dxa"/>
            </w:tcMar>
            <w:vAlign w:val="center"/>
          </w:tcPr>
          <w:p>
            <w:r>
              <w:t>DOCX/TXT ingestion</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Completed</w:t>
            </w:r>
          </w:p>
        </w:tc>
        <w:tc>
          <w:tcPr>
            <w:tcW w:type="dxa" w:w="3389"/>
            <w:tcMar>
              <w:top w:w="100" w:type="dxa"/>
              <w:start w:w="120" w:type="dxa"/>
              <w:bottom w:w="100" w:type="dxa"/>
              <w:end w:w="120" w:type="dxa"/>
            </w:tcMar>
            <w:vAlign w:val="center"/>
          </w:tcPr>
          <w:p>
            <w:r>
              <w:t>Later removed</w:t>
            </w:r>
          </w:p>
        </w:tc>
      </w:tr>
      <w:tr>
        <w:tc>
          <w:tcPr>
            <w:tcW w:type="dxa" w:w="3389"/>
            <w:tcMar>
              <w:top w:w="100" w:type="dxa"/>
              <w:start w:w="120" w:type="dxa"/>
              <w:bottom w:w="100" w:type="dxa"/>
              <w:end w:w="120" w:type="dxa"/>
            </w:tcMar>
            <w:vAlign w:val="center"/>
          </w:tcPr>
          <w:p>
            <w:r>
              <w:t>Filesystem CRUD</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Completed</w:t>
            </w:r>
          </w:p>
        </w:tc>
        <w:tc>
          <w:tcPr>
            <w:tcW w:type="dxa" w:w="3389"/>
            <w:tcMar>
              <w:top w:w="100" w:type="dxa"/>
              <w:start w:w="120" w:type="dxa"/>
              <w:bottom w:w="100" w:type="dxa"/>
              <w:end w:w="120" w:type="dxa"/>
            </w:tcMar>
            <w:vAlign w:val="center"/>
          </w:tcPr>
          <w:p>
            <w:r>
              <w:t>Later removed</w:t>
            </w:r>
          </w:p>
        </w:tc>
      </w:tr>
      <w:tr>
        <w:tc>
          <w:tcPr>
            <w:tcW w:type="dxa" w:w="3389"/>
            <w:tcMar>
              <w:top w:w="100" w:type="dxa"/>
              <w:start w:w="120" w:type="dxa"/>
              <w:bottom w:w="100" w:type="dxa"/>
              <w:end w:w="120" w:type="dxa"/>
            </w:tcMar>
            <w:vAlign w:val="center"/>
          </w:tcPr>
          <w:p>
            <w:r>
              <w:t>PostgreSQL ingestion</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54 rows indexed</w:t>
            </w:r>
          </w:p>
        </w:tc>
      </w:tr>
      <w:tr>
        <w:tc>
          <w:tcPr>
            <w:tcW w:type="dxa" w:w="3389"/>
            <w:tcMar>
              <w:top w:w="100" w:type="dxa"/>
              <w:start w:w="120" w:type="dxa"/>
              <w:bottom w:w="100" w:type="dxa"/>
              <w:end w:w="120" w:type="dxa"/>
            </w:tcMar>
            <w:vAlign w:val="center"/>
          </w:tcPr>
          <w:p>
            <w:r>
              <w:t>Arabic retrieval reranking</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Tests passing</w:t>
            </w:r>
          </w:p>
        </w:tc>
      </w:tr>
      <w:tr>
        <w:tc>
          <w:tcPr>
            <w:tcW w:type="dxa" w:w="3389"/>
            <w:tcMar>
              <w:top w:w="100" w:type="dxa"/>
              <w:start w:w="120" w:type="dxa"/>
              <w:bottom w:w="100" w:type="dxa"/>
              <w:end w:w="120" w:type="dxa"/>
            </w:tcMar>
            <w:vAlign w:val="center"/>
          </w:tcPr>
          <w:p>
            <w:r>
              <w:t>Structured citations</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Registry-backed</w:t>
            </w:r>
          </w:p>
        </w:tc>
      </w:tr>
      <w:tr>
        <w:tc>
          <w:tcPr>
            <w:tcW w:type="dxa" w:w="3389"/>
            <w:tcMar>
              <w:top w:w="100" w:type="dxa"/>
              <w:start w:w="120" w:type="dxa"/>
              <w:bottom w:w="100" w:type="dxa"/>
              <w:end w:w="120" w:type="dxa"/>
            </w:tcMar>
            <w:vAlign w:val="center"/>
          </w:tcPr>
          <w:p>
            <w:r>
              <w:t>Incremental DB synchronization</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Manual rebuild</w:t>
            </w:r>
          </w:p>
        </w:tc>
      </w:tr>
      <w:tr>
        <w:tc>
          <w:tcPr>
            <w:tcW w:type="dxa" w:w="3389"/>
            <w:tcMar>
              <w:top w:w="100" w:type="dxa"/>
              <w:start w:w="120" w:type="dxa"/>
              <w:bottom w:w="100" w:type="dxa"/>
              <w:end w:w="120" w:type="dxa"/>
            </w:tcMar>
            <w:vAlign w:val="center"/>
          </w:tcPr>
          <w:p>
            <w:r>
              <w:t>PostgreSQL CRUD API</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No routes</w:t>
            </w:r>
          </w:p>
        </w:tc>
      </w:tr>
      <w:tr>
        <w:tc>
          <w:tcPr>
            <w:tcW w:type="dxa" w:w="3389"/>
            <w:tcMar>
              <w:top w:w="100" w:type="dxa"/>
              <w:start w:w="120" w:type="dxa"/>
              <w:bottom w:w="100" w:type="dxa"/>
              <w:end w:w="120" w:type="dxa"/>
            </w:tcMar>
            <w:vAlign w:val="center"/>
          </w:tcPr>
          <w:p>
            <w:r>
              <w:t>pgvector</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Chroma retained</w:t>
            </w:r>
          </w:p>
        </w:tc>
      </w:tr>
      <w:tr>
        <w:tc>
          <w:tcPr>
            <w:tcW w:type="dxa" w:w="3389"/>
            <w:tcMar>
              <w:top w:w="100" w:type="dxa"/>
              <w:start w:w="120" w:type="dxa"/>
              <w:bottom w:w="100" w:type="dxa"/>
              <w:end w:w="120" w:type="dxa"/>
            </w:tcMar>
            <w:vAlign w:val="center"/>
          </w:tcPr>
          <w:p>
            <w:r>
              <w:t>Fine-tuning</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Hardware/data blocker</w:t>
            </w:r>
          </w:p>
        </w:tc>
      </w:tr>
      <w:tr>
        <w:tc>
          <w:tcPr>
            <w:tcW w:type="dxa" w:w="3389"/>
            <w:tcMar>
              <w:top w:w="100" w:type="dxa"/>
              <w:start w:w="120" w:type="dxa"/>
              <w:bottom w:w="100" w:type="dxa"/>
              <w:end w:w="120" w:type="dxa"/>
            </w:tcMar>
            <w:vAlign w:val="center"/>
          </w:tcPr>
          <w:p>
            <w:r>
              <w:t>Legal expert evaluation</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No benchmark</w:t>
            </w:r>
          </w:p>
        </w:tc>
      </w:tr>
      <w:tr>
        <w:tc>
          <w:tcPr>
            <w:tcW w:type="dxa" w:w="3389"/>
            <w:tcMar>
              <w:top w:w="100" w:type="dxa"/>
              <w:start w:w="120" w:type="dxa"/>
              <w:bottom w:w="100" w:type="dxa"/>
              <w:end w:w="120" w:type="dxa"/>
            </w:tcMar>
            <w:vAlign w:val="center"/>
          </w:tcPr>
          <w:p>
            <w:r>
              <w:t>Production deployment</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Local only</w:t>
            </w:r>
          </w:p>
        </w:tc>
      </w:tr>
      <w:tr>
        <w:tc>
          <w:tcPr>
            <w:tcW w:type="dxa" w:w="3389"/>
            <w:tcMar>
              <w:top w:w="100" w:type="dxa"/>
              <w:start w:w="120" w:type="dxa"/>
              <w:bottom w:w="100" w:type="dxa"/>
              <w:end w:w="120" w:type="dxa"/>
            </w:tcMar>
            <w:vAlign w:val="center"/>
          </w:tcPr>
          <w:p>
            <w:r>
              <w:t>API authentication</w:t>
            </w:r>
          </w:p>
        </w:tc>
        <w:tc>
          <w:tcPr>
            <w:tcW w:type="dxa" w:w="3389"/>
            <w:shd w:fill="FCF3CF"/>
            <w:tcMar>
              <w:top w:w="100" w:type="dxa"/>
              <w:start w:w="120" w:type="dxa"/>
              <w:bottom w:w="100" w:type="dxa"/>
              <w:end w:w="120" w:type="dxa"/>
            </w:tcMar>
            <w:vAlign w:val="center"/>
          </w:tcPr>
          <w:p>
            <w:r>
              <w:rPr>
                <w:rFonts w:ascii="Aptos" w:hAnsi="Aptos" w:eastAsia="Aptos" w:cs="Arial"/>
                <w:b/>
                <w:color w:val="1B2631"/>
              </w:rPr>
              <w:t>Not tried</w:t>
            </w:r>
          </w:p>
        </w:tc>
        <w:tc>
          <w:tcPr>
            <w:tcW w:type="dxa" w:w="3389"/>
            <w:tcMar>
              <w:top w:w="100" w:type="dxa"/>
              <w:start w:w="120" w:type="dxa"/>
              <w:bottom w:w="100" w:type="dxa"/>
              <w:end w:w="120" w:type="dxa"/>
            </w:tcMar>
            <w:vAlign w:val="center"/>
          </w:tcPr>
          <w:p>
            <w:r>
              <w:t>No security layer</w:t>
            </w:r>
          </w:p>
        </w:tc>
      </w:tr>
    </w:tbl>
    <w:p>
      <w:pPr>
        <w:pStyle w:val="Heading1"/>
      </w:pPr>
      <w:r>
        <w:t>13. Current Risks</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rFonts w:ascii="Aptos" w:hAnsi="Aptos" w:eastAsia="Aptos" w:cs="Arial"/>
                <w:b/>
                <w:color w:val="FFFFFF"/>
              </w:rPr>
              <w:t>Severity</w:t>
            </w:r>
          </w:p>
        </w:tc>
        <w:tc>
          <w:tcPr>
            <w:tcW w:type="dxa" w:w="3389"/>
            <w:shd w:fill="17324D"/>
          </w:tcPr>
          <w:p>
            <w:r>
              <w:rPr>
                <w:rFonts w:ascii="Aptos" w:hAnsi="Aptos" w:eastAsia="Aptos" w:cs="Arial"/>
                <w:b/>
                <w:color w:val="FFFFFF"/>
              </w:rPr>
              <w:t>Risk</w:t>
            </w:r>
          </w:p>
        </w:tc>
        <w:tc>
          <w:tcPr>
            <w:tcW w:type="dxa" w:w="3389"/>
            <w:shd w:fill="17324D"/>
          </w:tcPr>
          <w:p>
            <w:r>
              <w:rPr>
                <w:rFonts w:ascii="Aptos" w:hAnsi="Aptos" w:eastAsia="Aptos" w:cs="Arial"/>
                <w:b/>
                <w:color w:val="FFFFFF"/>
              </w:rPr>
              <w:t>Action</w:t>
            </w:r>
          </w:p>
        </w:tc>
      </w:tr>
      <w:tr>
        <w:tc>
          <w:tcPr>
            <w:tcW w:type="dxa" w:w="3389"/>
            <w:shd w:fill="FDEDEC"/>
            <w:tcMar>
              <w:top w:w="100" w:type="dxa"/>
              <w:start w:w="120" w:type="dxa"/>
              <w:bottom w:w="100" w:type="dxa"/>
              <w:end w:w="120" w:type="dxa"/>
            </w:tcMar>
          </w:tcPr>
          <w:p>
            <w:r>
              <w:rPr>
                <w:rFonts w:ascii="Aptos" w:hAnsi="Aptos" w:eastAsia="Aptos" w:cs="Arial"/>
                <w:b/>
              </w:rPr>
              <w:t>Critical</w:t>
            </w:r>
          </w:p>
        </w:tc>
        <w:tc>
          <w:tcPr>
            <w:tcW w:type="dxa" w:w="3389"/>
            <w:tcMar>
              <w:top w:w="100" w:type="dxa"/>
              <w:start w:w="120" w:type="dxa"/>
              <w:bottom w:w="100" w:type="dxa"/>
              <w:end w:w="120" w:type="dxa"/>
            </w:tcMar>
          </w:tcPr>
          <w:p>
            <w:r>
              <w:t>Exposed database password</w:t>
            </w:r>
          </w:p>
        </w:tc>
        <w:tc>
          <w:tcPr>
            <w:tcW w:type="dxa" w:w="3389"/>
            <w:tcMar>
              <w:top w:w="100" w:type="dxa"/>
              <w:start w:w="120" w:type="dxa"/>
              <w:bottom w:w="100" w:type="dxa"/>
              <w:end w:w="120" w:type="dxa"/>
            </w:tcMar>
          </w:tcPr>
          <w:p>
            <w:r>
              <w:t>Rotate the chatbot_app password.</w:t>
            </w:r>
          </w:p>
        </w:tc>
      </w:tr>
      <w:tr>
        <w:tc>
          <w:tcPr>
            <w:tcW w:type="dxa" w:w="3389"/>
            <w:shd w:fill="FCF3CF"/>
            <w:tcMar>
              <w:top w:w="100" w:type="dxa"/>
              <w:start w:w="120" w:type="dxa"/>
              <w:bottom w:w="100" w:type="dxa"/>
              <w:end w:w="120" w:type="dxa"/>
            </w:tcMar>
          </w:tcPr>
          <w:p>
            <w:r>
              <w:rPr>
                <w:rFonts w:ascii="Aptos" w:hAnsi="Aptos" w:eastAsia="Aptos" w:cs="Arial"/>
                <w:b/>
              </w:rPr>
              <w:t>High</w:t>
            </w:r>
          </w:p>
        </w:tc>
        <w:tc>
          <w:tcPr>
            <w:tcW w:type="dxa" w:w="3389"/>
            <w:tcMar>
              <w:top w:w="100" w:type="dxa"/>
              <w:start w:w="120" w:type="dxa"/>
              <w:bottom w:w="100" w:type="dxa"/>
              <w:end w:w="120" w:type="dxa"/>
            </w:tcMar>
          </w:tcPr>
          <w:p>
            <w:r>
              <w:t>Summaries may not be authoritative law text</w:t>
            </w:r>
          </w:p>
        </w:tc>
        <w:tc>
          <w:tcPr>
            <w:tcW w:type="dxa" w:w="3389"/>
            <w:tcMar>
              <w:top w:w="100" w:type="dxa"/>
              <w:start w:w="120" w:type="dxa"/>
              <w:bottom w:w="100" w:type="dxa"/>
              <w:end w:w="120" w:type="dxa"/>
            </w:tcMar>
          </w:tcPr>
          <w:p>
            <w:r>
              <w:t>Store full official articles.</w:t>
            </w:r>
          </w:p>
        </w:tc>
      </w:tr>
      <w:tr>
        <w:tc>
          <w:tcPr>
            <w:tcW w:type="dxa" w:w="3389"/>
            <w:shd w:fill="FCF3CF"/>
            <w:tcMar>
              <w:top w:w="100" w:type="dxa"/>
              <w:start w:w="120" w:type="dxa"/>
              <w:bottom w:w="100" w:type="dxa"/>
              <w:end w:w="120" w:type="dxa"/>
            </w:tcMar>
          </w:tcPr>
          <w:p>
            <w:r>
              <w:rPr>
                <w:rFonts w:ascii="Aptos" w:hAnsi="Aptos" w:eastAsia="Aptos" w:cs="Arial"/>
                <w:b/>
              </w:rPr>
              <w:t>High</w:t>
            </w:r>
          </w:p>
        </w:tc>
        <w:tc>
          <w:tcPr>
            <w:tcW w:type="dxa" w:w="3389"/>
            <w:tcMar>
              <w:top w:w="100" w:type="dxa"/>
              <w:start w:w="120" w:type="dxa"/>
              <w:bottom w:w="100" w:type="dxa"/>
              <w:end w:w="120" w:type="dxa"/>
            </w:tcMar>
          </w:tcPr>
          <w:p>
            <w:r>
              <w:t>Chroma becomes stale after DB changes</w:t>
            </w:r>
          </w:p>
        </w:tc>
        <w:tc>
          <w:tcPr>
            <w:tcW w:type="dxa" w:w="3389"/>
            <w:tcMar>
              <w:top w:w="100" w:type="dxa"/>
              <w:start w:w="120" w:type="dxa"/>
              <w:bottom w:w="100" w:type="dxa"/>
              <w:end w:w="120" w:type="dxa"/>
            </w:tcMar>
          </w:tcPr>
          <w:p>
            <w:r>
              <w:t>Add queued incremental indexing.</w:t>
            </w:r>
          </w:p>
        </w:tc>
      </w:tr>
      <w:tr>
        <w:tc>
          <w:tcPr>
            <w:tcW w:type="dxa" w:w="3389"/>
            <w:shd w:fill="FCF3CF"/>
            <w:tcMar>
              <w:top w:w="100" w:type="dxa"/>
              <w:start w:w="120" w:type="dxa"/>
              <w:bottom w:w="100" w:type="dxa"/>
              <w:end w:w="120" w:type="dxa"/>
            </w:tcMar>
          </w:tcPr>
          <w:p>
            <w:r>
              <w:rPr>
                <w:rFonts w:ascii="Aptos" w:hAnsi="Aptos" w:eastAsia="Aptos" w:cs="Arial"/>
                <w:b/>
              </w:rPr>
              <w:t>High</w:t>
            </w:r>
          </w:p>
        </w:tc>
        <w:tc>
          <w:tcPr>
            <w:tcW w:type="dxa" w:w="3389"/>
            <w:tcMar>
              <w:top w:w="100" w:type="dxa"/>
              <w:start w:w="120" w:type="dxa"/>
              <w:bottom w:w="100" w:type="dxa"/>
              <w:end w:w="120" w:type="dxa"/>
            </w:tcMar>
          </w:tcPr>
          <w:p>
            <w:r>
              <w:t>No reviewed accuracy benchmark</w:t>
            </w:r>
          </w:p>
        </w:tc>
        <w:tc>
          <w:tcPr>
            <w:tcW w:type="dxa" w:w="3389"/>
            <w:tcMar>
              <w:top w:w="100" w:type="dxa"/>
              <w:start w:w="120" w:type="dxa"/>
              <w:bottom w:w="100" w:type="dxa"/>
              <w:end w:w="120" w:type="dxa"/>
            </w:tcMar>
          </w:tcPr>
          <w:p>
            <w:r>
              <w:t>Build and score a legal test set.</w:t>
            </w:r>
          </w:p>
        </w:tc>
      </w:tr>
      <w:tr>
        <w:tc>
          <w:tcPr>
            <w:tcW w:type="dxa" w:w="3389"/>
            <w:shd w:fill="EAF2F8"/>
            <w:tcMar>
              <w:top w:w="100" w:type="dxa"/>
              <w:start w:w="120" w:type="dxa"/>
              <w:bottom w:w="100" w:type="dxa"/>
              <w:end w:w="120" w:type="dxa"/>
            </w:tcMar>
          </w:tcPr>
          <w:p>
            <w:r>
              <w:rPr>
                <w:rFonts w:ascii="Aptos" w:hAnsi="Aptos" w:eastAsia="Aptos" w:cs="Arial"/>
                <w:b/>
              </w:rPr>
              <w:t>Medium</w:t>
            </w:r>
          </w:p>
        </w:tc>
        <w:tc>
          <w:tcPr>
            <w:tcW w:type="dxa" w:w="3389"/>
            <w:tcMar>
              <w:top w:w="100" w:type="dxa"/>
              <w:start w:w="120" w:type="dxa"/>
              <w:bottom w:w="100" w:type="dxa"/>
              <w:end w:w="120" w:type="dxa"/>
            </w:tcMar>
          </w:tcPr>
          <w:p>
            <w:r>
              <w:t>Upload UI conflicts with PostgreSQL-only backend</w:t>
            </w:r>
          </w:p>
        </w:tc>
        <w:tc>
          <w:tcPr>
            <w:tcW w:type="dxa" w:w="3389"/>
            <w:tcMar>
              <w:top w:w="100" w:type="dxa"/>
              <w:start w:w="120" w:type="dxa"/>
              <w:bottom w:w="100" w:type="dxa"/>
              <w:end w:w="120" w:type="dxa"/>
            </w:tcMar>
          </w:tcPr>
          <w:p>
            <w:r>
              <w:t>Remove or redesign it.</w:t>
            </w:r>
          </w:p>
        </w:tc>
      </w:tr>
      <w:tr>
        <w:tc>
          <w:tcPr>
            <w:tcW w:type="dxa" w:w="3389"/>
            <w:shd w:fill="EAF2F8"/>
            <w:tcMar>
              <w:top w:w="100" w:type="dxa"/>
              <w:start w:w="120" w:type="dxa"/>
              <w:bottom w:w="100" w:type="dxa"/>
              <w:end w:w="120" w:type="dxa"/>
            </w:tcMar>
          </w:tcPr>
          <w:p>
            <w:r>
              <w:rPr>
                <w:rFonts w:ascii="Aptos" w:hAnsi="Aptos" w:eastAsia="Aptos" w:cs="Arial"/>
                <w:b/>
              </w:rPr>
              <w:t>Medium</w:t>
            </w:r>
          </w:p>
        </w:tc>
        <w:tc>
          <w:tcPr>
            <w:tcW w:type="dxa" w:w="3389"/>
            <w:tcMar>
              <w:top w:w="100" w:type="dxa"/>
              <w:start w:w="120" w:type="dxa"/>
              <w:bottom w:w="100" w:type="dxa"/>
              <w:end w:w="120" w:type="dxa"/>
            </w:tcMar>
          </w:tcPr>
          <w:p>
            <w:r>
              <w:t>No amendment/repeal modeling</w:t>
            </w:r>
          </w:p>
        </w:tc>
        <w:tc>
          <w:tcPr>
            <w:tcW w:type="dxa" w:w="3389"/>
            <w:tcMar>
              <w:top w:w="100" w:type="dxa"/>
              <w:start w:w="120" w:type="dxa"/>
              <w:bottom w:w="100" w:type="dxa"/>
              <w:end w:w="120" w:type="dxa"/>
            </w:tcMar>
          </w:tcPr>
          <w:p>
            <w:r>
              <w:t>Add status and effective dates.</w:t>
            </w:r>
          </w:p>
        </w:tc>
      </w:tr>
      <w:tr>
        <w:tc>
          <w:tcPr>
            <w:tcW w:type="dxa" w:w="3389"/>
            <w:shd w:fill="EAF2F8"/>
            <w:tcMar>
              <w:top w:w="100" w:type="dxa"/>
              <w:start w:w="120" w:type="dxa"/>
              <w:bottom w:w="100" w:type="dxa"/>
              <w:end w:w="120" w:type="dxa"/>
            </w:tcMar>
          </w:tcPr>
          <w:p>
            <w:r>
              <w:rPr>
                <w:rFonts w:ascii="Aptos" w:hAnsi="Aptos" w:eastAsia="Aptos" w:cs="Arial"/>
                <w:b/>
              </w:rPr>
              <w:t>Medium</w:t>
            </w:r>
          </w:p>
        </w:tc>
        <w:tc>
          <w:tcPr>
            <w:tcW w:type="dxa" w:w="3389"/>
            <w:tcMar>
              <w:top w:w="100" w:type="dxa"/>
              <w:start w:w="120" w:type="dxa"/>
              <w:bottom w:w="100" w:type="dxa"/>
              <w:end w:w="120" w:type="dxa"/>
            </w:tcMar>
          </w:tcPr>
          <w:p>
            <w:r>
              <w:t>Uncommitted worktree</w:t>
            </w:r>
          </w:p>
        </w:tc>
        <w:tc>
          <w:tcPr>
            <w:tcW w:type="dxa" w:w="3389"/>
            <w:tcMar>
              <w:top w:w="100" w:type="dxa"/>
              <w:start w:w="120" w:type="dxa"/>
              <w:bottom w:w="100" w:type="dxa"/>
              <w:end w:w="120" w:type="dxa"/>
            </w:tcMar>
          </w:tcPr>
          <w:p>
            <w:r>
              <w:t>Review and commit the migration cleanly.</w:t>
            </w:r>
          </w:p>
        </w:tc>
      </w:tr>
      <w:tr>
        <w:tc>
          <w:tcPr>
            <w:tcW w:type="dxa" w:w="3389"/>
            <w:shd w:fill="F4F6F7"/>
            <w:tcMar>
              <w:top w:w="100" w:type="dxa"/>
              <w:start w:w="120" w:type="dxa"/>
              <w:bottom w:w="100" w:type="dxa"/>
              <w:end w:w="120" w:type="dxa"/>
            </w:tcMar>
          </w:tcPr>
          <w:p>
            <w:r>
              <w:rPr>
                <w:rFonts w:ascii="Aptos" w:hAnsi="Aptos" w:eastAsia="Aptos" w:cs="Arial"/>
                <w:b/>
              </w:rPr>
              <w:t>Low</w:t>
            </w:r>
          </w:p>
        </w:tc>
        <w:tc>
          <w:tcPr>
            <w:tcW w:type="dxa" w:w="3389"/>
            <w:tcMar>
              <w:top w:w="100" w:type="dxa"/>
              <w:start w:w="120" w:type="dxa"/>
              <w:bottom w:w="100" w:type="dxa"/>
              <w:end w:w="120" w:type="dxa"/>
            </w:tcMar>
          </w:tcPr>
          <w:p>
            <w:r>
              <w:t>laws_schema.sql remains untracked</w:t>
            </w:r>
          </w:p>
        </w:tc>
        <w:tc>
          <w:tcPr>
            <w:tcW w:type="dxa" w:w="3389"/>
            <w:tcMar>
              <w:top w:w="100" w:type="dxa"/>
              <w:start w:w="120" w:type="dxa"/>
              <w:bottom w:w="100" w:type="dxa"/>
              <w:end w:w="120" w:type="dxa"/>
            </w:tcMar>
          </w:tcPr>
          <w:p>
            <w:r>
              <w:t>Archive or ignore intentionally.</w:t>
            </w:r>
          </w:p>
        </w:tc>
      </w:tr>
    </w:tbl>
    <w:p>
      <w:pPr>
        <w:pStyle w:val="Heading1"/>
      </w:pPr>
      <w:r>
        <w:t>14. Recommended Roadmap</w:t>
      </w:r>
    </w:p>
    <w:p>
      <w:pPr>
        <w:pStyle w:val="ListNumber"/>
      </w:pPr>
      <w:r>
        <w:t>Rotate the exposed PostgreSQL password and update .env.</w:t>
      </w:r>
    </w:p>
    <w:p>
      <w:pPr>
        <w:pStyle w:val="ListNumber"/>
      </w:pPr>
      <w:r>
        <w:t>Remove or redesign the historical browser upload interface.</w:t>
      </w:r>
    </w:p>
    <w:p>
      <w:pPr>
        <w:pStyle w:val="ListNumber"/>
      </w:pPr>
      <w:r>
        <w:t>Create 20–50 reviewed legal questions with expected sources.</w:t>
      </w:r>
    </w:p>
    <w:p>
      <w:pPr>
        <w:pStyle w:val="ListNumber"/>
      </w:pPr>
      <w:r>
        <w:t>Measure retrieval recall and citation accuracy before prompt changes.</w:t>
      </w:r>
    </w:p>
    <w:p>
      <w:pPr>
        <w:pStyle w:val="ListNumber"/>
      </w:pPr>
      <w:r>
        <w:t>Add automatic PostgreSQL-to-Chroma synchronization.</w:t>
      </w:r>
    </w:p>
    <w:p>
      <w:pPr>
        <w:pStyle w:val="ListNumber"/>
      </w:pPr>
      <w:r>
        <w:t>Store full authoritative article text instead of summaries alone.</w:t>
      </w:r>
    </w:p>
    <w:p>
      <w:pPr>
        <w:pStyle w:val="ListNumber"/>
      </w:pPr>
      <w:r>
        <w:t>Model amendments, repeals, effective dates, and law relationships.</w:t>
      </w:r>
    </w:p>
    <w:p>
      <w:pPr>
        <w:pStyle w:val="ListNumber"/>
      </w:pPr>
      <w:r>
        <w:t>Add PostgreSQL CRUD endpoints only if remote management is required.</w:t>
      </w:r>
    </w:p>
    <w:p>
      <w:pPr>
        <w:pStyle w:val="ListNumber"/>
      </w:pPr>
      <w:r>
        <w:t>Add API authentication, audit logs, backups, and recovery testing.</w:t>
      </w:r>
    </w:p>
    <w:p>
      <w:pPr>
        <w:pStyle w:val="ListNumber"/>
      </w:pPr>
      <w:r>
        <w:t>Consider fine-tuning only after obtaining reviewed training examples and suitable external GPU hardware.</w:t>
      </w:r>
    </w:p>
    <w:p>
      <w:pPr>
        <w:pStyle w:val="Heading1"/>
      </w:pPr>
      <w:r>
        <w:t>15. Operator Runbook</w:t>
      </w:r>
    </w:p>
    <w:p>
      <w:pPr>
        <w:pStyle w:val="Heading2"/>
      </w:pPr>
      <w:r>
        <w:t>15.1 Validate the database</w:t>
      </w:r>
    </w:p>
    <w:tbl>
      <w:tblPr>
        <w:tblW w:type="auto" w:w="0"/>
        <w:tblLook w:firstColumn="1" w:firstRow="1" w:lastColumn="0" w:lastRow="0" w:noHBand="0" w:noVBand="1" w:val="04A0"/>
      </w:tblPr>
      <w:tblGrid>
        <w:gridCol w:w="10166"/>
      </w:tblGrid>
      <w:tr>
        <w:tc>
          <w:tcPr>
            <w:tcW w:type="dxa" w:w="10166"/>
            <w:shd w:fill="202B33"/>
            <w:tcMar>
              <w:top w:w="130" w:type="dxa"/>
              <w:start w:w="160" w:type="dxa"/>
              <w:bottom w:w="130" w:type="dxa"/>
              <w:end w:w="160" w:type="dxa"/>
            </w:tcMar>
          </w:tcPr>
          <w:p>
            <w:pPr>
              <w:spacing w:after="0"/>
            </w:pPr>
            <w:r>
              <w:rPr>
                <w:rFonts w:ascii="Cascadia Mono" w:hAnsi="Cascadia Mono" w:eastAsia="Cascadia Mono" w:cs="Arial"/>
                <w:color w:val="E8F0F2"/>
                <w:sz w:val="17"/>
              </w:rPr>
              <w:t>python -m app.database</w:t>
            </w:r>
          </w:p>
        </w:tc>
      </w:tr>
    </w:tbl>
    <w:p>
      <w:pPr>
        <w:pStyle w:val="Heading2"/>
      </w:pPr>
      <w:r>
        <w:t>15.2 Rebuild the retrieval index</w:t>
      </w:r>
    </w:p>
    <w:tbl>
      <w:tblPr>
        <w:tblW w:type="auto" w:w="0"/>
        <w:tblLook w:firstColumn="1" w:firstRow="1" w:lastColumn="0" w:lastRow="0" w:noHBand="0" w:noVBand="1" w:val="04A0"/>
      </w:tblPr>
      <w:tblGrid>
        <w:gridCol w:w="10166"/>
      </w:tblGrid>
      <w:tr>
        <w:tc>
          <w:tcPr>
            <w:tcW w:type="dxa" w:w="10166"/>
            <w:shd w:fill="202B33"/>
            <w:tcMar>
              <w:top w:w="130" w:type="dxa"/>
              <w:start w:w="160" w:type="dxa"/>
              <w:bottom w:w="130" w:type="dxa"/>
              <w:end w:w="160" w:type="dxa"/>
            </w:tcMar>
          </w:tcPr>
          <w:p>
            <w:pPr>
              <w:spacing w:after="0"/>
            </w:pPr>
            <w:r>
              <w:rPr>
                <w:rFonts w:ascii="Cascadia Mono" w:hAnsi="Cascadia Mono" w:eastAsia="Cascadia Mono" w:cs="Arial"/>
                <w:color w:val="E8F0F2"/>
                <w:sz w:val="17"/>
              </w:rPr>
              <w:t>python ingest_legal_documents.py</w:t>
            </w:r>
          </w:p>
        </w:tc>
      </w:tr>
    </w:tbl>
    <w:p>
      <w:pPr>
        <w:pStyle w:val="Heading2"/>
      </w:pPr>
      <w:r>
        <w:t>15.3 Start the browser/API</w:t>
      </w:r>
    </w:p>
    <w:tbl>
      <w:tblPr>
        <w:tblW w:type="auto" w:w="0"/>
        <w:tblLook w:firstColumn="1" w:firstRow="1" w:lastColumn="0" w:lastRow="0" w:noHBand="0" w:noVBand="1" w:val="04A0"/>
      </w:tblPr>
      <w:tblGrid>
        <w:gridCol w:w="10166"/>
      </w:tblGrid>
      <w:tr>
        <w:tc>
          <w:tcPr>
            <w:tcW w:type="dxa" w:w="10166"/>
            <w:shd w:fill="202B33"/>
            <w:tcMar>
              <w:top w:w="130" w:type="dxa"/>
              <w:start w:w="160" w:type="dxa"/>
              <w:bottom w:w="130" w:type="dxa"/>
              <w:end w:w="160" w:type="dxa"/>
            </w:tcMar>
          </w:tcPr>
          <w:p>
            <w:pPr>
              <w:spacing w:after="0"/>
            </w:pPr>
            <w:r>
              <w:rPr>
                <w:rFonts w:ascii="Cascadia Mono" w:hAnsi="Cascadia Mono" w:eastAsia="Cascadia Mono" w:cs="Arial"/>
                <w:color w:val="E8F0F2"/>
                <w:sz w:val="17"/>
              </w:rPr>
              <w:t>python -m uvicorn app.api:app --host 127.0.0.1 --port 8000</w:t>
            </w:r>
          </w:p>
        </w:tc>
      </w:tr>
    </w:tbl>
    <w:p>
      <w:pPr>
        <w:pStyle w:val="Heading2"/>
      </w:pPr>
      <w:r>
        <w:t>15.4 Open the application</w:t>
      </w:r>
    </w:p>
    <w:tbl>
      <w:tblPr>
        <w:tblW w:type="auto" w:w="0"/>
        <w:tblLook w:firstColumn="1" w:firstRow="1" w:lastColumn="0" w:lastRow="0" w:noHBand="0" w:noVBand="1" w:val="04A0"/>
      </w:tblPr>
      <w:tblGrid>
        <w:gridCol w:w="10166"/>
      </w:tblGrid>
      <w:tr>
        <w:tc>
          <w:tcPr>
            <w:tcW w:type="dxa" w:w="10166"/>
            <w:shd w:fill="202B33"/>
            <w:tcMar>
              <w:top w:w="130" w:type="dxa"/>
              <w:start w:w="160" w:type="dxa"/>
              <w:bottom w:w="130" w:type="dxa"/>
              <w:end w:w="160" w:type="dxa"/>
            </w:tcMar>
          </w:tcPr>
          <w:p>
            <w:pPr>
              <w:spacing w:after="0"/>
            </w:pPr>
            <w:r>
              <w:rPr>
                <w:rFonts w:ascii="Cascadia Mono" w:hAnsi="Cascadia Mono" w:eastAsia="Cascadia Mono" w:cs="Arial"/>
                <w:color w:val="E8F0F2"/>
                <w:sz w:val="17"/>
              </w:rPr>
              <w:t>http://127.0.0.1:8000/</w:t>
            </w:r>
          </w:p>
        </w:tc>
      </w:tr>
    </w:tbl>
    <w:p>
      <w:pPr>
        <w:pStyle w:val="Heading1"/>
      </w:pPr>
      <w:r>
        <w:t>Appendix A — Current Key Files</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rFonts w:ascii="Aptos" w:hAnsi="Aptos" w:eastAsia="Aptos" w:cs="Arial"/>
                <w:b/>
                <w:color w:val="FFFFFF"/>
              </w:rPr>
              <w:t>Area</w:t>
            </w:r>
          </w:p>
        </w:tc>
        <w:tc>
          <w:tcPr>
            <w:tcW w:type="dxa" w:w="3389"/>
            <w:shd w:fill="17324D"/>
          </w:tcPr>
          <w:p>
            <w:r>
              <w:rPr>
                <w:rFonts w:ascii="Aptos" w:hAnsi="Aptos" w:eastAsia="Aptos" w:cs="Arial"/>
                <w:b/>
                <w:color w:val="FFFFFF"/>
              </w:rPr>
              <w:t>Status</w:t>
            </w:r>
          </w:p>
        </w:tc>
        <w:tc>
          <w:tcPr>
            <w:tcW w:type="dxa" w:w="3389"/>
            <w:shd w:fill="17324D"/>
          </w:tcPr>
          <w:p>
            <w:r>
              <w:rPr>
                <w:rFonts w:ascii="Aptos" w:hAnsi="Aptos" w:eastAsia="Aptos" w:cs="Arial"/>
                <w:b/>
                <w:color w:val="FFFFFF"/>
              </w:rPr>
              <w:t>Evidence / result</w:t>
            </w:r>
          </w:p>
        </w:tc>
      </w:tr>
      <w:tr>
        <w:tc>
          <w:tcPr>
            <w:tcW w:type="dxa" w:w="3389"/>
            <w:tcMar>
              <w:top w:w="100" w:type="dxa"/>
              <w:start w:w="120" w:type="dxa"/>
              <w:bottom w:w="100" w:type="dxa"/>
              <w:end w:w="120" w:type="dxa"/>
            </w:tcMar>
            <w:vAlign w:val="center"/>
          </w:tcPr>
          <w:p>
            <w:r>
              <w:t>app/database.py</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Connection and SQL query boundary</w:t>
            </w:r>
          </w:p>
        </w:tc>
      </w:tr>
      <w:tr>
        <w:tc>
          <w:tcPr>
            <w:tcW w:type="dxa" w:w="3389"/>
            <w:tcMar>
              <w:top w:w="100" w:type="dxa"/>
              <w:start w:w="120" w:type="dxa"/>
              <w:bottom w:w="100" w:type="dxa"/>
              <w:end w:w="120" w:type="dxa"/>
            </w:tcMar>
            <w:vAlign w:val="center"/>
          </w:tcPr>
          <w:p>
            <w:r>
              <w:t>app/postgres_laws.py</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Database row mapping</w:t>
            </w:r>
          </w:p>
        </w:tc>
      </w:tr>
      <w:tr>
        <w:tc>
          <w:tcPr>
            <w:tcW w:type="dxa" w:w="3389"/>
            <w:tcMar>
              <w:top w:w="100" w:type="dxa"/>
              <w:start w:w="120" w:type="dxa"/>
              <w:bottom w:w="100" w:type="dxa"/>
              <w:end w:w="120" w:type="dxa"/>
            </w:tcMar>
            <w:vAlign w:val="center"/>
          </w:tcPr>
          <w:p>
            <w:r>
              <w:t>app/legal_document.py</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Structured legal data model</w:t>
            </w:r>
          </w:p>
        </w:tc>
      </w:tr>
      <w:tr>
        <w:tc>
          <w:tcPr>
            <w:tcW w:type="dxa" w:w="3389"/>
            <w:tcMar>
              <w:top w:w="100" w:type="dxa"/>
              <w:start w:w="120" w:type="dxa"/>
              <w:bottom w:w="100" w:type="dxa"/>
              <w:end w:w="120" w:type="dxa"/>
            </w:tcMar>
            <w:vAlign w:val="center"/>
          </w:tcPr>
          <w:p>
            <w:r>
              <w:t>app/build_index.py</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Embedding and Chroma rebuild</w:t>
            </w:r>
          </w:p>
        </w:tc>
      </w:tr>
      <w:tr>
        <w:tc>
          <w:tcPr>
            <w:tcW w:type="dxa" w:w="3389"/>
            <w:tcMar>
              <w:top w:w="100" w:type="dxa"/>
              <w:start w:w="120" w:type="dxa"/>
              <w:bottom w:w="100" w:type="dxa"/>
              <w:end w:w="120" w:type="dxa"/>
            </w:tcMar>
            <w:vAlign w:val="center"/>
          </w:tcPr>
          <w:p>
            <w:r>
              <w:t>app/search_index.py</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Hybrid retrieval/reranking</w:t>
            </w:r>
          </w:p>
        </w:tc>
      </w:tr>
      <w:tr>
        <w:tc>
          <w:tcPr>
            <w:tcW w:type="dxa" w:w="3389"/>
            <w:tcMar>
              <w:top w:w="100" w:type="dxa"/>
              <w:start w:w="120" w:type="dxa"/>
              <w:bottom w:w="100" w:type="dxa"/>
              <w:end w:w="120" w:type="dxa"/>
            </w:tcMar>
            <w:vAlign w:val="center"/>
          </w:tcPr>
          <w:p>
            <w:r>
              <w:t>app/rag_answer.py</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Grounded generation and vetting</w:t>
            </w:r>
          </w:p>
        </w:tc>
      </w:tr>
      <w:tr>
        <w:tc>
          <w:tcPr>
            <w:tcW w:type="dxa" w:w="3389"/>
            <w:tcMar>
              <w:top w:w="100" w:type="dxa"/>
              <w:start w:w="120" w:type="dxa"/>
              <w:bottom w:w="100" w:type="dxa"/>
              <w:end w:w="120" w:type="dxa"/>
            </w:tcMar>
            <w:vAlign w:val="center"/>
          </w:tcPr>
          <w:p>
            <w:r>
              <w:t>app/api.py</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Browser, /health, and /ask</w:t>
            </w:r>
          </w:p>
        </w:tc>
      </w:tr>
      <w:tr>
        <w:tc>
          <w:tcPr>
            <w:tcW w:type="dxa" w:w="3389"/>
            <w:tcMar>
              <w:top w:w="100" w:type="dxa"/>
              <w:start w:w="120" w:type="dxa"/>
              <w:bottom w:w="100" w:type="dxa"/>
              <w:end w:w="120" w:type="dxa"/>
            </w:tcMar>
            <w:vAlign w:val="center"/>
          </w:tcPr>
          <w:p>
            <w:r>
              <w:t>data/chunks.jsonl</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Inspectable generated chunks</w:t>
            </w:r>
          </w:p>
        </w:tc>
      </w:tr>
      <w:tr>
        <w:tc>
          <w:tcPr>
            <w:tcW w:type="dxa" w:w="3389"/>
            <w:tcMar>
              <w:top w:w="100" w:type="dxa"/>
              <w:start w:w="120" w:type="dxa"/>
              <w:bottom w:w="100" w:type="dxa"/>
              <w:end w:w="120" w:type="dxa"/>
            </w:tcMar>
            <w:vAlign w:val="center"/>
          </w:tcPr>
          <w:p>
            <w:r>
              <w:t>data/citation_registry.json</w:t>
            </w:r>
          </w:p>
        </w:tc>
        <w:tc>
          <w:tcPr>
            <w:tcW w:type="dxa" w:w="3389"/>
            <w:shd w:fill="E8F6F3"/>
            <w:tcMar>
              <w:top w:w="100" w:type="dxa"/>
              <w:start w:w="120" w:type="dxa"/>
              <w:bottom w:w="100" w:type="dxa"/>
              <w:end w:w="120" w:type="dxa"/>
            </w:tcMar>
            <w:vAlign w:val="center"/>
          </w:tcPr>
          <w:p>
            <w:r>
              <w:rPr>
                <w:rFonts w:ascii="Aptos" w:hAnsi="Aptos" w:eastAsia="Aptos" w:cs="Arial"/>
                <w:b/>
                <w:color w:val="1B2631"/>
              </w:rPr>
              <w:t>Current</w:t>
            </w:r>
          </w:p>
        </w:tc>
        <w:tc>
          <w:tcPr>
            <w:tcW w:type="dxa" w:w="3389"/>
            <w:tcMar>
              <w:top w:w="100" w:type="dxa"/>
              <w:start w:w="120" w:type="dxa"/>
              <w:bottom w:w="100" w:type="dxa"/>
              <w:end w:w="120" w:type="dxa"/>
            </w:tcMar>
            <w:vAlign w:val="center"/>
          </w:tcPr>
          <w:p>
            <w:r>
              <w:t>Generated citations</w:t>
            </w:r>
          </w:p>
        </w:tc>
      </w:tr>
      <w:tr>
        <w:tc>
          <w:tcPr>
            <w:tcW w:type="dxa" w:w="3389"/>
            <w:tcMar>
              <w:top w:w="100" w:type="dxa"/>
              <w:start w:w="120" w:type="dxa"/>
              <w:bottom w:w="100" w:type="dxa"/>
              <w:end w:w="120" w:type="dxa"/>
            </w:tcMar>
            <w:vAlign w:val="center"/>
          </w:tcPr>
          <w:p>
            <w:r>
              <w:t>laws_schema.sql</w:t>
            </w:r>
          </w:p>
        </w:tc>
        <w:tc>
          <w:tcPr>
            <w:tcW w:type="dxa" w:w="3389"/>
            <w:shd w:fill="EAF2F8"/>
            <w:tcMar>
              <w:top w:w="100" w:type="dxa"/>
              <w:start w:w="120" w:type="dxa"/>
              <w:bottom w:w="100" w:type="dxa"/>
              <w:end w:w="120" w:type="dxa"/>
            </w:tcMar>
            <w:vAlign w:val="center"/>
          </w:tcPr>
          <w:p>
            <w:r>
              <w:rPr>
                <w:rFonts w:ascii="Aptos" w:hAnsi="Aptos" w:eastAsia="Aptos" w:cs="Arial"/>
                <w:b/>
                <w:color w:val="1B2631"/>
              </w:rPr>
              <w:t>Partial</w:t>
            </w:r>
          </w:p>
        </w:tc>
        <w:tc>
          <w:tcPr>
            <w:tcW w:type="dxa" w:w="3389"/>
            <w:tcMar>
              <w:top w:w="100" w:type="dxa"/>
              <w:start w:w="120" w:type="dxa"/>
              <w:bottom w:w="100" w:type="dxa"/>
              <w:end w:w="120" w:type="dxa"/>
            </w:tcMar>
            <w:vAlign w:val="center"/>
          </w:tcPr>
          <w:p>
            <w:r>
              <w:t>Untracked schema snapshot</w:t>
            </w:r>
          </w:p>
        </w:tc>
      </w:tr>
    </w:tbl>
    <w:p>
      <w:pPr>
        <w:pStyle w:val="Heading1"/>
      </w:pPr>
      <w:r>
        <w:t>Appendix B — Removed Components</w:t>
      </w:r>
    </w:p>
    <w:p>
      <w:pPr>
        <w:pStyle w:val="ListBullet"/>
        <w:ind w:left="360"/>
      </w:pPr>
      <w:r>
        <w:t>app/document_loaders.py</w:t>
      </w:r>
    </w:p>
    <w:p>
      <w:pPr>
        <w:pStyle w:val="ListBullet"/>
        <w:ind w:left="360"/>
      </w:pPr>
      <w:r>
        <w:t>app/document_classifier.py</w:t>
      </w:r>
    </w:p>
    <w:p>
      <w:pPr>
        <w:pStyle w:val="ListBullet"/>
        <w:ind w:left="360"/>
      </w:pPr>
      <w:r>
        <w:t>app/document_store.py</w:t>
      </w:r>
    </w:p>
    <w:p>
      <w:pPr>
        <w:pStyle w:val="ListBullet"/>
        <w:ind w:left="360"/>
      </w:pPr>
      <w:r>
        <w:t>watch_legal_documents.py</w:t>
      </w:r>
    </w:p>
    <w:p>
      <w:pPr>
        <w:pStyle w:val="ListBullet"/>
        <w:ind w:left="360"/>
      </w:pPr>
      <w:r>
        <w:t>docs/docx-ingestion-migration.md</w:t>
      </w:r>
    </w:p>
    <w:p>
      <w:pPr>
        <w:pStyle w:val="ListBullet"/>
        <w:ind w:left="360"/>
      </w:pPr>
      <w:r>
        <w:t>PDF/DOCX/TXT/OCR/classification/document-store tests</w:t>
      </w:r>
    </w:p>
    <w:p>
      <w:pPr>
        <w:pStyle w:val="ListBullet"/>
        <w:ind w:left="360"/>
      </w:pPr>
      <w:r>
        <w:t>pdfplumber, pypdfium2, pytesseract, Pillow, and python-docx runtime dependencies</w:t>
      </w:r>
    </w:p>
    <w:p>
      <w:pPr>
        <w:pStyle w:val="Heading1"/>
      </w:pPr>
      <w:r>
        <w:t>Appendix C — Report Scope</w:t>
      </w:r>
    </w:p>
    <w:p>
      <w:r>
        <w:t>This report combines current repository inspection, successful runtime outputs from the PostgreSQL migration, and historical implementation records for ingestion, OCR, retrieval, API, and citation work. Items marked not tried were not represented as completed.</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project status • </w:t>
    </w:r>
    <w:r>
      <w:rPr>
        <w:rFonts w:ascii="Aptos" w:hAnsi="Aptos" w:eastAsia="Aptos" w:cs="Arial"/>
        <w:color w:val="7B8A8B"/>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5040"/>
          <w:shd w:fill="17324D"/>
          <w:tcMar>
            <w:top w:w="70" w:type="dxa"/>
            <w:start w:w="100" w:type="dxa"/>
            <w:bottom w:w="70" w:type="dxa"/>
            <w:end w:w="100" w:type="dxa"/>
          </w:tcMar>
        </w:tcPr>
        <w:p>
          <w:r>
            <w:rPr>
              <w:rFonts w:ascii="Aptos" w:hAnsi="Aptos" w:eastAsia="Aptos" w:cs="Arial"/>
              <w:b/>
              <w:color w:val="FFFFFF"/>
              <w:sz w:val="17"/>
            </w:rPr>
            <w:t>IRAQI LEGAL RAG CHATBOT</w:t>
          </w:r>
        </w:p>
      </w:tc>
      <w:tc>
        <w:tcPr>
          <w:tcW w:type="dxa" w:w="5040"/>
          <w:shd w:fill="17324D"/>
          <w:tcMar>
            <w:top w:w="70" w:type="dxa"/>
            <w:start w:w="100" w:type="dxa"/>
            <w:bottom w:w="70" w:type="dxa"/>
            <w:end w:w="100" w:type="dxa"/>
          </w:tcMar>
        </w:tcPr>
        <w:p>
          <w:pPr>
            <w:jc w:val="right"/>
          </w:pPr>
          <w:r>
            <w:rPr>
              <w:rFonts w:ascii="Aptos" w:hAnsi="Aptos" w:eastAsia="Aptos" w:cs="Arial"/>
              <w:b/>
              <w:color w:val="FFFFFF"/>
              <w:sz w:val="17"/>
            </w:rPr>
            <w:t>PROJECT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s="Arial"/>
      <w:color w:val="1B26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cs="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cs="Arial"/>
      <w:b/>
      <w:bCs/>
      <w:color w:val="21618C"/>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cs="Arial"/>
      <w:b/>
      <w:bCs/>
      <w:color w:val="148F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cs="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eastAsia="Aptos Display" w:cs="Arial"/>
      <w:b/>
      <w:i/>
      <w:iCs/>
      <w:color w:val="2161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