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2FF03" w14:textId="7E71DC3F" w:rsidR="00D33D8C" w:rsidRPr="00281BFF" w:rsidRDefault="00477F90" w:rsidP="00E66677">
      <w:pPr>
        <w:jc w:val="both"/>
        <w:rPr>
          <w:b/>
          <w:sz w:val="32"/>
          <w:szCs w:val="32"/>
        </w:rPr>
      </w:pPr>
      <w:bookmarkStart w:id="0" w:name="_GoBack"/>
      <w:bookmarkEnd w:id="0"/>
      <w:r>
        <w:rPr>
          <w:b/>
          <w:sz w:val="32"/>
          <w:szCs w:val="32"/>
        </w:rPr>
        <w:t xml:space="preserve">First Draft of the </w:t>
      </w:r>
      <w:r w:rsidR="00281BFF" w:rsidRPr="00281BFF">
        <w:rPr>
          <w:b/>
          <w:sz w:val="32"/>
          <w:szCs w:val="32"/>
        </w:rPr>
        <w:t xml:space="preserve">ForestGEO </w:t>
      </w:r>
      <w:r w:rsidR="00D33D8C" w:rsidRPr="00281BFF">
        <w:rPr>
          <w:b/>
          <w:sz w:val="32"/>
          <w:szCs w:val="32"/>
        </w:rPr>
        <w:t xml:space="preserve">Dead </w:t>
      </w:r>
      <w:r w:rsidR="00E849A8" w:rsidRPr="00281BFF">
        <w:rPr>
          <w:b/>
          <w:sz w:val="32"/>
          <w:szCs w:val="32"/>
        </w:rPr>
        <w:t>Wood</w:t>
      </w:r>
      <w:r w:rsidR="002D1910" w:rsidRPr="00281BFF">
        <w:rPr>
          <w:b/>
          <w:sz w:val="32"/>
          <w:szCs w:val="32"/>
        </w:rPr>
        <w:t xml:space="preserve"> Census</w:t>
      </w:r>
      <w:r>
        <w:rPr>
          <w:b/>
          <w:sz w:val="32"/>
          <w:szCs w:val="32"/>
        </w:rPr>
        <w:t xml:space="preserve"> Protocol</w:t>
      </w:r>
    </w:p>
    <w:p w14:paraId="02EDDAA7" w14:textId="77777777" w:rsidR="00E849A8" w:rsidRDefault="00E849A8" w:rsidP="00E66677">
      <w:pPr>
        <w:jc w:val="both"/>
        <w:rPr>
          <w:b/>
        </w:rPr>
      </w:pPr>
    </w:p>
    <w:p w14:paraId="79E9F3DC" w14:textId="2CE4FE2F" w:rsidR="00281BFF" w:rsidRDefault="00281BFF" w:rsidP="00E66677">
      <w:pPr>
        <w:jc w:val="both"/>
        <w:rPr>
          <w:b/>
        </w:rPr>
      </w:pPr>
      <w:r w:rsidRPr="00281BFF">
        <w:rPr>
          <w:b/>
          <w:color w:val="0070C0"/>
        </w:rPr>
        <w:t>Blue Cat</w:t>
      </w:r>
      <w:r w:rsidR="004446AB">
        <w:rPr>
          <w:b/>
          <w:color w:val="0070C0"/>
        </w:rPr>
        <w:t>s</w:t>
      </w:r>
      <w:r>
        <w:rPr>
          <w:b/>
        </w:rPr>
        <w:t xml:space="preserve"> (</w:t>
      </w:r>
      <w:r w:rsidR="00D36FC3">
        <w:rPr>
          <w:b/>
        </w:rPr>
        <w:t xml:space="preserve">David </w:t>
      </w:r>
      <w:r>
        <w:rPr>
          <w:b/>
        </w:rPr>
        <w:t>Janík</w:t>
      </w:r>
      <w:r w:rsidR="00D36FC3">
        <w:rPr>
          <w:b/>
        </w:rPr>
        <w:t>, Kamil</w:t>
      </w:r>
      <w:r>
        <w:rPr>
          <w:b/>
        </w:rPr>
        <w:t xml:space="preserve"> Král</w:t>
      </w:r>
      <w:r w:rsidR="00D36FC3">
        <w:rPr>
          <w:b/>
        </w:rPr>
        <w:t>, Dušan</w:t>
      </w:r>
      <w:r>
        <w:rPr>
          <w:b/>
        </w:rPr>
        <w:t xml:space="preserve"> Adam, </w:t>
      </w:r>
      <w:r w:rsidR="00D36FC3">
        <w:rPr>
          <w:b/>
        </w:rPr>
        <w:t>Tomáš Vrška)</w:t>
      </w:r>
      <w:r>
        <w:rPr>
          <w:b/>
        </w:rPr>
        <w:t xml:space="preserve"> &amp;</w:t>
      </w:r>
      <w:r w:rsidR="00D36FC3">
        <w:rPr>
          <w:b/>
        </w:rPr>
        <w:t xml:space="preserve"> James Lutz</w:t>
      </w:r>
    </w:p>
    <w:p w14:paraId="1F3D2BCC" w14:textId="77777777" w:rsidR="00281BFF" w:rsidRPr="0087337F" w:rsidRDefault="00281BFF" w:rsidP="00E66677">
      <w:pPr>
        <w:jc w:val="both"/>
        <w:rPr>
          <w:b/>
        </w:rPr>
      </w:pPr>
    </w:p>
    <w:p w14:paraId="08C5F8AB" w14:textId="77777777" w:rsidR="00D31317" w:rsidRPr="0087337F" w:rsidRDefault="0023016A" w:rsidP="00E66677">
      <w:pPr>
        <w:pStyle w:val="ListParagraph"/>
        <w:numPr>
          <w:ilvl w:val="0"/>
          <w:numId w:val="15"/>
        </w:numPr>
        <w:spacing w:line="240" w:lineRule="auto"/>
        <w:ind w:left="360"/>
        <w:jc w:val="both"/>
        <w:rPr>
          <w:rFonts w:ascii="Times New Roman" w:hAnsi="Times New Roman"/>
          <w:b/>
          <w:smallCaps/>
          <w:sz w:val="24"/>
          <w:szCs w:val="24"/>
        </w:rPr>
      </w:pPr>
      <w:r>
        <w:rPr>
          <w:rFonts w:ascii="Times New Roman" w:hAnsi="Times New Roman"/>
          <w:b/>
          <w:smallCaps/>
          <w:sz w:val="24"/>
          <w:szCs w:val="24"/>
        </w:rPr>
        <w:t>Introduction</w:t>
      </w:r>
    </w:p>
    <w:p w14:paraId="2DE17D82" w14:textId="77777777" w:rsidR="00535FE7" w:rsidRPr="0087337F" w:rsidRDefault="00535FE7" w:rsidP="00E66677">
      <w:pPr>
        <w:jc w:val="both"/>
      </w:pPr>
      <w:r w:rsidRPr="0087337F">
        <w:t>The condition of dead woody stems should be tracked from the time of tree death to the time of final decomposition</w:t>
      </w:r>
      <w:r w:rsidR="00D33D8C" w:rsidRPr="0087337F">
        <w:t>.</w:t>
      </w:r>
      <w:r w:rsidRPr="0087337F">
        <w:t xml:space="preserve"> </w:t>
      </w:r>
      <w:r w:rsidR="00D861F2" w:rsidRPr="0087337F">
        <w:t xml:space="preserve">After stems die, the wood persists in the ecosystem, either as standing deadwood or woody debris on the ground. </w:t>
      </w:r>
      <w:r w:rsidRPr="0087337F">
        <w:t>Deadwood plays the important role in the forest ecosystems, provid</w:t>
      </w:r>
      <w:r w:rsidR="008A0078" w:rsidRPr="0087337F">
        <w:t>ing</w:t>
      </w:r>
      <w:r w:rsidRPr="0087337F">
        <w:t xml:space="preserve"> significantly different substrate, nutrient source, and microclimate to seedlings. Measurements for dead material on the forest floor can be used to estimate biomass and carbon pools in various categories etc. The current ForestGEO protocol captures the death of woody stems, but does not follow the decomposition process. Here we suggest methods to continue to follow the status of </w:t>
      </w:r>
      <w:r w:rsidR="008A0078" w:rsidRPr="0087337F">
        <w:t xml:space="preserve">individual </w:t>
      </w:r>
      <w:r w:rsidRPr="0087337F">
        <w:t xml:space="preserve">woody stems after </w:t>
      </w:r>
      <w:r w:rsidR="007573E2" w:rsidRPr="0087337F">
        <w:t>t</w:t>
      </w:r>
      <w:r w:rsidRPr="0087337F">
        <w:t>he mortality</w:t>
      </w:r>
      <w:r w:rsidR="008A0078" w:rsidRPr="0087337F">
        <w:t xml:space="preserve"> and </w:t>
      </w:r>
      <w:r w:rsidR="00B67DE1" w:rsidRPr="0087337F">
        <w:t>so</w:t>
      </w:r>
      <w:r w:rsidR="008A0078" w:rsidRPr="0087337F">
        <w:t xml:space="preserve"> extend the observation</w:t>
      </w:r>
      <w:r w:rsidR="00B67DE1" w:rsidRPr="0087337F">
        <w:t xml:space="preserve"> to the whole period of the </w:t>
      </w:r>
      <w:r w:rsidR="002D1910" w:rsidRPr="0087337F">
        <w:t xml:space="preserve">woody </w:t>
      </w:r>
      <w:r w:rsidR="00B67DE1" w:rsidRPr="0087337F">
        <w:t>stem existence</w:t>
      </w:r>
      <w:r w:rsidR="00F14456" w:rsidRPr="0087337F">
        <w:t xml:space="preserve"> in a forest ecosystem</w:t>
      </w:r>
      <w:r w:rsidRPr="0087337F">
        <w:t xml:space="preserve">. </w:t>
      </w:r>
    </w:p>
    <w:p w14:paraId="3E989F58" w14:textId="77777777" w:rsidR="00535FE7" w:rsidRPr="0087337F" w:rsidRDefault="00535FE7" w:rsidP="00E66677">
      <w:pPr>
        <w:jc w:val="both"/>
      </w:pPr>
    </w:p>
    <w:p w14:paraId="0025D8E0" w14:textId="08DBF2EE" w:rsidR="00D33D8C" w:rsidRPr="0087337F" w:rsidRDefault="00CC6A62" w:rsidP="00E66677">
      <w:pPr>
        <w:jc w:val="both"/>
      </w:pPr>
      <w:r>
        <w:rPr>
          <w:noProof/>
        </w:rPr>
        <mc:AlternateContent>
          <mc:Choice Requires="wps">
            <w:drawing>
              <wp:anchor distT="0" distB="0" distL="180340" distR="180340" simplePos="0" relativeHeight="251654144" behindDoc="1" locked="0" layoutInCell="1" allowOverlap="1" wp14:anchorId="2C9A60C2" wp14:editId="19AB19DC">
                <wp:simplePos x="0" y="0"/>
                <wp:positionH relativeFrom="column">
                  <wp:posOffset>3063875</wp:posOffset>
                </wp:positionH>
                <wp:positionV relativeFrom="paragraph">
                  <wp:posOffset>635000</wp:posOffset>
                </wp:positionV>
                <wp:extent cx="2879725" cy="1085850"/>
                <wp:effectExtent l="3175" t="0" r="12700" b="11430"/>
                <wp:wrapTight wrapText="bothSides">
                  <wp:wrapPolygon edited="0">
                    <wp:start x="-71" y="-182"/>
                    <wp:lineTo x="-71" y="21600"/>
                    <wp:lineTo x="21671" y="21600"/>
                    <wp:lineTo x="21671" y="-182"/>
                    <wp:lineTo x="-71" y="-182"/>
                  </wp:wrapPolygon>
                </wp:wrapTight>
                <wp:docPr id="13"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85850"/>
                        </a:xfrm>
                        <a:prstGeom prst="rect">
                          <a:avLst/>
                        </a:prstGeom>
                        <a:solidFill>
                          <a:srgbClr val="F2F2F2"/>
                        </a:solidFill>
                        <a:ln w="9525">
                          <a:solidFill>
                            <a:srgbClr val="002060"/>
                          </a:solidFill>
                          <a:miter lim="800000"/>
                          <a:headEnd/>
                          <a:tailEnd/>
                        </a:ln>
                      </wps:spPr>
                      <wps:txbx>
                        <w:txbxContent>
                          <w:p w14:paraId="58AE9E09" w14:textId="77777777" w:rsidR="003241C9" w:rsidRDefault="003241C9" w:rsidP="00A00D3D">
                            <w:pPr>
                              <w:pStyle w:val="NormalWeb"/>
                              <w:spacing w:before="0" w:beforeAutospacing="0" w:after="0" w:afterAutospacing="0" w:line="276" w:lineRule="auto"/>
                              <w:jc w:val="both"/>
                            </w:pPr>
                            <w:r>
                              <w:rPr>
                                <w:rFonts w:ascii="Biondi" w:hAnsi="Biondi"/>
                                <w:color w:val="000000"/>
                                <w:kern w:val="24"/>
                                <w:sz w:val="18"/>
                                <w:szCs w:val="18"/>
                                <w:lang w:val="en-US"/>
                              </w:rPr>
                              <w:t xml:space="preserve">BOX 1: </w:t>
                            </w:r>
                            <w:r w:rsidRPr="003241C9">
                              <w:rPr>
                                <w:rFonts w:ascii="Biondi" w:hAnsi="Biondi"/>
                                <w:color w:val="000000"/>
                                <w:kern w:val="24"/>
                                <w:sz w:val="18"/>
                                <w:szCs w:val="18"/>
                                <w:lang w:val="en-US"/>
                              </w:rPr>
                              <w:t>Other dead tree parts (large</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branches, small branches,</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and leaves) are not considered individually, but can</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be sampled through representative transects</w:t>
                            </w:r>
                            <w:r w:rsidR="0023016A">
                              <w:rPr>
                                <w:rFonts w:ascii="Biondi" w:hAnsi="Biondi"/>
                                <w:color w:val="000000"/>
                                <w:kern w:val="24"/>
                                <w:sz w:val="18"/>
                                <w:szCs w:val="18"/>
                                <w:lang w:val="en-US"/>
                              </w:rPr>
                              <w:t>.</w:t>
                            </w:r>
                            <w:r w:rsidRPr="003241C9">
                              <w:rPr>
                                <w:rFonts w:ascii="Biondi" w:hAnsi="Biondi"/>
                                <w:color w:val="000000"/>
                                <w:kern w:val="24"/>
                                <w:sz w:val="18"/>
                                <w:szCs w:val="18"/>
                                <w:lang w:val="en-US"/>
                              </w:rPr>
                              <w:t xml:space="preserve"> transect</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sampling for surface carbon pools is not included in this</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 xml:space="preserve"> protocol document.</w:t>
                            </w:r>
                          </w:p>
                        </w:txbxContent>
                      </wps:txbx>
                      <wps:bodyPr rot="0" vert="horz" wrap="square" lIns="126000" tIns="118800" rIns="126000" bIns="11880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C9A60C2" id="_x0000_t202" coordsize="21600,21600" o:spt="202" path="m,l,21600r21600,l21600,xe">
                <v:stroke joinstyle="miter"/>
                <v:path gradientshapeok="t" o:connecttype="rect"/>
              </v:shapetype>
              <v:shape id="TextovéPole 4" o:spid="_x0000_s1026" type="#_x0000_t202" style="position:absolute;left:0;text-align:left;margin-left:241.25pt;margin-top:50pt;width:226.75pt;height:85.5pt;z-index:-251662336;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" fillcolor="#f2f2f2" strokecolor="#002060">
                <v:textbox style="mso-fit-shape-to-text:t" inset="3.5mm,3.3mm,3.5mm,3.3mm">
                  <w:txbxContent>
                    <w:p w14:paraId="58AE9E09" w14:textId="77777777" w:rsidR="003241C9" w:rsidRDefault="003241C9" w:rsidP="00A00D3D">
                      <w:pPr>
                        <w:pStyle w:val="NormalWeb"/>
                        <w:spacing w:before="0" w:beforeAutospacing="0" w:after="0" w:afterAutospacing="0" w:line="276" w:lineRule="auto"/>
                        <w:jc w:val="both"/>
                      </w:pPr>
                      <w:r>
                        <w:rPr>
                          <w:rFonts w:ascii="Biondi" w:hAnsi="Biondi"/>
                          <w:color w:val="000000"/>
                          <w:kern w:val="24"/>
                          <w:sz w:val="18"/>
                          <w:szCs w:val="18"/>
                          <w:lang w:val="en-US"/>
                        </w:rPr>
                        <w:t xml:space="preserve">BOX 1: </w:t>
                      </w:r>
                      <w:r w:rsidRPr="003241C9">
                        <w:rPr>
                          <w:rFonts w:ascii="Biondi" w:hAnsi="Biondi"/>
                          <w:color w:val="000000"/>
                          <w:kern w:val="24"/>
                          <w:sz w:val="18"/>
                          <w:szCs w:val="18"/>
                          <w:lang w:val="en-US"/>
                        </w:rPr>
                        <w:t>Other dead tree parts (large</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branches, small branches,</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and leaves) are not considered individually, but can</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be sampled through representative transects</w:t>
                      </w:r>
                      <w:r w:rsidR="0023016A">
                        <w:rPr>
                          <w:rFonts w:ascii="Biondi" w:hAnsi="Biondi"/>
                          <w:color w:val="000000"/>
                          <w:kern w:val="24"/>
                          <w:sz w:val="18"/>
                          <w:szCs w:val="18"/>
                          <w:lang w:val="en-US"/>
                        </w:rPr>
                        <w:t>.</w:t>
                      </w:r>
                      <w:r w:rsidRPr="003241C9">
                        <w:rPr>
                          <w:rFonts w:ascii="Biondi" w:hAnsi="Biondi"/>
                          <w:color w:val="000000"/>
                          <w:kern w:val="24"/>
                          <w:sz w:val="18"/>
                          <w:szCs w:val="18"/>
                          <w:lang w:val="en-US"/>
                        </w:rPr>
                        <w:t xml:space="preserve"> transect</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sampling for surface carbon pools is not included in this</w:t>
                      </w:r>
                      <w:r w:rsidRPr="003241C9">
                        <w:rPr>
                          <w:rFonts w:ascii="Biondi" w:hAnsi="Biondi"/>
                          <w:color w:val="000000"/>
                          <w:kern w:val="24"/>
                          <w:sz w:val="18"/>
                          <w:szCs w:val="18"/>
                        </w:rPr>
                        <w:t xml:space="preserve"> </w:t>
                      </w:r>
                      <w:r w:rsidRPr="003241C9">
                        <w:rPr>
                          <w:rFonts w:ascii="Biondi" w:hAnsi="Biondi"/>
                          <w:color w:val="000000"/>
                          <w:kern w:val="24"/>
                          <w:sz w:val="18"/>
                          <w:szCs w:val="18"/>
                          <w:lang w:val="en-US"/>
                        </w:rPr>
                        <w:t xml:space="preserve"> protocol document.</w:t>
                      </w:r>
                    </w:p>
                  </w:txbxContent>
                </v:textbox>
                <w10:wrap type="tight"/>
              </v:shape>
            </w:pict>
          </mc:Fallback>
        </mc:AlternateContent>
      </w:r>
      <w:r w:rsidR="00535FE7" w:rsidRPr="0087337F">
        <w:t>Specific d</w:t>
      </w:r>
      <w:r w:rsidR="00D861F2" w:rsidRPr="0087337F">
        <w:t xml:space="preserve">eadwood dynamics </w:t>
      </w:r>
      <w:r w:rsidR="00535FE7" w:rsidRPr="0087337F">
        <w:t xml:space="preserve">(i.e., those tied to the original stem tag) </w:t>
      </w:r>
      <w:r w:rsidR="00D861F2" w:rsidRPr="0087337F">
        <w:t xml:space="preserve">are tracked only for the main stem, not branches. </w:t>
      </w:r>
      <w:r w:rsidR="00162359">
        <w:t>C</w:t>
      </w:r>
      <w:r w:rsidR="00D861F2" w:rsidRPr="0087337F">
        <w:t xml:space="preserve">alculations of dead wood volume, biomass, and carbon are </w:t>
      </w:r>
      <w:r w:rsidR="00162359">
        <w:t>made using allometric equations based on the</w:t>
      </w:r>
      <w:r w:rsidR="00B16591">
        <w:t xml:space="preserve"> </w:t>
      </w:r>
      <w:r w:rsidR="0023016A">
        <w:t xml:space="preserve">diameter at breast height (hereafter </w:t>
      </w:r>
      <w:r w:rsidR="00B16591">
        <w:t>DBH</w:t>
      </w:r>
      <w:r w:rsidR="0023016A">
        <w:t>)</w:t>
      </w:r>
      <w:r w:rsidR="00B16591">
        <w:t xml:space="preserve"> of the</w:t>
      </w:r>
      <w:r w:rsidR="00162359">
        <w:t xml:space="preserve"> main </w:t>
      </w:r>
      <w:r w:rsidR="00D861F2" w:rsidRPr="0087337F">
        <w:t>stem</w:t>
      </w:r>
      <w:r w:rsidR="00B16591">
        <w:t xml:space="preserve"> (similarly as for living trees, where the branches also remain unmeasured)</w:t>
      </w:r>
      <w:r w:rsidR="00D861F2" w:rsidRPr="0087337F">
        <w:t>.</w:t>
      </w:r>
      <w:r w:rsidR="00B16591">
        <w:t xml:space="preserve"> This</w:t>
      </w:r>
      <w:r w:rsidR="003A2F29">
        <w:t xml:space="preserve"> </w:t>
      </w:r>
      <w:r w:rsidR="00B16591">
        <w:t xml:space="preserve">approach </w:t>
      </w:r>
      <w:r w:rsidR="002D45EB">
        <w:t>allows</w:t>
      </w:r>
      <w:r w:rsidR="00B16591">
        <w:t xml:space="preserve"> </w:t>
      </w:r>
      <w:r w:rsidR="002D45EB">
        <w:t>fundamental</w:t>
      </w:r>
      <w:r w:rsidR="00B16591">
        <w:t xml:space="preserve"> com</w:t>
      </w:r>
      <w:r w:rsidR="003A2F29">
        <w:t>parability of values derived for living and dead trees.</w:t>
      </w:r>
      <w:r w:rsidR="00531BF4">
        <w:t xml:space="preserve"> </w:t>
      </w:r>
      <w:r w:rsidR="00CF65C8" w:rsidRPr="0087337F">
        <w:t xml:space="preserve">For trees </w:t>
      </w:r>
      <w:r w:rsidR="009D7F4B">
        <w:t xml:space="preserve">of </w:t>
      </w:r>
      <w:r w:rsidR="003F6428">
        <w:t xml:space="preserve">the DBH </w:t>
      </w:r>
      <w:r w:rsidR="00DC7FF3">
        <w:t xml:space="preserve">equal or </w:t>
      </w:r>
      <w:r w:rsidR="009D7F4B">
        <w:t xml:space="preserve">above </w:t>
      </w:r>
      <w:r w:rsidR="00DC7FF3">
        <w:t>to</w:t>
      </w:r>
      <w:r w:rsidR="003F6428">
        <w:t xml:space="preserve"> 10cm </w:t>
      </w:r>
      <w:r w:rsidR="009D7F4B">
        <w:t xml:space="preserve">(hereafter </w:t>
      </w:r>
      <w:r w:rsidR="00DC7FF3">
        <w:t>census</w:t>
      </w:r>
      <w:r w:rsidR="009D7F4B">
        <w:t xml:space="preserve"> limit)</w:t>
      </w:r>
      <w:r w:rsidR="00DC7FF3">
        <w:t>,</w:t>
      </w:r>
      <w:r w:rsidR="009D7F4B">
        <w:t xml:space="preserve"> </w:t>
      </w:r>
      <w:r w:rsidR="00CF65C8" w:rsidRPr="0087337F">
        <w:t>that die after</w:t>
      </w:r>
      <w:r w:rsidR="009D7F4B">
        <w:t xml:space="preserve"> the</w:t>
      </w:r>
      <w:r w:rsidR="00CF65C8" w:rsidRPr="0087337F">
        <w:t xml:space="preserve"> plot establishment, pieces are tracked by linking them with the original tree and stem </w:t>
      </w:r>
      <w:r w:rsidR="00CF65C8" w:rsidRPr="00AC04B7">
        <w:t xml:space="preserve">identification. For snags or </w:t>
      </w:r>
      <w:r w:rsidR="00FD2146">
        <w:t>logs</w:t>
      </w:r>
      <w:r w:rsidR="00CF65C8" w:rsidRPr="00AC04B7">
        <w:t xml:space="preserve"> </w:t>
      </w:r>
      <w:r w:rsidR="009D7F4B">
        <w:t xml:space="preserve">above the </w:t>
      </w:r>
      <w:r w:rsidR="00DC7FF3">
        <w:t>census</w:t>
      </w:r>
      <w:r w:rsidR="009D7F4B">
        <w:t xml:space="preserve"> limit that have been already </w:t>
      </w:r>
      <w:r w:rsidR="00CF65C8" w:rsidRPr="00AC04B7">
        <w:t xml:space="preserve">present at plot inception, those pieces of wood that are not clearly associated with tagged stems </w:t>
      </w:r>
      <w:r w:rsidR="00AC04B7" w:rsidRPr="00AC04B7">
        <w:t>are measured</w:t>
      </w:r>
      <w:r w:rsidR="00996BAC" w:rsidRPr="00AC04B7">
        <w:t>, mapped</w:t>
      </w:r>
      <w:r w:rsidR="00AC04B7" w:rsidRPr="00AC04B7">
        <w:t xml:space="preserve"> and tagged</w:t>
      </w:r>
      <w:r w:rsidR="00996BAC" w:rsidRPr="00AC04B7">
        <w:t xml:space="preserve">. </w:t>
      </w:r>
      <w:r w:rsidR="00531BF4">
        <w:t xml:space="preserve"> </w:t>
      </w:r>
      <w:r w:rsidR="00DC7FF3">
        <w:t xml:space="preserve"> </w:t>
      </w:r>
    </w:p>
    <w:p w14:paraId="0F70C6CD" w14:textId="7A09F54E" w:rsidR="00217F99" w:rsidRPr="0087337F" w:rsidRDefault="00DC7FF3" w:rsidP="00DC7FF3">
      <w:pPr>
        <w:ind w:firstLine="720"/>
        <w:jc w:val="both"/>
      </w:pPr>
      <w:r>
        <w:t>The logs</w:t>
      </w:r>
      <w:r w:rsidR="00217F99" w:rsidRPr="0087337F">
        <w:t xml:space="preserve"> </w:t>
      </w:r>
      <w:r>
        <w:t>above</w:t>
      </w:r>
      <w:r w:rsidR="00217F99" w:rsidRPr="0087337F">
        <w:t xml:space="preserve"> the </w:t>
      </w:r>
      <w:r>
        <w:t>census</w:t>
      </w:r>
      <w:r w:rsidR="00217F99" w:rsidRPr="0087337F">
        <w:t xml:space="preserve"> limit should be entered into a Geographic Information System (GIS),</w:t>
      </w:r>
      <w:r w:rsidR="00531BF4">
        <w:t xml:space="preserve"> </w:t>
      </w:r>
      <w:r w:rsidR="00217F99" w:rsidRPr="0087337F">
        <w:t xml:space="preserve">with additional tabular data taken that allows </w:t>
      </w:r>
      <w:r w:rsidR="00F2412E" w:rsidRPr="0087337F">
        <w:t xml:space="preserve">the </w:t>
      </w:r>
      <w:r w:rsidR="00217F99" w:rsidRPr="0087337F">
        <w:t xml:space="preserve">woody debris to be </w:t>
      </w:r>
      <w:r w:rsidR="00D82729">
        <w:t xml:space="preserve">mapped and its </w:t>
      </w:r>
      <w:r w:rsidR="00D82729" w:rsidRPr="0087337F">
        <w:t xml:space="preserve">volume </w:t>
      </w:r>
      <w:r w:rsidR="00217F99" w:rsidRPr="0087337F">
        <w:t xml:space="preserve">calculated. </w:t>
      </w:r>
      <w:r w:rsidR="0006325E">
        <w:t xml:space="preserve">Sites not using a GIS can approximate the position of woody debris with the coordinates of the endpoints. </w:t>
      </w:r>
      <w:r w:rsidR="0023016A">
        <w:t>Logs with DBH under the mapping limit of 10cm are not recorded.</w:t>
      </w:r>
    </w:p>
    <w:p w14:paraId="748772AC" w14:textId="77777777" w:rsidR="000E2C61" w:rsidRDefault="000E2C61" w:rsidP="00E66677">
      <w:pPr>
        <w:jc w:val="both"/>
      </w:pPr>
    </w:p>
    <w:p w14:paraId="0B472646" w14:textId="26A309A5" w:rsidR="00094589" w:rsidRDefault="009E7715" w:rsidP="00E66677">
      <w:pPr>
        <w:jc w:val="both"/>
        <w:rPr>
          <w:b/>
        </w:rPr>
      </w:pPr>
      <w:r>
        <w:t xml:space="preserve">ForestGEO </w:t>
      </w:r>
      <w:r w:rsidR="00094589">
        <w:t xml:space="preserve">Deadwood protocol is projected as the extension of </w:t>
      </w:r>
      <w:r w:rsidR="00094589" w:rsidRPr="004D13F4">
        <w:t>Condit</w:t>
      </w:r>
      <w:r w:rsidR="00094589" w:rsidRPr="004D13F4">
        <w:rPr>
          <w:lang w:val="en-GB"/>
        </w:rPr>
        <w:t xml:space="preserve">’s </w:t>
      </w:r>
      <w:r w:rsidR="00094589">
        <w:t>methodology</w:t>
      </w:r>
      <w:r w:rsidR="00094589" w:rsidRPr="004D13F4">
        <w:t xml:space="preserve"> </w:t>
      </w:r>
      <w:r w:rsidR="00094589">
        <w:t xml:space="preserve">and </w:t>
      </w:r>
      <w:r w:rsidR="00094589" w:rsidRPr="004D13F4">
        <w:t xml:space="preserve">follow up </w:t>
      </w:r>
      <w:r w:rsidR="00A85159">
        <w:t>standard CTFS protocol</w:t>
      </w:r>
      <w:r w:rsidR="00094589" w:rsidRPr="004D13F4">
        <w:t xml:space="preserve"> of live/standing trees </w:t>
      </w:r>
      <w:r>
        <w:t>census</w:t>
      </w:r>
      <w:r w:rsidRPr="004D13F4">
        <w:t xml:space="preserve"> </w:t>
      </w:r>
      <w:r w:rsidR="00094589" w:rsidRPr="004D13F4">
        <w:rPr>
          <w:lang w:val="cs-CZ"/>
        </w:rPr>
        <w:t>(</w:t>
      </w:r>
      <w:r w:rsidR="00094589">
        <w:rPr>
          <w:lang w:val="cs-CZ"/>
        </w:rPr>
        <w:t>Condit et al. 1998</w:t>
      </w:r>
      <w:r w:rsidR="00094589" w:rsidRPr="004D13F4">
        <w:rPr>
          <w:lang w:val="cs-CZ"/>
        </w:rPr>
        <w:t>)</w:t>
      </w:r>
      <w:r w:rsidR="00094589" w:rsidRPr="004D13F4">
        <w:t xml:space="preserve">. Object of dead wood </w:t>
      </w:r>
      <w:r w:rsidR="00F46368">
        <w:t>census</w:t>
      </w:r>
      <w:r w:rsidR="00F46368" w:rsidRPr="004D13F4">
        <w:t xml:space="preserve"> </w:t>
      </w:r>
      <w:r w:rsidR="00094589" w:rsidRPr="004D13F4">
        <w:t xml:space="preserve">are </w:t>
      </w:r>
      <w:r w:rsidR="00FB2CE1">
        <w:t>‘S</w:t>
      </w:r>
      <w:r w:rsidR="00094589" w:rsidRPr="004D13F4">
        <w:t>nags</w:t>
      </w:r>
      <w:r w:rsidR="00FB2CE1">
        <w:t>’</w:t>
      </w:r>
      <w:r w:rsidR="00094589">
        <w:t xml:space="preserve"> </w:t>
      </w:r>
      <w:r w:rsidR="009D7783" w:rsidRPr="004D13F4">
        <w:t>represent</w:t>
      </w:r>
      <w:r w:rsidR="009D7783">
        <w:t>ing</w:t>
      </w:r>
      <w:r w:rsidR="009D7783" w:rsidRPr="004D13F4">
        <w:t xml:space="preserve"> standing</w:t>
      </w:r>
      <w:r w:rsidR="00094589" w:rsidRPr="004D13F4">
        <w:t xml:space="preserve"> dead woody structures and </w:t>
      </w:r>
      <w:r w:rsidR="00FB2CE1">
        <w:t>‘L</w:t>
      </w:r>
      <w:r w:rsidR="00A85159">
        <w:t>ogs</w:t>
      </w:r>
      <w:r w:rsidR="00FB2CE1">
        <w:t>’</w:t>
      </w:r>
      <w:r w:rsidR="00094589" w:rsidRPr="004D13F4">
        <w:t xml:space="preserve"> as representative of lying woody </w:t>
      </w:r>
      <w:r w:rsidR="00094589" w:rsidRPr="00E3566A">
        <w:t xml:space="preserve">structure. </w:t>
      </w:r>
      <w:r w:rsidR="00094589" w:rsidRPr="00E3566A">
        <w:rPr>
          <w:b/>
        </w:rPr>
        <w:t xml:space="preserve">Basic characteristics of each dead tree, i.e. position, species, DBH will be maintained in </w:t>
      </w:r>
      <w:r w:rsidR="00094589" w:rsidRPr="00E3566A">
        <w:rPr>
          <w:b/>
          <w:smallCaps/>
        </w:rPr>
        <w:t xml:space="preserve">Tree table, </w:t>
      </w:r>
      <w:r w:rsidR="00467C18">
        <w:rPr>
          <w:b/>
        </w:rPr>
        <w:t>deadwood-</w:t>
      </w:r>
      <w:r w:rsidR="00094589" w:rsidRPr="00E3566A">
        <w:rPr>
          <w:b/>
        </w:rPr>
        <w:t xml:space="preserve">specific characteristics in related secondary tables </w:t>
      </w:r>
      <w:r w:rsidR="00094589" w:rsidRPr="00E3566A">
        <w:rPr>
          <w:b/>
          <w:smallCaps/>
        </w:rPr>
        <w:t>Snag table</w:t>
      </w:r>
      <w:r w:rsidR="00094589" w:rsidRPr="00E3566A">
        <w:rPr>
          <w:b/>
        </w:rPr>
        <w:t xml:space="preserve"> and </w:t>
      </w:r>
      <w:r w:rsidR="00A85159" w:rsidRPr="00E3566A">
        <w:rPr>
          <w:b/>
          <w:smallCaps/>
        </w:rPr>
        <w:t>L</w:t>
      </w:r>
      <w:r w:rsidR="00094589" w:rsidRPr="00E3566A">
        <w:rPr>
          <w:b/>
          <w:smallCaps/>
        </w:rPr>
        <w:t>o</w:t>
      </w:r>
      <w:r w:rsidR="00A85159" w:rsidRPr="00E3566A">
        <w:rPr>
          <w:b/>
          <w:smallCaps/>
        </w:rPr>
        <w:t>g</w:t>
      </w:r>
      <w:r w:rsidR="00094589" w:rsidRPr="00E3566A">
        <w:rPr>
          <w:b/>
          <w:smallCaps/>
        </w:rPr>
        <w:t xml:space="preserve"> table.</w:t>
      </w:r>
      <w:r w:rsidR="008630C9" w:rsidRPr="00E3566A">
        <w:rPr>
          <w:b/>
          <w:smallCaps/>
        </w:rPr>
        <w:t xml:space="preserve"> </w:t>
      </w:r>
      <w:r w:rsidR="008630C9" w:rsidRPr="00E3566A">
        <w:rPr>
          <w:b/>
        </w:rPr>
        <w:t xml:space="preserve">Records in </w:t>
      </w:r>
      <w:r w:rsidR="008630C9" w:rsidRPr="00E3566A">
        <w:rPr>
          <w:b/>
          <w:smallCaps/>
        </w:rPr>
        <w:t xml:space="preserve">Tree </w:t>
      </w:r>
      <w:r w:rsidR="009D7783" w:rsidRPr="00E3566A">
        <w:rPr>
          <w:b/>
          <w:smallCaps/>
        </w:rPr>
        <w:t>table</w:t>
      </w:r>
      <w:r w:rsidR="009D7783" w:rsidRPr="00E3566A">
        <w:rPr>
          <w:b/>
        </w:rPr>
        <w:t xml:space="preserve"> are</w:t>
      </w:r>
      <w:r w:rsidR="00A85159" w:rsidRPr="00E3566A">
        <w:rPr>
          <w:b/>
        </w:rPr>
        <w:t xml:space="preserve"> linked</w:t>
      </w:r>
      <w:r w:rsidR="008630C9" w:rsidRPr="00E3566A">
        <w:rPr>
          <w:b/>
        </w:rPr>
        <w:t xml:space="preserve"> with records of secondary tables </w:t>
      </w:r>
      <w:r w:rsidR="00A85159" w:rsidRPr="00E3566A">
        <w:rPr>
          <w:b/>
        </w:rPr>
        <w:t xml:space="preserve">via </w:t>
      </w:r>
      <w:r w:rsidR="00F211F4" w:rsidRPr="00E3566A">
        <w:rPr>
          <w:b/>
        </w:rPr>
        <w:t>T</w:t>
      </w:r>
      <w:r w:rsidR="00A85159" w:rsidRPr="00E3566A">
        <w:rPr>
          <w:b/>
        </w:rPr>
        <w:t>ree-Stem tag</w:t>
      </w:r>
      <w:r w:rsidR="00FB2CE1" w:rsidRPr="00E3566A">
        <w:rPr>
          <w:b/>
        </w:rPr>
        <w:t xml:space="preserve"> (</w:t>
      </w:r>
      <w:r w:rsidR="00281BFF" w:rsidRPr="00E3566A">
        <w:rPr>
          <w:b/>
        </w:rPr>
        <w:t>unique</w:t>
      </w:r>
      <w:r w:rsidR="00FB2CE1" w:rsidRPr="00E3566A">
        <w:rPr>
          <w:b/>
        </w:rPr>
        <w:t xml:space="preserve"> key)</w:t>
      </w:r>
      <w:r w:rsidR="00A85159" w:rsidRPr="00E3566A">
        <w:rPr>
          <w:b/>
        </w:rPr>
        <w:t>.</w:t>
      </w:r>
    </w:p>
    <w:p w14:paraId="4ABBC722" w14:textId="3FE016A4" w:rsidR="00467C18" w:rsidRPr="00F21C30" w:rsidRDefault="00467C18" w:rsidP="00E66677">
      <w:pPr>
        <w:jc w:val="both"/>
        <w:rPr>
          <w:b/>
        </w:rPr>
      </w:pPr>
      <w:r>
        <w:rPr>
          <w:b/>
        </w:rPr>
        <w:tab/>
        <w:t>In addition</w:t>
      </w:r>
      <w:r w:rsidR="003C607C">
        <w:rPr>
          <w:b/>
        </w:rPr>
        <w:t>, a new</w:t>
      </w:r>
      <w:r w:rsidR="009C2856">
        <w:rPr>
          <w:b/>
        </w:rPr>
        <w:t xml:space="preserve"> attribute</w:t>
      </w:r>
      <w:r w:rsidR="003C607C">
        <w:rPr>
          <w:b/>
        </w:rPr>
        <w:t xml:space="preserve"> field</w:t>
      </w:r>
      <w:r>
        <w:rPr>
          <w:b/>
        </w:rPr>
        <w:t xml:space="preserve"> </w:t>
      </w:r>
      <w:r w:rsidR="00F21C30">
        <w:rPr>
          <w:b/>
        </w:rPr>
        <w:t>‘</w:t>
      </w:r>
      <w:r w:rsidR="008D3EB3">
        <w:rPr>
          <w:b/>
        </w:rPr>
        <w:t>Breakdown</w:t>
      </w:r>
      <w:r w:rsidR="00F21C30">
        <w:rPr>
          <w:b/>
        </w:rPr>
        <w:t xml:space="preserve">Status’ </w:t>
      </w:r>
      <w:r w:rsidR="003C607C">
        <w:rPr>
          <w:b/>
        </w:rPr>
        <w:t>is introduced in</w:t>
      </w:r>
      <w:r w:rsidR="00F21C30">
        <w:rPr>
          <w:b/>
        </w:rPr>
        <w:t xml:space="preserve"> the</w:t>
      </w:r>
      <w:r>
        <w:rPr>
          <w:b/>
        </w:rPr>
        <w:t xml:space="preserve"> </w:t>
      </w:r>
      <w:r w:rsidRPr="00B524E9">
        <w:rPr>
          <w:b/>
          <w:smallCaps/>
        </w:rPr>
        <w:t>Tree table</w:t>
      </w:r>
      <w:r w:rsidR="003C607C">
        <w:rPr>
          <w:b/>
        </w:rPr>
        <w:t xml:space="preserve">. </w:t>
      </w:r>
      <w:r w:rsidR="009C2856">
        <w:rPr>
          <w:b/>
        </w:rPr>
        <w:t>The</w:t>
      </w:r>
      <w:r w:rsidR="00205A60">
        <w:rPr>
          <w:b/>
        </w:rPr>
        <w:t xml:space="preserve"> lists</w:t>
      </w:r>
      <w:r w:rsidR="009C2856">
        <w:rPr>
          <w:b/>
        </w:rPr>
        <w:t xml:space="preserve"> </w:t>
      </w:r>
      <w:r w:rsidR="00205A60">
        <w:rPr>
          <w:b/>
        </w:rPr>
        <w:t xml:space="preserve">of </w:t>
      </w:r>
      <w:r w:rsidR="009C2856">
        <w:rPr>
          <w:b/>
        </w:rPr>
        <w:t>options</w:t>
      </w:r>
      <w:r w:rsidR="00D82729">
        <w:rPr>
          <w:b/>
        </w:rPr>
        <w:t xml:space="preserve"> </w:t>
      </w:r>
      <w:r w:rsidR="00205A60">
        <w:rPr>
          <w:b/>
        </w:rPr>
        <w:t xml:space="preserve">for </w:t>
      </w:r>
      <w:r w:rsidR="00D82729">
        <w:rPr>
          <w:b/>
        </w:rPr>
        <w:t>this</w:t>
      </w:r>
      <w:r w:rsidR="009C2856">
        <w:rPr>
          <w:b/>
        </w:rPr>
        <w:t xml:space="preserve"> field relevant to Snags and/or Logs are described below in appropriate subchapters.</w:t>
      </w:r>
    </w:p>
    <w:p w14:paraId="43941396" w14:textId="77777777" w:rsidR="002F0F3E" w:rsidRDefault="002F0F3E" w:rsidP="00E66677">
      <w:pPr>
        <w:jc w:val="both"/>
      </w:pPr>
    </w:p>
    <w:p w14:paraId="22C03843" w14:textId="79F94EC3" w:rsidR="00954218" w:rsidRPr="005C22B6" w:rsidRDefault="00AA31D7" w:rsidP="00E66677">
      <w:pPr>
        <w:jc w:val="both"/>
      </w:pPr>
      <w:r w:rsidRPr="004D13F4">
        <w:lastRenderedPageBreak/>
        <w:t xml:space="preserve">Each subchapter of object description has the same structure: (i) Definition, (ii) Recorded attributes and (iii) </w:t>
      </w:r>
      <w:r w:rsidR="00FB2CE1">
        <w:t>T</w:t>
      </w:r>
      <w:r w:rsidR="00F211F4">
        <w:t>able</w:t>
      </w:r>
      <w:r w:rsidR="00FB2CE1">
        <w:t xml:space="preserve"> of attributes</w:t>
      </w:r>
      <w:r w:rsidRPr="004D13F4">
        <w:t>.</w:t>
      </w:r>
      <w:r w:rsidR="00C55CA5">
        <w:t xml:space="preserve"> </w:t>
      </w:r>
      <w:r w:rsidR="00C55CA5" w:rsidRPr="00C55CA5">
        <w:t xml:space="preserve">The data attributes assume that researchers are using the CTFS database, or an operational database that preserves most of the integrity checks of the CTFS database. </w:t>
      </w:r>
      <w:r w:rsidR="00FB2CE1">
        <w:t>The</w:t>
      </w:r>
      <w:r w:rsidR="00FB2CE1" w:rsidRPr="00C55CA5">
        <w:t xml:space="preserve"> </w:t>
      </w:r>
      <w:r w:rsidR="00C55CA5" w:rsidRPr="00C55CA5">
        <w:t>fields</w:t>
      </w:r>
      <w:r w:rsidR="00F211F4">
        <w:t xml:space="preserve"> of attribute tables</w:t>
      </w:r>
      <w:r w:rsidR="00C55CA5" w:rsidRPr="00C55CA5">
        <w:t xml:space="preserve"> need to be populated for cross-site comparisons</w:t>
      </w:r>
      <w:r w:rsidR="00FB2CE1">
        <w:t>, therefore field</w:t>
      </w:r>
      <w:r w:rsidR="00330F94">
        <w:t xml:space="preserve"> names suggested in this protocol should be obligatory</w:t>
      </w:r>
      <w:r w:rsidR="00C55CA5" w:rsidRPr="00C55CA5">
        <w:t xml:space="preserve">. </w:t>
      </w:r>
      <w:r w:rsidR="000E2C61" w:rsidRPr="0087337F">
        <w:t xml:space="preserve">It is anticipated that the deadwood data most likely to be shared between collaborators </w:t>
      </w:r>
      <w:r w:rsidR="00F2412E" w:rsidRPr="0087337F">
        <w:t xml:space="preserve">is </w:t>
      </w:r>
      <w:r w:rsidR="000E2C61" w:rsidRPr="0087337F">
        <w:t>species, diameter, decay class, and volume</w:t>
      </w:r>
      <w:r w:rsidR="00F2412E" w:rsidRPr="0087337F">
        <w:t xml:space="preserve"> of each piece, along with the quadrat(s) in which the piece is found.</w:t>
      </w:r>
      <w:r w:rsidR="00531BF4">
        <w:t xml:space="preserve"> </w:t>
      </w:r>
      <w:r w:rsidR="00F2412E" w:rsidRPr="0087337F">
        <w:t xml:space="preserve">These data </w:t>
      </w:r>
      <w:r w:rsidR="000E2C61" w:rsidRPr="0087337F">
        <w:t xml:space="preserve">can either be used </w:t>
      </w:r>
      <w:r w:rsidR="00F46368">
        <w:t>for forest dynamics studies</w:t>
      </w:r>
      <w:r w:rsidR="000E2C61" w:rsidRPr="0087337F">
        <w:t xml:space="preserve">, or </w:t>
      </w:r>
      <w:r w:rsidR="00F2412E" w:rsidRPr="0087337F">
        <w:t xml:space="preserve">used in calculations of biomass and carbon. </w:t>
      </w:r>
    </w:p>
    <w:p w14:paraId="433B22DA" w14:textId="77777777" w:rsidR="005C22B6" w:rsidRPr="006C072C" w:rsidRDefault="005C22B6" w:rsidP="00E66677">
      <w:pPr>
        <w:jc w:val="both"/>
        <w:rPr>
          <w:color w:val="7F7F7F"/>
        </w:rPr>
      </w:pPr>
    </w:p>
    <w:p w14:paraId="4EB4EE18" w14:textId="4214CC8C" w:rsidR="005C22B6" w:rsidRPr="006C072C" w:rsidRDefault="00CC6A62" w:rsidP="00E66677">
      <w:pPr>
        <w:jc w:val="both"/>
        <w:rPr>
          <w:color w:val="7F7F7F"/>
        </w:rPr>
      </w:pPr>
      <w:r>
        <w:rPr>
          <w:noProof/>
        </w:rPr>
        <w:drawing>
          <wp:inline distT="0" distB="0" distL="0" distR="0" wp14:anchorId="397EC75F" wp14:editId="4C17A4A9">
            <wp:extent cx="5930900" cy="3898900"/>
            <wp:effectExtent l="0" t="0" r="12700" b="12700"/>
            <wp:docPr id="1" name="Picture 1" descr="fig_st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tan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3898900"/>
                    </a:xfrm>
                    <a:prstGeom prst="rect">
                      <a:avLst/>
                    </a:prstGeom>
                    <a:noFill/>
                    <a:ln>
                      <a:noFill/>
                    </a:ln>
                  </pic:spPr>
                </pic:pic>
              </a:graphicData>
            </a:graphic>
          </wp:inline>
        </w:drawing>
      </w:r>
    </w:p>
    <w:p w14:paraId="0E1EF3F3" w14:textId="77777777" w:rsidR="00E66677" w:rsidRDefault="00E66677" w:rsidP="00E66677">
      <w:pPr>
        <w:jc w:val="both"/>
        <w:rPr>
          <w:b/>
          <w:sz w:val="20"/>
        </w:rPr>
      </w:pPr>
    </w:p>
    <w:p w14:paraId="548173F6" w14:textId="77777777" w:rsidR="005C22B6" w:rsidRPr="006C072C" w:rsidRDefault="005C22B6" w:rsidP="00E66677">
      <w:pPr>
        <w:jc w:val="both"/>
        <w:rPr>
          <w:color w:val="7F7F7F"/>
        </w:rPr>
      </w:pPr>
      <w:r w:rsidRPr="00B56B2D">
        <w:rPr>
          <w:b/>
          <w:sz w:val="20"/>
        </w:rPr>
        <w:t xml:space="preserve">Fig. 1. </w:t>
      </w:r>
      <w:r w:rsidRPr="00B56B2D">
        <w:rPr>
          <w:sz w:val="20"/>
        </w:rPr>
        <w:t>Types of standing woody structures. Living trees (a) are covered in the standard CTFS protocol. Snags</w:t>
      </w:r>
      <w:r>
        <w:rPr>
          <w:sz w:val="20"/>
        </w:rPr>
        <w:t xml:space="preserve"> (b,d)</w:t>
      </w:r>
      <w:r w:rsidRPr="00B56B2D">
        <w:rPr>
          <w:sz w:val="20"/>
        </w:rPr>
        <w:t xml:space="preserve"> are censused for snag-specific information. One type of snag is complete, having died standing (b). Living trees can also experience stem snap (c)</w:t>
      </w:r>
      <w:r>
        <w:rPr>
          <w:sz w:val="20"/>
        </w:rPr>
        <w:t>; s</w:t>
      </w:r>
      <w:r w:rsidRPr="00B56B2D">
        <w:rPr>
          <w:sz w:val="20"/>
        </w:rPr>
        <w:t>tem snap is helpful to note during censuses, but if the tree has green foliage above the standard height of measurement, they are classed as living trees. Snags that have lost their top (d) need an explicit calculation of bole volume. Stumps (e) are dead remains of trees less than the standard measurement height</w:t>
      </w:r>
      <w:r>
        <w:rPr>
          <w:sz w:val="20"/>
        </w:rPr>
        <w:t xml:space="preserve">; </w:t>
      </w:r>
      <w:r w:rsidR="00FD72F9">
        <w:rPr>
          <w:sz w:val="20"/>
        </w:rPr>
        <w:t xml:space="preserve">they </w:t>
      </w:r>
      <w:r w:rsidR="00281BFF">
        <w:rPr>
          <w:sz w:val="20"/>
        </w:rPr>
        <w:t>carry</w:t>
      </w:r>
      <w:r w:rsidR="00FD72F9">
        <w:rPr>
          <w:sz w:val="20"/>
        </w:rPr>
        <w:t xml:space="preserve"> information about original position of</w:t>
      </w:r>
      <w:r w:rsidR="003D238D">
        <w:rPr>
          <w:sz w:val="20"/>
        </w:rPr>
        <w:t xml:space="preserve"> a</w:t>
      </w:r>
      <w:r w:rsidR="00FD72F9">
        <w:rPr>
          <w:sz w:val="20"/>
        </w:rPr>
        <w:t xml:space="preserve"> tree</w:t>
      </w:r>
      <w:r w:rsidR="00FB2CE1">
        <w:rPr>
          <w:sz w:val="20"/>
        </w:rPr>
        <w:t xml:space="preserve"> only</w:t>
      </w:r>
      <w:r w:rsidR="00D436C6">
        <w:rPr>
          <w:sz w:val="20"/>
        </w:rPr>
        <w:t>.</w:t>
      </w:r>
    </w:p>
    <w:p w14:paraId="15C193A1" w14:textId="77777777" w:rsidR="00E66677" w:rsidRDefault="00E66677" w:rsidP="00E66677">
      <w:pPr>
        <w:jc w:val="both"/>
      </w:pPr>
    </w:p>
    <w:p w14:paraId="7818BA5C" w14:textId="77777777" w:rsidR="009C2856" w:rsidRDefault="009C2856" w:rsidP="00E66677">
      <w:pPr>
        <w:jc w:val="both"/>
      </w:pPr>
    </w:p>
    <w:p w14:paraId="4DE0109D" w14:textId="77777777" w:rsidR="009C2856" w:rsidRDefault="009C2856" w:rsidP="00E66677">
      <w:pPr>
        <w:jc w:val="both"/>
      </w:pPr>
    </w:p>
    <w:p w14:paraId="5E5D5481" w14:textId="77777777" w:rsidR="009C2856" w:rsidRDefault="009C2856" w:rsidP="00E66677">
      <w:pPr>
        <w:jc w:val="both"/>
      </w:pPr>
    </w:p>
    <w:p w14:paraId="6D4B70A4" w14:textId="77777777" w:rsidR="00D82729" w:rsidRDefault="00D82729" w:rsidP="00E66677">
      <w:pPr>
        <w:jc w:val="both"/>
      </w:pPr>
    </w:p>
    <w:p w14:paraId="5712B24F" w14:textId="77777777" w:rsidR="00D82729" w:rsidRDefault="00D82729" w:rsidP="00E66677">
      <w:pPr>
        <w:jc w:val="both"/>
      </w:pPr>
    </w:p>
    <w:p w14:paraId="57962C66" w14:textId="77777777" w:rsidR="00D82729" w:rsidRDefault="00D82729" w:rsidP="00E66677">
      <w:pPr>
        <w:jc w:val="both"/>
      </w:pPr>
    </w:p>
    <w:p w14:paraId="404FBCAC" w14:textId="77777777" w:rsidR="00D82729" w:rsidRDefault="00D82729" w:rsidP="00E66677">
      <w:pPr>
        <w:jc w:val="both"/>
      </w:pPr>
    </w:p>
    <w:p w14:paraId="5BB42AAD" w14:textId="77777777" w:rsidR="009C2856" w:rsidRPr="0087337F" w:rsidRDefault="009C2856" w:rsidP="00E66677">
      <w:pPr>
        <w:jc w:val="both"/>
      </w:pPr>
    </w:p>
    <w:p w14:paraId="3E493C9D" w14:textId="77777777" w:rsidR="000D2E96" w:rsidRDefault="009F5CA8" w:rsidP="00E66677">
      <w:pPr>
        <w:spacing w:after="120"/>
        <w:jc w:val="both"/>
        <w:rPr>
          <w:b/>
        </w:rPr>
      </w:pPr>
      <w:r w:rsidRPr="00094589">
        <w:rPr>
          <w:b/>
          <w:smallCaps/>
        </w:rPr>
        <w:lastRenderedPageBreak/>
        <w:t>2. Objects</w:t>
      </w:r>
      <w:r w:rsidR="00D05AED" w:rsidRPr="00094589">
        <w:rPr>
          <w:b/>
          <w:smallCaps/>
        </w:rPr>
        <w:t xml:space="preserve"> </w:t>
      </w:r>
    </w:p>
    <w:p w14:paraId="1AA7248F" w14:textId="77777777" w:rsidR="003D238D" w:rsidRDefault="006E63B7" w:rsidP="00E66677">
      <w:pPr>
        <w:autoSpaceDE w:val="0"/>
        <w:autoSpaceDN w:val="0"/>
        <w:adjustRightInd w:val="0"/>
        <w:jc w:val="both"/>
        <w:rPr>
          <w:rFonts w:ascii="MS Shell Dlg 2" w:hAnsi="MS Shell Dlg 2" w:cs="MS Shell Dlg 2"/>
          <w:sz w:val="17"/>
          <w:szCs w:val="17"/>
          <w:lang w:val="cs-CZ" w:eastAsia="cs-CZ"/>
        </w:rPr>
      </w:pPr>
      <w:r w:rsidRPr="00AF5290">
        <w:rPr>
          <w:b/>
        </w:rPr>
        <w:t xml:space="preserve">2.1. </w:t>
      </w:r>
      <w:r w:rsidR="00B20291" w:rsidRPr="00AF5290">
        <w:rPr>
          <w:b/>
        </w:rPr>
        <w:t>Sn</w:t>
      </w:r>
      <w:r w:rsidR="00F75026" w:rsidRPr="00AF5290">
        <w:rPr>
          <w:b/>
        </w:rPr>
        <w:t>ag</w:t>
      </w:r>
      <w:r w:rsidR="000D5ACC">
        <w:rPr>
          <w:b/>
        </w:rPr>
        <w:t>s</w:t>
      </w:r>
      <w:r w:rsidR="008C3480">
        <w:rPr>
          <w:b/>
        </w:rPr>
        <w:t xml:space="preserve"> </w:t>
      </w:r>
    </w:p>
    <w:p w14:paraId="19324D68" w14:textId="77777777" w:rsidR="006E63B7" w:rsidRPr="00AF5290" w:rsidRDefault="006E63B7" w:rsidP="00E66677">
      <w:pPr>
        <w:autoSpaceDE w:val="0"/>
        <w:autoSpaceDN w:val="0"/>
        <w:adjustRightInd w:val="0"/>
        <w:jc w:val="both"/>
        <w:rPr>
          <w:b/>
        </w:rPr>
      </w:pPr>
    </w:p>
    <w:p w14:paraId="39D03EE3" w14:textId="77777777" w:rsidR="006E63B7" w:rsidRPr="00A42214" w:rsidRDefault="006E63B7" w:rsidP="00E66677">
      <w:pPr>
        <w:spacing w:after="120"/>
        <w:jc w:val="both"/>
        <w:rPr>
          <w:b/>
        </w:rPr>
      </w:pPr>
      <w:r w:rsidRPr="00A42214">
        <w:rPr>
          <w:b/>
        </w:rPr>
        <w:t>Definition</w:t>
      </w:r>
    </w:p>
    <w:p w14:paraId="05095579" w14:textId="5F167BFB" w:rsidR="006A5DB0" w:rsidRPr="0087337F" w:rsidRDefault="00CC6A62" w:rsidP="00E66677">
      <w:pPr>
        <w:jc w:val="both"/>
      </w:pPr>
      <w:r>
        <w:rPr>
          <w:noProof/>
        </w:rPr>
        <mc:AlternateContent>
          <mc:Choice Requires="wps">
            <w:drawing>
              <wp:anchor distT="0" distB="0" distL="180340" distR="180340" simplePos="0" relativeHeight="251655168" behindDoc="1" locked="0" layoutInCell="1" allowOverlap="1" wp14:anchorId="4FB359A2" wp14:editId="59E2A1F4">
                <wp:simplePos x="0" y="0"/>
                <wp:positionH relativeFrom="column">
                  <wp:posOffset>3507105</wp:posOffset>
                </wp:positionH>
                <wp:positionV relativeFrom="paragraph">
                  <wp:posOffset>35560</wp:posOffset>
                </wp:positionV>
                <wp:extent cx="2334895" cy="806450"/>
                <wp:effectExtent l="1905" t="0" r="12700" b="8890"/>
                <wp:wrapTight wrapText="bothSides">
                  <wp:wrapPolygon edited="0">
                    <wp:start x="-88" y="-227"/>
                    <wp:lineTo x="-88" y="21600"/>
                    <wp:lineTo x="21688" y="21600"/>
                    <wp:lineTo x="21688" y="-227"/>
                    <wp:lineTo x="-88" y="-227"/>
                  </wp:wrapPolygon>
                </wp:wrapTight>
                <wp:docPr id="12"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806450"/>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A5D4F5B" w14:textId="77777777" w:rsidR="00F677BE" w:rsidRPr="009E7715" w:rsidRDefault="00F677BE" w:rsidP="00F677BE">
                            <w:pPr>
                              <w:pStyle w:val="NormalWeb"/>
                              <w:spacing w:before="0" w:beforeAutospacing="0" w:after="0" w:afterAutospacing="0"/>
                              <w:jc w:val="both"/>
                              <w:rPr>
                                <w:rFonts w:ascii="Biondi" w:hAnsi="Biondi"/>
                                <w:sz w:val="18"/>
                                <w:szCs w:val="18"/>
                                <w:lang w:val="en-US"/>
                              </w:rPr>
                            </w:pPr>
                            <w:r w:rsidRPr="009E7715">
                              <w:rPr>
                                <w:rFonts w:ascii="Biondi" w:hAnsi="Biondi"/>
                                <w:kern w:val="24"/>
                                <w:sz w:val="18"/>
                                <w:szCs w:val="18"/>
                                <w:lang w:val="en-US"/>
                              </w:rPr>
                              <w:t>B</w:t>
                            </w:r>
                            <w:r w:rsidR="009B5C91" w:rsidRPr="009E7715">
                              <w:rPr>
                                <w:rFonts w:ascii="Biondi" w:hAnsi="Biondi"/>
                                <w:kern w:val="24"/>
                                <w:sz w:val="18"/>
                                <w:szCs w:val="18"/>
                                <w:lang w:val="en-US"/>
                              </w:rPr>
                              <w:t>OX</w:t>
                            </w:r>
                            <w:r w:rsidRPr="009E7715">
                              <w:rPr>
                                <w:rFonts w:ascii="Biondi" w:hAnsi="Biondi"/>
                                <w:kern w:val="24"/>
                                <w:sz w:val="18"/>
                                <w:szCs w:val="18"/>
                                <w:lang w:val="en-US"/>
                              </w:rPr>
                              <w:t xml:space="preserve"> 2:</w:t>
                            </w:r>
                            <w:r w:rsidRPr="009E7715">
                              <w:rPr>
                                <w:rFonts w:ascii="Biondi" w:hAnsi="Biondi"/>
                                <w:sz w:val="18"/>
                                <w:szCs w:val="18"/>
                                <w:lang w:val="en-US"/>
                              </w:rPr>
                              <w:t xml:space="preserve"> If the top of the </w:t>
                            </w:r>
                            <w:r w:rsidR="00644725" w:rsidRPr="009E7715">
                              <w:rPr>
                                <w:rFonts w:ascii="Biondi" w:hAnsi="Biondi"/>
                                <w:sz w:val="18"/>
                                <w:szCs w:val="18"/>
                                <w:lang w:val="en-US"/>
                              </w:rPr>
                              <w:t xml:space="preserve">recorded </w:t>
                            </w:r>
                            <w:r w:rsidRPr="009E7715">
                              <w:rPr>
                                <w:rFonts w:ascii="Biondi" w:hAnsi="Biondi"/>
                                <w:sz w:val="18"/>
                                <w:szCs w:val="18"/>
                                <w:lang w:val="en-US"/>
                              </w:rPr>
                              <w:t xml:space="preserve">snag has broken off, </w:t>
                            </w:r>
                            <w:r w:rsidR="00B93D2A" w:rsidRPr="009E7715">
                              <w:rPr>
                                <w:rFonts w:ascii="Biondi" w:hAnsi="Biondi"/>
                                <w:sz w:val="18"/>
                                <w:szCs w:val="18"/>
                                <w:lang w:val="en-US"/>
                              </w:rPr>
                              <w:t>the lying piece is entered</w:t>
                            </w:r>
                            <w:r w:rsidR="00977EEE" w:rsidRPr="009E7715">
                              <w:rPr>
                                <w:rFonts w:ascii="Biondi" w:hAnsi="Biondi"/>
                                <w:sz w:val="18"/>
                                <w:szCs w:val="18"/>
                                <w:lang w:val="en-US"/>
                              </w:rPr>
                              <w:t xml:space="preserve"> and described</w:t>
                            </w:r>
                            <w:r w:rsidR="00B93D2A" w:rsidRPr="009E7715">
                              <w:rPr>
                                <w:rFonts w:ascii="Biondi" w:hAnsi="Biondi"/>
                                <w:sz w:val="18"/>
                                <w:szCs w:val="18"/>
                                <w:lang w:val="en-US"/>
                              </w:rPr>
                              <w:t xml:space="preserve"> </w:t>
                            </w:r>
                            <w:r w:rsidRPr="009E7715">
                              <w:rPr>
                                <w:rFonts w:ascii="Biondi" w:hAnsi="Biondi"/>
                                <w:sz w:val="18"/>
                                <w:szCs w:val="18"/>
                                <w:lang w:val="en-US"/>
                              </w:rPr>
                              <w:t xml:space="preserve">in the </w:t>
                            </w:r>
                            <w:r w:rsidR="00FD2146" w:rsidRPr="009E7715">
                              <w:rPr>
                                <w:rFonts w:ascii="Biondi" w:hAnsi="Biondi"/>
                                <w:sz w:val="18"/>
                                <w:szCs w:val="18"/>
                                <w:lang w:val="en-US"/>
                              </w:rPr>
                              <w:t>Log Table</w:t>
                            </w:r>
                            <w:r w:rsidRPr="009E7715">
                              <w:rPr>
                                <w:rFonts w:ascii="Biondi" w:hAnsi="Biondi"/>
                                <w:sz w:val="18"/>
                                <w:szCs w:val="18"/>
                                <w:lang w:val="en-US"/>
                              </w:rPr>
                              <w:t>.</w:t>
                            </w:r>
                            <w:r w:rsidR="00336850" w:rsidRPr="009E7715">
                              <w:rPr>
                                <w:rFonts w:ascii="Biondi" w:hAnsi="Biondi"/>
                                <w:sz w:val="18"/>
                                <w:szCs w:val="18"/>
                                <w:lang w:val="en-US"/>
                              </w:rPr>
                              <w:t xml:space="preserve"> Please see </w:t>
                            </w:r>
                            <w:r w:rsidR="00094589" w:rsidRPr="009E7715">
                              <w:rPr>
                                <w:rFonts w:ascii="Biondi" w:hAnsi="Biondi"/>
                                <w:sz w:val="18"/>
                                <w:szCs w:val="18"/>
                                <w:lang w:val="en-US"/>
                              </w:rPr>
                              <w:t>section 2.2</w:t>
                            </w:r>
                            <w:r w:rsidR="00336850" w:rsidRPr="009E7715">
                              <w:rPr>
                                <w:rFonts w:ascii="Biondi" w:hAnsi="Biondi"/>
                                <w:sz w:val="18"/>
                                <w:szCs w:val="18"/>
                                <w:lang w:val="en-US"/>
                              </w:rPr>
                              <w:t>.</w:t>
                            </w:r>
                          </w:p>
                        </w:txbxContent>
                      </wps:txbx>
                      <wps:bodyPr rot="0" vert="horz" wrap="square" lIns="126000" tIns="118800" rIns="126000" bIns="11880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FB359A2" id="_x0000_s1027" type="#_x0000_t202" style="position:absolute;left:0;text-align:left;margin-left:276.15pt;margin-top:2.8pt;width:183.85pt;height:63.5pt;z-index:-251661312;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" fillcolor="#f2f2f2" strokecolor="#002060">
                <v:shadow color="black" opacity="49150f" offset=".74833mm,.74833mm"/>
                <v:textbox style="mso-fit-shape-to-text:t" inset="3.5mm,3.3mm,3.5mm,3.3mm">
                  <w:txbxContent>
                    <w:p w14:paraId="7A5D4F5B" w14:textId="77777777" w:rsidR="00F677BE" w:rsidRPr="009E7715" w:rsidRDefault="00F677BE" w:rsidP="00F677BE">
                      <w:pPr>
                        <w:pStyle w:val="NormalWeb"/>
                        <w:spacing w:before="0" w:beforeAutospacing="0" w:after="0" w:afterAutospacing="0"/>
                        <w:jc w:val="both"/>
                        <w:rPr>
                          <w:rFonts w:ascii="Biondi" w:hAnsi="Biondi"/>
                          <w:sz w:val="18"/>
                          <w:szCs w:val="18"/>
                          <w:lang w:val="en-US"/>
                        </w:rPr>
                      </w:pPr>
                      <w:r w:rsidRPr="009E7715">
                        <w:rPr>
                          <w:rFonts w:ascii="Biondi" w:hAnsi="Biondi"/>
                          <w:kern w:val="24"/>
                          <w:sz w:val="18"/>
                          <w:szCs w:val="18"/>
                          <w:lang w:val="en-US"/>
                        </w:rPr>
                        <w:t>B</w:t>
                      </w:r>
                      <w:r w:rsidR="009B5C91" w:rsidRPr="009E7715">
                        <w:rPr>
                          <w:rFonts w:ascii="Biondi" w:hAnsi="Biondi"/>
                          <w:kern w:val="24"/>
                          <w:sz w:val="18"/>
                          <w:szCs w:val="18"/>
                          <w:lang w:val="en-US"/>
                        </w:rPr>
                        <w:t>OX</w:t>
                      </w:r>
                      <w:r w:rsidRPr="009E7715">
                        <w:rPr>
                          <w:rFonts w:ascii="Biondi" w:hAnsi="Biondi"/>
                          <w:kern w:val="24"/>
                          <w:sz w:val="18"/>
                          <w:szCs w:val="18"/>
                          <w:lang w:val="en-US"/>
                        </w:rPr>
                        <w:t xml:space="preserve"> 2:</w:t>
                      </w:r>
                      <w:r w:rsidRPr="009E7715">
                        <w:rPr>
                          <w:rFonts w:ascii="Biondi" w:hAnsi="Biondi"/>
                          <w:sz w:val="18"/>
                          <w:szCs w:val="18"/>
                          <w:lang w:val="en-US"/>
                        </w:rPr>
                        <w:t xml:space="preserve"> If the top of the </w:t>
                      </w:r>
                      <w:r w:rsidR="00644725" w:rsidRPr="009E7715">
                        <w:rPr>
                          <w:rFonts w:ascii="Biondi" w:hAnsi="Biondi"/>
                          <w:sz w:val="18"/>
                          <w:szCs w:val="18"/>
                          <w:lang w:val="en-US"/>
                        </w:rPr>
                        <w:t xml:space="preserve">recorded </w:t>
                      </w:r>
                      <w:r w:rsidRPr="009E7715">
                        <w:rPr>
                          <w:rFonts w:ascii="Biondi" w:hAnsi="Biondi"/>
                          <w:sz w:val="18"/>
                          <w:szCs w:val="18"/>
                          <w:lang w:val="en-US"/>
                        </w:rPr>
                        <w:t xml:space="preserve">snag has broken off, </w:t>
                      </w:r>
                      <w:r w:rsidR="00B93D2A" w:rsidRPr="009E7715">
                        <w:rPr>
                          <w:rFonts w:ascii="Biondi" w:hAnsi="Biondi"/>
                          <w:sz w:val="18"/>
                          <w:szCs w:val="18"/>
                          <w:lang w:val="en-US"/>
                        </w:rPr>
                        <w:t>the lying piece is entered</w:t>
                      </w:r>
                      <w:r w:rsidR="00977EEE" w:rsidRPr="009E7715">
                        <w:rPr>
                          <w:rFonts w:ascii="Biondi" w:hAnsi="Biondi"/>
                          <w:sz w:val="18"/>
                          <w:szCs w:val="18"/>
                          <w:lang w:val="en-US"/>
                        </w:rPr>
                        <w:t xml:space="preserve"> and described</w:t>
                      </w:r>
                      <w:r w:rsidR="00B93D2A" w:rsidRPr="009E7715">
                        <w:rPr>
                          <w:rFonts w:ascii="Biondi" w:hAnsi="Biondi"/>
                          <w:sz w:val="18"/>
                          <w:szCs w:val="18"/>
                          <w:lang w:val="en-US"/>
                        </w:rPr>
                        <w:t xml:space="preserve"> </w:t>
                      </w:r>
                      <w:r w:rsidRPr="009E7715">
                        <w:rPr>
                          <w:rFonts w:ascii="Biondi" w:hAnsi="Biondi"/>
                          <w:sz w:val="18"/>
                          <w:szCs w:val="18"/>
                          <w:lang w:val="en-US"/>
                        </w:rPr>
                        <w:t xml:space="preserve">in the </w:t>
                      </w:r>
                      <w:r w:rsidR="00FD2146" w:rsidRPr="009E7715">
                        <w:rPr>
                          <w:rFonts w:ascii="Biondi" w:hAnsi="Biondi"/>
                          <w:sz w:val="18"/>
                          <w:szCs w:val="18"/>
                          <w:lang w:val="en-US"/>
                        </w:rPr>
                        <w:t>Log Table</w:t>
                      </w:r>
                      <w:r w:rsidRPr="009E7715">
                        <w:rPr>
                          <w:rFonts w:ascii="Biondi" w:hAnsi="Biondi"/>
                          <w:sz w:val="18"/>
                          <w:szCs w:val="18"/>
                          <w:lang w:val="en-US"/>
                        </w:rPr>
                        <w:t>.</w:t>
                      </w:r>
                      <w:r w:rsidR="00336850" w:rsidRPr="009E7715">
                        <w:rPr>
                          <w:rFonts w:ascii="Biondi" w:hAnsi="Biondi"/>
                          <w:sz w:val="18"/>
                          <w:szCs w:val="18"/>
                          <w:lang w:val="en-US"/>
                        </w:rPr>
                        <w:t xml:space="preserve"> Please see </w:t>
                      </w:r>
                      <w:r w:rsidR="00094589" w:rsidRPr="009E7715">
                        <w:rPr>
                          <w:rFonts w:ascii="Biondi" w:hAnsi="Biondi"/>
                          <w:sz w:val="18"/>
                          <w:szCs w:val="18"/>
                          <w:lang w:val="en-US"/>
                        </w:rPr>
                        <w:t>section 2.2</w:t>
                      </w:r>
                      <w:r w:rsidR="00336850" w:rsidRPr="009E7715">
                        <w:rPr>
                          <w:rFonts w:ascii="Biondi" w:hAnsi="Biondi"/>
                          <w:sz w:val="18"/>
                          <w:szCs w:val="18"/>
                          <w:lang w:val="en-US"/>
                        </w:rPr>
                        <w:t>.</w:t>
                      </w:r>
                    </w:p>
                  </w:txbxContent>
                </v:textbox>
                <w10:wrap type="tight"/>
              </v:shape>
            </w:pict>
          </mc:Fallback>
        </mc:AlternateContent>
      </w:r>
      <w:r w:rsidR="001B349C" w:rsidRPr="0087337F">
        <w:t>A snag i</w:t>
      </w:r>
      <w:r w:rsidR="00F75026" w:rsidRPr="0087337F">
        <w:t xml:space="preserve">s a </w:t>
      </w:r>
      <w:r w:rsidR="00F50474">
        <w:t xml:space="preserve">standing </w:t>
      </w:r>
      <w:r w:rsidR="00F75026" w:rsidRPr="0087337F">
        <w:t xml:space="preserve">dead woody stem that has </w:t>
      </w:r>
      <w:r w:rsidR="00433CC6" w:rsidRPr="0087337F">
        <w:t>DBH</w:t>
      </w:r>
      <w:r w:rsidR="00B65169" w:rsidRPr="0087337F">
        <w:t xml:space="preserve"> ≥</w:t>
      </w:r>
      <w:r w:rsidR="00F75026" w:rsidRPr="0087337F">
        <w:t>1</w:t>
      </w:r>
      <w:r w:rsidR="001A4FE7">
        <w:t>0</w:t>
      </w:r>
      <w:r w:rsidR="00F75026" w:rsidRPr="0087337F">
        <w:t xml:space="preserve"> cm</w:t>
      </w:r>
      <w:r w:rsidR="00FE0DC4" w:rsidRPr="0087337F">
        <w:t xml:space="preserve"> and</w:t>
      </w:r>
      <w:r w:rsidR="00731276">
        <w:t xml:space="preserve"> thus also</w:t>
      </w:r>
      <w:r w:rsidR="00FE0DC4" w:rsidRPr="0087337F">
        <w:t xml:space="preserve"> a height taller than the standard</w:t>
      </w:r>
      <w:r w:rsidR="00535FE7" w:rsidRPr="0087337F">
        <w:t xml:space="preserve"> height </w:t>
      </w:r>
      <w:r w:rsidR="004751EA" w:rsidRPr="0087337F">
        <w:t xml:space="preserve">of </w:t>
      </w:r>
      <w:r w:rsidR="00C846C0">
        <w:t xml:space="preserve">DBH </w:t>
      </w:r>
      <w:r w:rsidR="004751EA" w:rsidRPr="0087337F">
        <w:t>measurement</w:t>
      </w:r>
      <w:r w:rsidR="001A4FE7">
        <w:t>s</w:t>
      </w:r>
      <w:r w:rsidR="00C846C0">
        <w:t xml:space="preserve"> </w:t>
      </w:r>
      <w:r w:rsidR="008100EB" w:rsidRPr="0087337F">
        <w:t xml:space="preserve">(Fig. 1b,d). </w:t>
      </w:r>
      <w:r w:rsidR="00732930">
        <w:t xml:space="preserve">If </w:t>
      </w:r>
      <w:r w:rsidR="001A4FE7">
        <w:t xml:space="preserve">the </w:t>
      </w:r>
      <w:r w:rsidR="001A4FE7" w:rsidRPr="0087337F">
        <w:t>snag</w:t>
      </w:r>
      <w:r w:rsidR="008100EB" w:rsidRPr="0087337F">
        <w:t xml:space="preserve"> represent</w:t>
      </w:r>
      <w:r w:rsidR="004738D3">
        <w:t>s</w:t>
      </w:r>
      <w:r w:rsidR="008100EB" w:rsidRPr="0087337F">
        <w:t xml:space="preserve"> a tree that was alive at plot inception and has since died,</w:t>
      </w:r>
      <w:r w:rsidR="00732930">
        <w:t xml:space="preserve"> the tag is maintained. </w:t>
      </w:r>
      <w:r w:rsidR="004738D3">
        <w:t xml:space="preserve">In this case </w:t>
      </w:r>
      <w:r w:rsidR="00732930" w:rsidRPr="0087337F">
        <w:t>DBH may be &lt;1</w:t>
      </w:r>
      <w:r w:rsidR="00A84B25">
        <w:t>0</w:t>
      </w:r>
      <w:r w:rsidR="00732930" w:rsidRPr="0087337F">
        <w:t xml:space="preserve"> cm if a small tagged stem shrinks after death. </w:t>
      </w:r>
      <w:r w:rsidR="00732930">
        <w:t xml:space="preserve">If the </w:t>
      </w:r>
      <w:r w:rsidR="008100EB" w:rsidRPr="0087337F">
        <w:t xml:space="preserve">tree </w:t>
      </w:r>
      <w:r w:rsidR="001A4FE7">
        <w:t xml:space="preserve">with </w:t>
      </w:r>
      <w:r w:rsidR="001A4FE7" w:rsidRPr="0087337F">
        <w:t>DBH ≥1</w:t>
      </w:r>
      <w:r w:rsidR="001A4FE7">
        <w:t>0</w:t>
      </w:r>
      <w:r w:rsidR="001A4FE7" w:rsidRPr="0087337F">
        <w:t xml:space="preserve"> cm</w:t>
      </w:r>
      <w:r w:rsidR="001A4FE7">
        <w:t xml:space="preserve"> is </w:t>
      </w:r>
      <w:r w:rsidR="001A4FE7" w:rsidRPr="0087337F">
        <w:t>dead</w:t>
      </w:r>
      <w:r w:rsidR="008100EB" w:rsidRPr="0087337F">
        <w:t xml:space="preserve"> at plot inception </w:t>
      </w:r>
      <w:r w:rsidR="00732930">
        <w:t xml:space="preserve">the tag is pinned on the snag. </w:t>
      </w:r>
      <w:r w:rsidR="005E1257" w:rsidRPr="0087337F">
        <w:t xml:space="preserve">Snag data is maintained in the </w:t>
      </w:r>
      <w:r w:rsidR="005E1257">
        <w:t>T</w:t>
      </w:r>
      <w:r w:rsidR="005E1257" w:rsidRPr="005E1257">
        <w:rPr>
          <w:smallCaps/>
        </w:rPr>
        <w:t>ree table</w:t>
      </w:r>
      <w:r w:rsidR="00547A7D">
        <w:rPr>
          <w:smallCaps/>
        </w:rPr>
        <w:t xml:space="preserve"> </w:t>
      </w:r>
      <w:r w:rsidR="00547A7D" w:rsidRPr="00547A7D">
        <w:t>and</w:t>
      </w:r>
      <w:r w:rsidR="00547A7D">
        <w:rPr>
          <w:smallCaps/>
        </w:rPr>
        <w:t xml:space="preserve"> Snag table</w:t>
      </w:r>
      <w:r w:rsidR="005E1257" w:rsidRPr="0087337F">
        <w:t>.</w:t>
      </w:r>
      <w:r w:rsidR="005E1257">
        <w:t xml:space="preserve"> </w:t>
      </w:r>
      <w:r w:rsidR="005E1257" w:rsidRPr="0087337F">
        <w:t xml:space="preserve">The </w:t>
      </w:r>
      <w:r w:rsidR="005E1257">
        <w:t>T</w:t>
      </w:r>
      <w:r w:rsidR="005E1257" w:rsidRPr="005E1257">
        <w:rPr>
          <w:smallCaps/>
        </w:rPr>
        <w:t>ree table</w:t>
      </w:r>
      <w:r w:rsidR="005E1257" w:rsidRPr="0087337F">
        <w:t xml:space="preserve"> contains the spatial information about the tree</w:t>
      </w:r>
      <w:r w:rsidR="005E1257">
        <w:t>, species</w:t>
      </w:r>
      <w:r w:rsidR="005E1257" w:rsidRPr="0087337F" w:rsidDel="00390FB2">
        <w:t xml:space="preserve"> </w:t>
      </w:r>
      <w:r w:rsidR="005E1257">
        <w:t xml:space="preserve">and DBH. </w:t>
      </w:r>
      <w:r w:rsidR="006A5DB0" w:rsidRPr="0087337F">
        <w:t>In addition to the existing tree data in standard ForestGEO census</w:t>
      </w:r>
      <w:r w:rsidR="006A5DB0">
        <w:t xml:space="preserve"> presented in </w:t>
      </w:r>
      <w:r w:rsidR="006A5DB0" w:rsidRPr="005E1257">
        <w:rPr>
          <w:smallCaps/>
        </w:rPr>
        <w:t>Tree table</w:t>
      </w:r>
      <w:r w:rsidR="006A5DB0" w:rsidRPr="0087337F">
        <w:t xml:space="preserve">, the </w:t>
      </w:r>
      <w:r w:rsidR="006A5DB0">
        <w:t>specific</w:t>
      </w:r>
      <w:r w:rsidR="006A5DB0" w:rsidRPr="0087337F">
        <w:t xml:space="preserve"> fields are added </w:t>
      </w:r>
      <w:r w:rsidR="006A5DB0">
        <w:t xml:space="preserve">to </w:t>
      </w:r>
      <w:r w:rsidR="006A5DB0" w:rsidRPr="005E1257">
        <w:rPr>
          <w:smallCaps/>
        </w:rPr>
        <w:t>Snag table</w:t>
      </w:r>
      <w:r w:rsidR="006A5DB0">
        <w:t>.</w:t>
      </w:r>
    </w:p>
    <w:p w14:paraId="5220AF9D" w14:textId="77777777" w:rsidR="004738D3" w:rsidRDefault="004738D3" w:rsidP="00E66677">
      <w:pPr>
        <w:spacing w:after="120"/>
        <w:jc w:val="both"/>
      </w:pPr>
    </w:p>
    <w:p w14:paraId="4AFDFDC4" w14:textId="77777777" w:rsidR="006E20AB" w:rsidRDefault="00644725" w:rsidP="00E66677">
      <w:pPr>
        <w:spacing w:after="120"/>
        <w:jc w:val="both"/>
        <w:rPr>
          <w:b/>
        </w:rPr>
      </w:pPr>
      <w:r>
        <w:rPr>
          <w:b/>
        </w:rPr>
        <w:t>Recorded attributes</w:t>
      </w:r>
    </w:p>
    <w:p w14:paraId="5DB2CADE" w14:textId="2A4F4449" w:rsidR="009C2856" w:rsidRDefault="009C2856" w:rsidP="009C2856">
      <w:pPr>
        <w:jc w:val="both"/>
      </w:pPr>
      <w:r>
        <w:t>1</w:t>
      </w:r>
      <w:r w:rsidRPr="009F22E8">
        <w:t xml:space="preserve">) </w:t>
      </w:r>
      <w:r w:rsidR="008D3EB3">
        <w:rPr>
          <w:u w:val="single"/>
        </w:rPr>
        <w:t>Breakdown</w:t>
      </w:r>
      <w:r w:rsidRPr="009C2856">
        <w:rPr>
          <w:u w:val="single"/>
        </w:rPr>
        <w:t>S</w:t>
      </w:r>
      <w:r w:rsidRPr="0046750F">
        <w:rPr>
          <w:u w:val="single"/>
        </w:rPr>
        <w:t>tatus</w:t>
      </w:r>
      <w:r w:rsidRPr="009F22E8">
        <w:t xml:space="preserve"> – </w:t>
      </w:r>
      <w:r w:rsidR="00E12243">
        <w:t xml:space="preserve">For standing woody structures following breakdown statuses </w:t>
      </w:r>
      <w:r w:rsidR="00670C67">
        <w:t>may be</w:t>
      </w:r>
      <w:r w:rsidR="00E12243">
        <w:t xml:space="preserve"> used (maintained in the </w:t>
      </w:r>
      <w:r w:rsidR="00E12243" w:rsidRPr="0075294C">
        <w:rPr>
          <w:smallCaps/>
        </w:rPr>
        <w:t>Tree table</w:t>
      </w:r>
      <w:r w:rsidR="00E12243">
        <w:rPr>
          <w:smallCaps/>
        </w:rPr>
        <w:t>)</w:t>
      </w:r>
      <w:r w:rsidR="00E12243">
        <w:t>:</w:t>
      </w:r>
      <w:r>
        <w:t xml:space="preserve"> </w:t>
      </w:r>
    </w:p>
    <w:p w14:paraId="2F1D8D74" w14:textId="740641B0" w:rsidR="009C2856" w:rsidRDefault="00E12243" w:rsidP="009C2856">
      <w:pPr>
        <w:ind w:firstLine="720"/>
        <w:jc w:val="both"/>
      </w:pPr>
      <w:r>
        <w:t>1. Intact</w:t>
      </w:r>
      <w:r w:rsidR="009C2856">
        <w:t xml:space="preserve"> – </w:t>
      </w:r>
      <w:r w:rsidR="00731276">
        <w:t xml:space="preserve">complete </w:t>
      </w:r>
      <w:r w:rsidR="009C2856">
        <w:t>living</w:t>
      </w:r>
      <w:r>
        <w:t xml:space="preserve"> stem, no traceable deadwood is linked to </w:t>
      </w:r>
      <w:r w:rsidR="00AD4936">
        <w:t>it</w:t>
      </w:r>
      <w:r w:rsidR="00731276">
        <w:t>;</w:t>
      </w:r>
      <w:r>
        <w:t xml:space="preserve"> </w:t>
      </w:r>
    </w:p>
    <w:p w14:paraId="1BC856B6" w14:textId="16EE7943" w:rsidR="009C2856" w:rsidRDefault="0052215D" w:rsidP="00731276">
      <w:pPr>
        <w:ind w:left="993" w:hanging="273"/>
        <w:jc w:val="both"/>
      </w:pPr>
      <w:r>
        <w:t xml:space="preserve">2. </w:t>
      </w:r>
      <w:r w:rsidR="00E12243">
        <w:t>Stem snap</w:t>
      </w:r>
      <w:r w:rsidR="009C2856">
        <w:t xml:space="preserve"> –</w:t>
      </w:r>
      <w:r w:rsidR="00731276">
        <w:t xml:space="preserve"> living stem </w:t>
      </w:r>
      <w:r w:rsidR="00E12243" w:rsidRPr="00E12243">
        <w:rPr>
          <w:lang w:eastAsia="cs-CZ"/>
        </w:rPr>
        <w:t>with broken main stem</w:t>
      </w:r>
      <w:r w:rsidR="00E12243">
        <w:rPr>
          <w:lang w:eastAsia="cs-CZ"/>
        </w:rPr>
        <w:t xml:space="preserve"> (</w:t>
      </w:r>
      <w:r w:rsidR="00731276">
        <w:rPr>
          <w:lang w:eastAsia="cs-CZ"/>
        </w:rPr>
        <w:t xml:space="preserve">possible </w:t>
      </w:r>
      <w:r w:rsidR="00E12243">
        <w:rPr>
          <w:lang w:eastAsia="cs-CZ"/>
        </w:rPr>
        <w:t xml:space="preserve">origin of </w:t>
      </w:r>
      <w:r w:rsidR="00731276">
        <w:rPr>
          <w:lang w:eastAsia="cs-CZ"/>
        </w:rPr>
        <w:t>censused deadwood);</w:t>
      </w:r>
    </w:p>
    <w:p w14:paraId="6FB3471A" w14:textId="6FB9E477" w:rsidR="009C2856" w:rsidRDefault="009C2856" w:rsidP="009C2856">
      <w:pPr>
        <w:ind w:left="720"/>
        <w:jc w:val="both"/>
      </w:pPr>
      <w:r>
        <w:t xml:space="preserve">3. </w:t>
      </w:r>
      <w:r w:rsidR="00D82729">
        <w:t>N</w:t>
      </w:r>
      <w:r w:rsidRPr="009F22E8">
        <w:t xml:space="preserve">ot tracked – </w:t>
      </w:r>
      <w:r>
        <w:t xml:space="preserve">Snag </w:t>
      </w:r>
      <w:r w:rsidRPr="009F22E8">
        <w:t xml:space="preserve">of </w:t>
      </w:r>
      <w:r>
        <w:t xml:space="preserve">DBH </w:t>
      </w:r>
      <w:r w:rsidRPr="0087337F">
        <w:t>&lt;</w:t>
      </w:r>
      <w:r>
        <w:t xml:space="preserve"> </w:t>
      </w:r>
      <w:r w:rsidRPr="009F22E8">
        <w:t>10</w:t>
      </w:r>
      <w:r>
        <w:t xml:space="preserve"> </w:t>
      </w:r>
      <w:r w:rsidRPr="009F22E8">
        <w:t>cm</w:t>
      </w:r>
      <w:r>
        <w:t xml:space="preserve"> at a time of mortality event</w:t>
      </w:r>
      <w:r w:rsidR="00731276">
        <w:t>;</w:t>
      </w:r>
    </w:p>
    <w:p w14:paraId="55826332" w14:textId="72EB538D" w:rsidR="00731276" w:rsidRDefault="00731276" w:rsidP="009C2856">
      <w:pPr>
        <w:ind w:left="720"/>
        <w:jc w:val="both"/>
      </w:pPr>
      <w:r>
        <w:t xml:space="preserve">4. </w:t>
      </w:r>
      <w:r w:rsidR="00670C67">
        <w:t xml:space="preserve">Snag </w:t>
      </w:r>
      <w:r w:rsidR="00670C67" w:rsidRPr="009F22E8">
        <w:t>–</w:t>
      </w:r>
      <w:r w:rsidR="00670C67">
        <w:t xml:space="preserve"> Snag</w:t>
      </w:r>
      <w:r>
        <w:t xml:space="preserve"> with DBH </w:t>
      </w:r>
      <w:r w:rsidRPr="0075294C">
        <w:rPr>
          <w:lang w:val="cs-CZ" w:eastAsia="cs-CZ"/>
        </w:rPr>
        <w:t>≥ 10</w:t>
      </w:r>
      <w:r>
        <w:rPr>
          <w:lang w:val="cs-CZ" w:eastAsia="cs-CZ"/>
        </w:rPr>
        <w:t xml:space="preserve"> </w:t>
      </w:r>
      <w:r w:rsidRPr="00E12243">
        <w:rPr>
          <w:lang w:eastAsia="cs-CZ"/>
        </w:rPr>
        <w:t>cm</w:t>
      </w:r>
      <w:r w:rsidR="00670C67">
        <w:rPr>
          <w:lang w:eastAsia="cs-CZ"/>
        </w:rPr>
        <w:t>;</w:t>
      </w:r>
    </w:p>
    <w:p w14:paraId="009A36FE" w14:textId="72B25F0A" w:rsidR="009C2856" w:rsidRDefault="009C2856" w:rsidP="00670C67">
      <w:pPr>
        <w:ind w:left="993" w:hanging="273"/>
        <w:jc w:val="both"/>
      </w:pPr>
      <w:r>
        <w:t xml:space="preserve">4. </w:t>
      </w:r>
      <w:r w:rsidRPr="009F22E8">
        <w:t xml:space="preserve">Consumed – </w:t>
      </w:r>
      <w:r w:rsidR="00670C67">
        <w:t xml:space="preserve">this </w:t>
      </w:r>
      <w:r w:rsidRPr="009F22E8">
        <w:t xml:space="preserve">status is assigned to the </w:t>
      </w:r>
      <w:r>
        <w:t>stems of</w:t>
      </w:r>
      <w:r w:rsidRPr="009F22E8">
        <w:t xml:space="preserve"> DHB</w:t>
      </w:r>
      <w:r w:rsidRPr="0075294C">
        <w:rPr>
          <w:lang w:val="cs-CZ" w:eastAsia="cs-CZ"/>
        </w:rPr>
        <w:t xml:space="preserve"> ≥ 10</w:t>
      </w:r>
      <w:r>
        <w:rPr>
          <w:lang w:val="cs-CZ" w:eastAsia="cs-CZ"/>
        </w:rPr>
        <w:t xml:space="preserve"> </w:t>
      </w:r>
      <w:r w:rsidRPr="0075294C">
        <w:rPr>
          <w:lang w:val="cs-CZ" w:eastAsia="cs-CZ"/>
        </w:rPr>
        <w:t>cm</w:t>
      </w:r>
      <w:r w:rsidRPr="009F22E8">
        <w:t xml:space="preserve"> </w:t>
      </w:r>
      <w:r>
        <w:t>that</w:t>
      </w:r>
      <w:r w:rsidRPr="009F22E8">
        <w:t xml:space="preserve"> w</w:t>
      </w:r>
      <w:r>
        <w:t>ere</w:t>
      </w:r>
      <w:r w:rsidRPr="009F22E8">
        <w:t xml:space="preserve"> recorded and described in </w:t>
      </w:r>
      <w:r>
        <w:t>the previous</w:t>
      </w:r>
      <w:r w:rsidRPr="009F22E8">
        <w:t xml:space="preserve"> census and</w:t>
      </w:r>
      <w:r>
        <w:t xml:space="preserve"> completely</w:t>
      </w:r>
      <w:r w:rsidRPr="009F22E8">
        <w:t xml:space="preserve"> decomposed </w:t>
      </w:r>
      <w:r>
        <w:t>till the recent</w:t>
      </w:r>
      <w:r w:rsidRPr="009F22E8">
        <w:t xml:space="preserve"> census.</w:t>
      </w:r>
      <w:r w:rsidRPr="0087337F">
        <w:t xml:space="preserve"> </w:t>
      </w:r>
    </w:p>
    <w:p w14:paraId="450EAB9C" w14:textId="751B79AF" w:rsidR="00670C67" w:rsidRDefault="00D36FC3" w:rsidP="00D36FC3">
      <w:pPr>
        <w:jc w:val="both"/>
      </w:pPr>
      <w:r>
        <w:t xml:space="preserve">Only if the BreakdownStatus is ‘Snag’, you proceed to other measurements. </w:t>
      </w:r>
    </w:p>
    <w:p w14:paraId="259BE05D" w14:textId="77777777" w:rsidR="00D36FC3" w:rsidRPr="00670C67" w:rsidRDefault="00D36FC3" w:rsidP="00D36FC3">
      <w:pPr>
        <w:jc w:val="both"/>
      </w:pPr>
    </w:p>
    <w:p w14:paraId="0CFD18FB" w14:textId="7A1638BA" w:rsidR="003C06B2" w:rsidRDefault="00CC6A62" w:rsidP="00E66677">
      <w:pPr>
        <w:jc w:val="both"/>
      </w:pPr>
      <w:r w:rsidRPr="00EF08A4">
        <w:rPr>
          <w:noProof/>
        </w:rPr>
        <mc:AlternateContent>
          <mc:Choice Requires="wps">
            <w:drawing>
              <wp:anchor distT="0" distB="0" distL="180340" distR="180340" simplePos="0" relativeHeight="251656192" behindDoc="1" locked="0" layoutInCell="1" allowOverlap="1" wp14:anchorId="2E8278B0" wp14:editId="5A885A89">
                <wp:simplePos x="0" y="0"/>
                <wp:positionH relativeFrom="column">
                  <wp:posOffset>2771775</wp:posOffset>
                </wp:positionH>
                <wp:positionV relativeFrom="paragraph">
                  <wp:posOffset>27305</wp:posOffset>
                </wp:positionV>
                <wp:extent cx="3035935" cy="2000250"/>
                <wp:effectExtent l="0" t="0" r="12065" b="19050"/>
                <wp:wrapTight wrapText="bothSides">
                  <wp:wrapPolygon edited="0">
                    <wp:start x="0" y="0"/>
                    <wp:lineTo x="0" y="21600"/>
                    <wp:lineTo x="21550" y="21600"/>
                    <wp:lineTo x="21550" y="0"/>
                    <wp:lineTo x="0" y="0"/>
                  </wp:wrapPolygon>
                </wp:wrapTight>
                <wp:docPr id="11"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2000250"/>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BF72344" w14:textId="063A4258" w:rsidR="000513B6" w:rsidRPr="00AD6911" w:rsidRDefault="000513B6" w:rsidP="00A00D3D">
                            <w:pPr>
                              <w:spacing w:line="276" w:lineRule="auto"/>
                              <w:jc w:val="both"/>
                              <w:rPr>
                                <w:rFonts w:ascii="Biondi" w:hAnsi="Biondi"/>
                                <w:sz w:val="18"/>
                                <w:szCs w:val="18"/>
                              </w:rPr>
                            </w:pPr>
                            <w:r w:rsidRPr="00AD6911">
                              <w:rPr>
                                <w:rFonts w:ascii="Biondi" w:hAnsi="Biondi"/>
                                <w:kern w:val="24"/>
                                <w:sz w:val="18"/>
                                <w:szCs w:val="18"/>
                              </w:rPr>
                              <w:t>BOX 3:</w:t>
                            </w:r>
                            <w:r w:rsidRPr="00AD6911">
                              <w:rPr>
                                <w:rFonts w:ascii="Biondi" w:hAnsi="Biondi"/>
                                <w:sz w:val="18"/>
                                <w:szCs w:val="18"/>
                              </w:rPr>
                              <w:t xml:space="preserve"> To maximize the chances of identifying snags</w:t>
                            </w:r>
                            <w:r w:rsidR="00BC2BAA" w:rsidRPr="00AD6911">
                              <w:rPr>
                                <w:rFonts w:ascii="Biondi" w:hAnsi="Biondi"/>
                                <w:sz w:val="18"/>
                                <w:szCs w:val="18"/>
                              </w:rPr>
                              <w:t xml:space="preserve"> with DBH</w:t>
                            </w:r>
                            <w:r w:rsidR="003D238D">
                              <w:rPr>
                                <w:rFonts w:ascii="Biondi" w:hAnsi="Biondi"/>
                                <w:sz w:val="18"/>
                                <w:szCs w:val="18"/>
                              </w:rPr>
                              <w:t xml:space="preserve"> </w:t>
                            </w:r>
                            <w:r w:rsidR="00BC2BAA" w:rsidRPr="00AD6911">
                              <w:rPr>
                                <w:sz w:val="18"/>
                                <w:szCs w:val="18"/>
                                <w:lang w:val="cs-CZ" w:eastAsia="cs-CZ"/>
                              </w:rPr>
                              <w:t>≥</w:t>
                            </w:r>
                            <w:r w:rsidR="00BC2BAA" w:rsidRPr="00AD6911">
                              <w:rPr>
                                <w:rFonts w:ascii="Biondi" w:hAnsi="Biondi"/>
                                <w:sz w:val="18"/>
                                <w:szCs w:val="18"/>
                                <w:lang w:val="cs-CZ" w:eastAsia="cs-CZ"/>
                              </w:rPr>
                              <w:t xml:space="preserve"> 10</w:t>
                            </w:r>
                            <w:r w:rsidR="003D238D">
                              <w:rPr>
                                <w:rFonts w:ascii="Biondi" w:hAnsi="Biondi"/>
                                <w:sz w:val="18"/>
                                <w:szCs w:val="18"/>
                                <w:lang w:val="cs-CZ" w:eastAsia="cs-CZ"/>
                              </w:rPr>
                              <w:t xml:space="preserve"> </w:t>
                            </w:r>
                            <w:r w:rsidR="00BC2BAA" w:rsidRPr="00AD6911">
                              <w:rPr>
                                <w:rFonts w:ascii="Biondi" w:hAnsi="Biondi"/>
                                <w:sz w:val="18"/>
                                <w:szCs w:val="18"/>
                                <w:lang w:val="cs-CZ" w:eastAsia="cs-CZ"/>
                              </w:rPr>
                              <w:t>cm</w:t>
                            </w:r>
                            <w:r w:rsidR="00BC2BAA" w:rsidRPr="00AD6911">
                              <w:rPr>
                                <w:rFonts w:ascii="Biondi" w:hAnsi="Biondi"/>
                                <w:sz w:val="18"/>
                                <w:szCs w:val="18"/>
                              </w:rPr>
                              <w:t xml:space="preserve"> </w:t>
                            </w:r>
                            <w:r w:rsidRPr="00AD6911">
                              <w:rPr>
                                <w:rFonts w:ascii="Biondi" w:hAnsi="Biondi"/>
                                <w:sz w:val="18"/>
                                <w:szCs w:val="18"/>
                              </w:rPr>
                              <w:t>during subsequent censuses, the tag should be hammered all the way to the bark/wood</w:t>
                            </w:r>
                            <w:r w:rsidR="00BC2BAA" w:rsidRPr="00AD6911">
                              <w:rPr>
                                <w:rFonts w:ascii="Biondi" w:hAnsi="Biondi"/>
                                <w:sz w:val="18"/>
                                <w:szCs w:val="18"/>
                              </w:rPr>
                              <w:t>.</w:t>
                            </w:r>
                            <w:r w:rsidRPr="00AD6911">
                              <w:rPr>
                                <w:rFonts w:ascii="Biondi" w:hAnsi="Biondi"/>
                                <w:sz w:val="18"/>
                                <w:szCs w:val="18"/>
                              </w:rPr>
                              <w:t xml:space="preserve"> During every five-year re-census of the plot, the same data (</w:t>
                            </w:r>
                            <w:r w:rsidR="00E30A54">
                              <w:rPr>
                                <w:rFonts w:ascii="Biondi" w:hAnsi="Biondi"/>
                                <w:sz w:val="18"/>
                                <w:szCs w:val="18"/>
                              </w:rPr>
                              <w:t>DBH</w:t>
                            </w:r>
                            <w:r w:rsidRPr="00AD6911">
                              <w:rPr>
                                <w:rFonts w:ascii="Biondi" w:hAnsi="Biondi"/>
                                <w:sz w:val="18"/>
                                <w:szCs w:val="18"/>
                              </w:rPr>
                              <w:t xml:space="preserve">, height, top diameter, and decay class) should be </w:t>
                            </w:r>
                            <w:r w:rsidR="00154EA0" w:rsidRPr="00AD6911">
                              <w:rPr>
                                <w:rFonts w:ascii="Biondi" w:hAnsi="Biondi"/>
                                <w:sz w:val="18"/>
                                <w:szCs w:val="18"/>
                              </w:rPr>
                              <w:t xml:space="preserve">recorded. </w:t>
                            </w:r>
                            <w:r w:rsidRPr="00AD6911">
                              <w:rPr>
                                <w:rFonts w:ascii="Biondi" w:hAnsi="Biondi"/>
                                <w:sz w:val="18"/>
                                <w:szCs w:val="18"/>
                              </w:rPr>
                              <w:t>Diameter</w:t>
                            </w:r>
                            <w:r w:rsidR="00E30A54">
                              <w:rPr>
                                <w:rFonts w:ascii="Biondi" w:hAnsi="Biondi"/>
                                <w:sz w:val="18"/>
                                <w:szCs w:val="18"/>
                              </w:rPr>
                              <w:t>s</w:t>
                            </w:r>
                            <w:r w:rsidRPr="00AD6911">
                              <w:rPr>
                                <w:rFonts w:ascii="Biondi" w:hAnsi="Biondi"/>
                                <w:sz w:val="18"/>
                                <w:szCs w:val="18"/>
                              </w:rPr>
                              <w:t xml:space="preserve"> of snags can be subject to considerable variability between censuses due to bark separation from wood, swelling due to rain and changes in atmospheric humidity, and gradual loss of portions of the bark (sluffing</w:t>
                            </w:r>
                            <w:r w:rsidR="00AD6911" w:rsidRPr="00AD6911">
                              <w:rPr>
                                <w:rFonts w:ascii="Biondi" w:hAnsi="Biondi"/>
                                <w:sz w:val="18"/>
                                <w:szCs w:val="18"/>
                              </w:rPr>
                              <w:t>)</w:t>
                            </w:r>
                            <w:r w:rsidR="00CC4518">
                              <w:rPr>
                                <w:rFonts w:ascii="Biondi" w:hAnsi="Biondi"/>
                                <w:sz w:val="18"/>
                                <w:szCs w:val="18"/>
                              </w:rPr>
                              <w:t>.</w:t>
                            </w:r>
                            <w:r w:rsidR="00AD6911" w:rsidRPr="00AD6911">
                              <w:rPr>
                                <w:rFonts w:ascii="Biondi" w:hAnsi="Biondi"/>
                                <w:sz w:val="18"/>
                                <w:szCs w:val="18"/>
                              </w:rPr>
                              <w:t xml:space="preserve"> </w:t>
                            </w:r>
                          </w:p>
                        </w:txbxContent>
                      </wps:txbx>
                      <wps:bodyPr rot="0" vert="horz" wrap="square" lIns="126000" tIns="118800" rIns="126000" bIns="118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278B0" id="_x0000_s1028" type="#_x0000_t202" style="position:absolute;left:0;text-align:left;margin-left:218.25pt;margin-top:2.15pt;width:239.05pt;height:157.5pt;z-index:-251660288;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" fillcolor="#f2f2f2" strokecolor="#002060">
                <v:shadow color="black" opacity="49150f" offset=".74833mm,.74833mm"/>
                <v:textbox inset="3.5mm,3.3mm,3.5mm,3.3mm">
                  <w:txbxContent>
                    <w:p w14:paraId="4BF72344" w14:textId="063A4258" w:rsidR="000513B6" w:rsidRPr="00AD6911" w:rsidRDefault="000513B6" w:rsidP="00A00D3D">
                      <w:pPr>
                        <w:spacing w:line="276" w:lineRule="auto"/>
                        <w:jc w:val="both"/>
                        <w:rPr>
                          <w:rFonts w:ascii="Biondi" w:hAnsi="Biondi"/>
                          <w:sz w:val="18"/>
                          <w:szCs w:val="18"/>
                        </w:rPr>
                      </w:pPr>
                      <w:r w:rsidRPr="00AD6911">
                        <w:rPr>
                          <w:rFonts w:ascii="Biondi" w:hAnsi="Biondi"/>
                          <w:kern w:val="24"/>
                          <w:sz w:val="18"/>
                          <w:szCs w:val="18"/>
                        </w:rPr>
                        <w:t>BOX 3:</w:t>
                      </w:r>
                      <w:r w:rsidRPr="00AD6911">
                        <w:rPr>
                          <w:rFonts w:ascii="Biondi" w:hAnsi="Biondi"/>
                          <w:sz w:val="18"/>
                          <w:szCs w:val="18"/>
                        </w:rPr>
                        <w:t xml:space="preserve"> To maximize the chances of identifying snags</w:t>
                      </w:r>
                      <w:r w:rsidR="00BC2BAA" w:rsidRPr="00AD6911">
                        <w:rPr>
                          <w:rFonts w:ascii="Biondi" w:hAnsi="Biondi"/>
                          <w:sz w:val="18"/>
                          <w:szCs w:val="18"/>
                        </w:rPr>
                        <w:t xml:space="preserve"> with DBH</w:t>
                      </w:r>
                      <w:r w:rsidR="003D238D">
                        <w:rPr>
                          <w:rFonts w:ascii="Biondi" w:hAnsi="Biondi"/>
                          <w:sz w:val="18"/>
                          <w:szCs w:val="18"/>
                        </w:rPr>
                        <w:t xml:space="preserve"> </w:t>
                      </w:r>
                      <w:r w:rsidR="00BC2BAA" w:rsidRPr="00AD6911">
                        <w:rPr>
                          <w:sz w:val="18"/>
                          <w:szCs w:val="18"/>
                          <w:lang w:val="cs-CZ" w:eastAsia="cs-CZ"/>
                        </w:rPr>
                        <w:t>≥</w:t>
                      </w:r>
                      <w:r w:rsidR="00BC2BAA" w:rsidRPr="00AD6911">
                        <w:rPr>
                          <w:rFonts w:ascii="Biondi" w:hAnsi="Biondi"/>
                          <w:sz w:val="18"/>
                          <w:szCs w:val="18"/>
                          <w:lang w:val="cs-CZ" w:eastAsia="cs-CZ"/>
                        </w:rPr>
                        <w:t xml:space="preserve"> 10</w:t>
                      </w:r>
                      <w:r w:rsidR="003D238D">
                        <w:rPr>
                          <w:rFonts w:ascii="Biondi" w:hAnsi="Biondi"/>
                          <w:sz w:val="18"/>
                          <w:szCs w:val="18"/>
                          <w:lang w:val="cs-CZ" w:eastAsia="cs-CZ"/>
                        </w:rPr>
                        <w:t xml:space="preserve"> </w:t>
                      </w:r>
                      <w:r w:rsidR="00BC2BAA" w:rsidRPr="00AD6911">
                        <w:rPr>
                          <w:rFonts w:ascii="Biondi" w:hAnsi="Biondi"/>
                          <w:sz w:val="18"/>
                          <w:szCs w:val="18"/>
                          <w:lang w:val="cs-CZ" w:eastAsia="cs-CZ"/>
                        </w:rPr>
                        <w:t>cm</w:t>
                      </w:r>
                      <w:r w:rsidR="00BC2BAA" w:rsidRPr="00AD6911">
                        <w:rPr>
                          <w:rFonts w:ascii="Biondi" w:hAnsi="Biondi"/>
                          <w:sz w:val="18"/>
                          <w:szCs w:val="18"/>
                        </w:rPr>
                        <w:t xml:space="preserve"> </w:t>
                      </w:r>
                      <w:r w:rsidRPr="00AD6911">
                        <w:rPr>
                          <w:rFonts w:ascii="Biondi" w:hAnsi="Biondi"/>
                          <w:sz w:val="18"/>
                          <w:szCs w:val="18"/>
                        </w:rPr>
                        <w:t>during subsequent censuses, the tag should be hammered all the way to the bark/wood</w:t>
                      </w:r>
                      <w:r w:rsidR="00BC2BAA" w:rsidRPr="00AD6911">
                        <w:rPr>
                          <w:rFonts w:ascii="Biondi" w:hAnsi="Biondi"/>
                          <w:sz w:val="18"/>
                          <w:szCs w:val="18"/>
                        </w:rPr>
                        <w:t>.</w:t>
                      </w:r>
                      <w:r w:rsidRPr="00AD6911">
                        <w:rPr>
                          <w:rFonts w:ascii="Biondi" w:hAnsi="Biondi"/>
                          <w:sz w:val="18"/>
                          <w:szCs w:val="18"/>
                        </w:rPr>
                        <w:t xml:space="preserve"> During every five-year re-census of the plot, the same data (</w:t>
                      </w:r>
                      <w:r w:rsidR="00E30A54">
                        <w:rPr>
                          <w:rFonts w:ascii="Biondi" w:hAnsi="Biondi"/>
                          <w:sz w:val="18"/>
                          <w:szCs w:val="18"/>
                        </w:rPr>
                        <w:t>DBH</w:t>
                      </w:r>
                      <w:r w:rsidRPr="00AD6911">
                        <w:rPr>
                          <w:rFonts w:ascii="Biondi" w:hAnsi="Biondi"/>
                          <w:sz w:val="18"/>
                          <w:szCs w:val="18"/>
                        </w:rPr>
                        <w:t xml:space="preserve">, height, top diameter, and decay class) should be </w:t>
                      </w:r>
                      <w:r w:rsidR="00154EA0" w:rsidRPr="00AD6911">
                        <w:rPr>
                          <w:rFonts w:ascii="Biondi" w:hAnsi="Biondi"/>
                          <w:sz w:val="18"/>
                          <w:szCs w:val="18"/>
                        </w:rPr>
                        <w:t xml:space="preserve">recorded. </w:t>
                      </w:r>
                      <w:r w:rsidRPr="00AD6911">
                        <w:rPr>
                          <w:rFonts w:ascii="Biondi" w:hAnsi="Biondi"/>
                          <w:sz w:val="18"/>
                          <w:szCs w:val="18"/>
                        </w:rPr>
                        <w:t>Diameter</w:t>
                      </w:r>
                      <w:r w:rsidR="00E30A54">
                        <w:rPr>
                          <w:rFonts w:ascii="Biondi" w:hAnsi="Biondi"/>
                          <w:sz w:val="18"/>
                          <w:szCs w:val="18"/>
                        </w:rPr>
                        <w:t>s</w:t>
                      </w:r>
                      <w:r w:rsidRPr="00AD6911">
                        <w:rPr>
                          <w:rFonts w:ascii="Biondi" w:hAnsi="Biondi"/>
                          <w:sz w:val="18"/>
                          <w:szCs w:val="18"/>
                        </w:rPr>
                        <w:t xml:space="preserve"> of snags can be subject to considerable variability between censuses due to bark separation from wood, swelling due to rain and changes in atmospheric humidity, and gradual loss of portions of the bark (sluffing</w:t>
                      </w:r>
                      <w:r w:rsidR="00AD6911" w:rsidRPr="00AD6911">
                        <w:rPr>
                          <w:rFonts w:ascii="Biondi" w:hAnsi="Biondi"/>
                          <w:sz w:val="18"/>
                          <w:szCs w:val="18"/>
                        </w:rPr>
                        <w:t>)</w:t>
                      </w:r>
                      <w:r w:rsidR="00CC4518">
                        <w:rPr>
                          <w:rFonts w:ascii="Biondi" w:hAnsi="Biondi"/>
                          <w:sz w:val="18"/>
                          <w:szCs w:val="18"/>
                        </w:rPr>
                        <w:t>.</w:t>
                      </w:r>
                      <w:r w:rsidR="00AD6911" w:rsidRPr="00AD6911">
                        <w:rPr>
                          <w:rFonts w:ascii="Biondi" w:hAnsi="Biondi"/>
                          <w:sz w:val="18"/>
                          <w:szCs w:val="18"/>
                        </w:rPr>
                        <w:t xml:space="preserve"> </w:t>
                      </w:r>
                    </w:p>
                  </w:txbxContent>
                </v:textbox>
                <w10:wrap type="tight"/>
              </v:shape>
            </w:pict>
          </mc:Fallback>
        </mc:AlternateContent>
      </w:r>
      <w:r w:rsidR="00670C67">
        <w:t>2</w:t>
      </w:r>
      <w:r w:rsidR="004738D3" w:rsidRPr="00EF08A4">
        <w:t xml:space="preserve">) </w:t>
      </w:r>
      <w:r w:rsidR="004738D3" w:rsidRPr="00EF08A4">
        <w:rPr>
          <w:u w:val="single"/>
        </w:rPr>
        <w:t>Position</w:t>
      </w:r>
      <w:r w:rsidR="004738D3">
        <w:t xml:space="preserve"> –</w:t>
      </w:r>
      <w:r w:rsidR="003036BE">
        <w:t xml:space="preserve"> if the position is not known from the previous census </w:t>
      </w:r>
      <w:r w:rsidR="008E1DFA">
        <w:t xml:space="preserve">the </w:t>
      </w:r>
      <w:r w:rsidR="000D5ACC">
        <w:t xml:space="preserve">coordinates </w:t>
      </w:r>
      <w:r w:rsidR="004738D3">
        <w:t xml:space="preserve">of the snag </w:t>
      </w:r>
      <w:r w:rsidR="000D5ACC">
        <w:t xml:space="preserve">are </w:t>
      </w:r>
      <w:r w:rsidR="004738D3">
        <w:t>measured</w:t>
      </w:r>
      <w:r w:rsidR="008E1DFA">
        <w:t xml:space="preserve"> and included into </w:t>
      </w:r>
      <w:r w:rsidR="008E1DFA" w:rsidRPr="005E1257">
        <w:rPr>
          <w:smallCaps/>
        </w:rPr>
        <w:t>Tree table</w:t>
      </w:r>
      <w:r w:rsidR="008E1DFA">
        <w:t xml:space="preserve"> </w:t>
      </w:r>
    </w:p>
    <w:p w14:paraId="64B40150" w14:textId="77777777" w:rsidR="004738D3" w:rsidRDefault="004738D3" w:rsidP="00E66677">
      <w:pPr>
        <w:jc w:val="both"/>
      </w:pPr>
    </w:p>
    <w:p w14:paraId="68A359BD" w14:textId="09B9868C" w:rsidR="005E1257" w:rsidRPr="0087337F" w:rsidRDefault="00670C67" w:rsidP="00E66677">
      <w:pPr>
        <w:jc w:val="both"/>
      </w:pPr>
      <w:r>
        <w:t>3</w:t>
      </w:r>
      <w:r w:rsidR="005E1257">
        <w:t xml:space="preserve">) </w:t>
      </w:r>
      <w:r w:rsidR="005E1257" w:rsidRPr="00EF08A4">
        <w:rPr>
          <w:u w:val="single"/>
        </w:rPr>
        <w:t>Species</w:t>
      </w:r>
      <w:r w:rsidR="006A5DB0">
        <w:t xml:space="preserve"> – information about species is maintained in </w:t>
      </w:r>
      <w:r w:rsidR="003D238D">
        <w:t xml:space="preserve">the </w:t>
      </w:r>
      <w:r w:rsidR="006A5DB0" w:rsidRPr="006A5DB0">
        <w:rPr>
          <w:smallCaps/>
        </w:rPr>
        <w:t>Tree table</w:t>
      </w:r>
      <w:r w:rsidR="006A5DB0">
        <w:t xml:space="preserve">. </w:t>
      </w:r>
    </w:p>
    <w:p w14:paraId="5DB69547" w14:textId="77777777" w:rsidR="005E1257" w:rsidRDefault="005E1257" w:rsidP="00E66677">
      <w:pPr>
        <w:ind w:left="360"/>
        <w:jc w:val="both"/>
      </w:pPr>
    </w:p>
    <w:p w14:paraId="7ED8ED81" w14:textId="11BFB09D" w:rsidR="00521DDE" w:rsidRDefault="00670C67" w:rsidP="00E66677">
      <w:pPr>
        <w:jc w:val="both"/>
        <w:rPr>
          <w:smallCaps/>
        </w:rPr>
      </w:pPr>
      <w:r>
        <w:t>4</w:t>
      </w:r>
      <w:r w:rsidR="008E1DFA">
        <w:t xml:space="preserve">) </w:t>
      </w:r>
      <w:r w:rsidR="003C06B2" w:rsidRPr="00EF08A4">
        <w:rPr>
          <w:u w:val="single"/>
        </w:rPr>
        <w:t>D</w:t>
      </w:r>
      <w:r w:rsidR="000513B6" w:rsidRPr="00EF08A4">
        <w:rPr>
          <w:u w:val="single"/>
        </w:rPr>
        <w:t>BH</w:t>
      </w:r>
      <w:r w:rsidR="003C06B2" w:rsidRPr="0087337F">
        <w:t xml:space="preserve"> (resolution = 0.1 cm or 1 mm). Diameter should be measured using the same measurement methods as used for live trees</w:t>
      </w:r>
      <w:r w:rsidR="000513B6">
        <w:t xml:space="preserve"> and stored in </w:t>
      </w:r>
      <w:r w:rsidR="003D238D">
        <w:t xml:space="preserve">the </w:t>
      </w:r>
      <w:r w:rsidR="000513B6" w:rsidRPr="005E1257">
        <w:rPr>
          <w:smallCaps/>
        </w:rPr>
        <w:t>Tree table</w:t>
      </w:r>
      <w:r w:rsidR="00521DDE">
        <w:rPr>
          <w:smallCaps/>
        </w:rPr>
        <w:t>.</w:t>
      </w:r>
    </w:p>
    <w:p w14:paraId="0063308E" w14:textId="77777777" w:rsidR="00F65BC7" w:rsidRDefault="00F65BC7" w:rsidP="00E66677">
      <w:pPr>
        <w:jc w:val="both"/>
      </w:pPr>
    </w:p>
    <w:p w14:paraId="784A6DAE" w14:textId="070909BA" w:rsidR="00A84B25" w:rsidRPr="0087337F" w:rsidRDefault="00670C67" w:rsidP="00E66677">
      <w:pPr>
        <w:jc w:val="both"/>
      </w:pPr>
      <w:r>
        <w:t>5</w:t>
      </w:r>
      <w:r w:rsidR="00A84B25">
        <w:t xml:space="preserve">) </w:t>
      </w:r>
      <w:r w:rsidR="00A84B25" w:rsidRPr="00EF08A4">
        <w:rPr>
          <w:u w:val="single"/>
        </w:rPr>
        <w:t>Integrity</w:t>
      </w:r>
      <w:r w:rsidR="00A84B25">
        <w:t xml:space="preserve"> (INTEG) </w:t>
      </w:r>
      <w:r w:rsidR="00A84B25" w:rsidRPr="0087337F">
        <w:t>– an enumerated list with values for complete (C) or fragmented (F) to indicate whether the snag represents a whole tree (</w:t>
      </w:r>
      <w:r w:rsidR="00E063C3" w:rsidRPr="0087337F">
        <w:t>Integrity = C</w:t>
      </w:r>
      <w:r w:rsidR="00E063C3">
        <w:t>,</w:t>
      </w:r>
      <w:r w:rsidR="00E063C3" w:rsidRPr="0087337F">
        <w:t xml:space="preserve"> </w:t>
      </w:r>
      <w:r w:rsidR="00A84B25" w:rsidRPr="0087337F">
        <w:t xml:space="preserve">Fig. </w:t>
      </w:r>
      <w:r w:rsidR="00A84B25">
        <w:t>1b</w:t>
      </w:r>
      <w:r w:rsidR="00A84B25" w:rsidRPr="0087337F">
        <w:t>)</w:t>
      </w:r>
      <w:r w:rsidR="00A84B25">
        <w:t xml:space="preserve"> or a fragment (</w:t>
      </w:r>
      <w:r w:rsidR="00E063C3" w:rsidRPr="0087337F">
        <w:t>Integrity = F</w:t>
      </w:r>
      <w:r w:rsidR="00E063C3">
        <w:t xml:space="preserve">, </w:t>
      </w:r>
      <w:r w:rsidR="00A84B25">
        <w:t>Fig. 1d)</w:t>
      </w:r>
      <w:r w:rsidR="00A84B25" w:rsidRPr="0087337F">
        <w:t>.</w:t>
      </w:r>
      <w:r w:rsidR="00521DDE">
        <w:t xml:space="preserve"> Maintained in </w:t>
      </w:r>
      <w:r w:rsidR="00521DDE" w:rsidRPr="00521DDE">
        <w:rPr>
          <w:smallCaps/>
        </w:rPr>
        <w:t>Snag table.</w:t>
      </w:r>
    </w:p>
    <w:p w14:paraId="5A5EB1F5" w14:textId="77777777" w:rsidR="005E1257" w:rsidRDefault="005E1257" w:rsidP="00E66677">
      <w:pPr>
        <w:ind w:left="360"/>
        <w:jc w:val="both"/>
      </w:pPr>
    </w:p>
    <w:p w14:paraId="7DDDF511" w14:textId="582ECEE7" w:rsidR="003C06B2" w:rsidRDefault="00670C67" w:rsidP="00E66677">
      <w:pPr>
        <w:jc w:val="both"/>
      </w:pPr>
      <w:r>
        <w:lastRenderedPageBreak/>
        <w:t>6</w:t>
      </w:r>
      <w:r w:rsidR="008E1DFA">
        <w:t xml:space="preserve">) </w:t>
      </w:r>
      <w:r w:rsidR="00AF2593" w:rsidRPr="0046750F">
        <w:rPr>
          <w:u w:val="single"/>
        </w:rPr>
        <w:t>Snag h</w:t>
      </w:r>
      <w:r w:rsidR="003C06B2" w:rsidRPr="00EF08A4">
        <w:rPr>
          <w:u w:val="single"/>
        </w:rPr>
        <w:t>eight</w:t>
      </w:r>
      <w:r w:rsidR="003C06B2" w:rsidRPr="0087337F">
        <w:t xml:space="preserve"> (</w:t>
      </w:r>
      <w:r w:rsidR="00762AFA">
        <w:t xml:space="preserve">SH, </w:t>
      </w:r>
      <w:r w:rsidR="003C06B2" w:rsidRPr="0087337F">
        <w:t>resolution = 0.1 m)</w:t>
      </w:r>
      <w:r w:rsidR="003C06B2">
        <w:t>.</w:t>
      </w:r>
      <w:r w:rsidR="003C06B2" w:rsidRPr="0087337F">
        <w:t xml:space="preserve"> </w:t>
      </w:r>
      <w:r w:rsidR="00A45078">
        <w:t>Height</w:t>
      </w:r>
      <w:r w:rsidR="00A45078" w:rsidRPr="0087337F">
        <w:t xml:space="preserve"> </w:t>
      </w:r>
      <w:r w:rsidR="008346D6">
        <w:t>of the</w:t>
      </w:r>
      <w:r w:rsidR="00E469BB">
        <w:t xml:space="preserve"> breakage</w:t>
      </w:r>
      <w:r w:rsidR="000513B6">
        <w:t xml:space="preserve"> (</w:t>
      </w:r>
      <w:r w:rsidR="00D229DF">
        <w:t>Integrity</w:t>
      </w:r>
      <w:r w:rsidR="000513B6">
        <w:t xml:space="preserve"> = F) </w:t>
      </w:r>
      <w:r w:rsidR="00E469BB">
        <w:t xml:space="preserve">of the main stem </w:t>
      </w:r>
      <w:r w:rsidR="00A45078" w:rsidRPr="0087337F">
        <w:t xml:space="preserve">should be measured using the same measurement methods as used for live trees. </w:t>
      </w:r>
      <w:r w:rsidR="00A84B25">
        <w:t>T</w:t>
      </w:r>
      <w:r w:rsidR="00A84B25" w:rsidRPr="0087337F">
        <w:t>his field is a numeric value with units of meters and resolution of 0.1 m (accuracy will be variable, but likely worse than 0.1 m).</w:t>
      </w:r>
      <w:r w:rsidR="00521DDE">
        <w:t xml:space="preserve"> Maintained in </w:t>
      </w:r>
      <w:r w:rsidR="0046750F">
        <w:t xml:space="preserve">the </w:t>
      </w:r>
      <w:r w:rsidR="00521DDE" w:rsidRPr="00521DDE">
        <w:rPr>
          <w:smallCaps/>
        </w:rPr>
        <w:t>Snag table.</w:t>
      </w:r>
    </w:p>
    <w:p w14:paraId="470F910D" w14:textId="77777777" w:rsidR="000513B6" w:rsidRPr="0087337F" w:rsidRDefault="000513B6" w:rsidP="00E66677">
      <w:pPr>
        <w:ind w:left="360"/>
        <w:jc w:val="both"/>
      </w:pPr>
    </w:p>
    <w:p w14:paraId="18446FAE" w14:textId="06097DE0" w:rsidR="00035D8E" w:rsidRPr="00DC691B" w:rsidRDefault="00CC6A62" w:rsidP="00E66677">
      <w:pPr>
        <w:jc w:val="both"/>
        <w:rPr>
          <w:smallCaps/>
        </w:rPr>
      </w:pPr>
      <w:r>
        <w:rPr>
          <w:noProof/>
        </w:rPr>
        <mc:AlternateContent>
          <mc:Choice Requires="wps">
            <w:drawing>
              <wp:anchor distT="0" distB="0" distL="180340" distR="180340" simplePos="0" relativeHeight="251657216" behindDoc="1" locked="0" layoutInCell="1" allowOverlap="1" wp14:anchorId="5E5CD3CC" wp14:editId="37FED8DF">
                <wp:simplePos x="0" y="0"/>
                <wp:positionH relativeFrom="column">
                  <wp:posOffset>3600450</wp:posOffset>
                </wp:positionH>
                <wp:positionV relativeFrom="paragraph">
                  <wp:posOffset>147955</wp:posOffset>
                </wp:positionV>
                <wp:extent cx="2334895" cy="1190625"/>
                <wp:effectExtent l="0" t="0" r="27305" b="28575"/>
                <wp:wrapTight wrapText="bothSides">
                  <wp:wrapPolygon edited="0">
                    <wp:start x="0" y="0"/>
                    <wp:lineTo x="0" y="21773"/>
                    <wp:lineTo x="21676" y="21773"/>
                    <wp:lineTo x="21676" y="0"/>
                    <wp:lineTo x="0" y="0"/>
                  </wp:wrapPolygon>
                </wp:wrapTight>
                <wp:docPr id="10"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4895" cy="1190625"/>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2C94A1E" w14:textId="77777777" w:rsidR="00A00D3D" w:rsidRDefault="00A00D3D" w:rsidP="00A00D3D">
                            <w:pPr>
                              <w:pStyle w:val="NormalWeb"/>
                              <w:spacing w:before="0" w:beforeAutospacing="0" w:after="0" w:afterAutospacing="0" w:line="276" w:lineRule="auto"/>
                              <w:jc w:val="both"/>
                              <w:rPr>
                                <w:rFonts w:ascii="Biondi" w:hAnsi="Biondi"/>
                                <w:sz w:val="18"/>
                                <w:lang w:val="en-US"/>
                              </w:rPr>
                            </w:pPr>
                          </w:p>
                          <w:p w14:paraId="1656523B" w14:textId="77777777" w:rsidR="00A84B25" w:rsidRPr="009E7715" w:rsidRDefault="00A84B25" w:rsidP="00A00D3D">
                            <w:pPr>
                              <w:pStyle w:val="NormalWeb"/>
                              <w:spacing w:before="0" w:beforeAutospacing="0" w:after="0" w:afterAutospacing="0" w:line="276" w:lineRule="auto"/>
                              <w:jc w:val="both"/>
                              <w:rPr>
                                <w:rFonts w:ascii="Biondi" w:hAnsi="Biondi"/>
                                <w:sz w:val="18"/>
                                <w:szCs w:val="18"/>
                                <w:lang w:val="en-US"/>
                              </w:rPr>
                            </w:pPr>
                            <w:r w:rsidRPr="009E7715">
                              <w:rPr>
                                <w:rFonts w:ascii="Biondi" w:hAnsi="Biondi"/>
                                <w:sz w:val="18"/>
                                <w:lang w:val="en-US"/>
                              </w:rPr>
                              <w:t>Box 4: The units and resolution of snag top diameter are the same as those for DBH for data consistency, not because they can be measured to this accuracy.</w:t>
                            </w:r>
                          </w:p>
                        </w:txbxContent>
                      </wps:txbx>
                      <wps:bodyPr rot="0" vert="horz" wrap="square" lIns="126000" tIns="118800" rIns="126000" bIns="118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CD3CC" id="_x0000_s1029" type="#_x0000_t202" style="position:absolute;left:0;text-align:left;margin-left:283.5pt;margin-top:11.65pt;width:183.85pt;height:93.75pt;z-index:-251659264;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" fillcolor="#f2f2f2" strokecolor="#002060">
                <v:shadow color="black" opacity="49150f" offset=".74833mm,.74833mm"/>
                <v:textbox inset="3.5mm,3.3mm,3.5mm,3.3mm">
                  <w:txbxContent>
                    <w:p w14:paraId="12C94A1E" w14:textId="77777777" w:rsidR="00A00D3D" w:rsidRDefault="00A00D3D" w:rsidP="00A00D3D">
                      <w:pPr>
                        <w:pStyle w:val="NormalWeb"/>
                        <w:spacing w:before="0" w:beforeAutospacing="0" w:after="0" w:afterAutospacing="0" w:line="276" w:lineRule="auto"/>
                        <w:jc w:val="both"/>
                        <w:rPr>
                          <w:rFonts w:ascii="Biondi" w:hAnsi="Biondi"/>
                          <w:sz w:val="18"/>
                          <w:lang w:val="en-US"/>
                        </w:rPr>
                      </w:pPr>
                    </w:p>
                    <w:p w14:paraId="1656523B" w14:textId="77777777" w:rsidR="00A84B25" w:rsidRPr="009E7715" w:rsidRDefault="00A84B25" w:rsidP="00A00D3D">
                      <w:pPr>
                        <w:pStyle w:val="NormalWeb"/>
                        <w:spacing w:before="0" w:beforeAutospacing="0" w:after="0" w:afterAutospacing="0" w:line="276" w:lineRule="auto"/>
                        <w:jc w:val="both"/>
                        <w:rPr>
                          <w:rFonts w:ascii="Biondi" w:hAnsi="Biondi"/>
                          <w:sz w:val="18"/>
                          <w:szCs w:val="18"/>
                          <w:lang w:val="en-US"/>
                        </w:rPr>
                      </w:pPr>
                      <w:r w:rsidRPr="009E7715">
                        <w:rPr>
                          <w:rFonts w:ascii="Biondi" w:hAnsi="Biondi"/>
                          <w:sz w:val="18"/>
                          <w:lang w:val="en-US"/>
                        </w:rPr>
                        <w:t>Box 4: The units and resolution of snag top diameter are the same as those for DBH for data consistency, not because they can be measured to this accuracy.</w:t>
                      </w:r>
                    </w:p>
                  </w:txbxContent>
                </v:textbox>
                <w10:wrap type="tight"/>
              </v:shape>
            </w:pict>
          </mc:Fallback>
        </mc:AlternateContent>
      </w:r>
      <w:r w:rsidR="00670C67">
        <w:t>7</w:t>
      </w:r>
      <w:r w:rsidR="008E1DFA">
        <w:t>)</w:t>
      </w:r>
      <w:r w:rsidR="005E1257">
        <w:t xml:space="preserve"> </w:t>
      </w:r>
      <w:r w:rsidR="003C06B2" w:rsidRPr="00EF08A4">
        <w:rPr>
          <w:u w:val="single"/>
        </w:rPr>
        <w:t>Top diameter</w:t>
      </w:r>
      <w:r w:rsidR="003C06B2" w:rsidRPr="0087337F">
        <w:t xml:space="preserve"> (</w:t>
      </w:r>
      <w:r w:rsidR="00762AFA">
        <w:t xml:space="preserve">TD, </w:t>
      </w:r>
      <w:r w:rsidR="003C06B2" w:rsidRPr="0087337F">
        <w:t xml:space="preserve">resolution = 0.1 cm or 1 mm) If the leader is present (Integrity = C), top diameter is recorded as </w:t>
      </w:r>
      <w:r w:rsidR="00182194">
        <w:t>‘</w:t>
      </w:r>
      <w:r w:rsidR="003C06B2" w:rsidRPr="0087337F">
        <w:t>0.0</w:t>
      </w:r>
      <w:r w:rsidR="00182194">
        <w:t>’</w:t>
      </w:r>
      <w:r w:rsidR="003C06B2" w:rsidRPr="0087337F">
        <w:t>.</w:t>
      </w:r>
      <w:r w:rsidR="003C06B2">
        <w:t xml:space="preserve"> </w:t>
      </w:r>
      <w:r w:rsidR="003C06B2" w:rsidRPr="0087337F">
        <w:t>Any other diameter indicates some breakage of the main stem or leader</w:t>
      </w:r>
      <w:r w:rsidR="000513B6">
        <w:t xml:space="preserve"> (</w:t>
      </w:r>
      <w:r w:rsidR="00D229DF">
        <w:t>Integrity</w:t>
      </w:r>
      <w:r w:rsidR="000513B6">
        <w:t xml:space="preserve"> = F)</w:t>
      </w:r>
      <w:r w:rsidR="003C06B2" w:rsidRPr="0087337F">
        <w:t xml:space="preserve">. </w:t>
      </w:r>
      <w:r w:rsidR="00A84B25" w:rsidRPr="0087337F">
        <w:t>The snag top diameter</w:t>
      </w:r>
      <w:r w:rsidR="00A84B25">
        <w:t xml:space="preserve"> is ideally measured by using the</w:t>
      </w:r>
      <w:r w:rsidR="00035D8E">
        <w:t xml:space="preserve"> large end</w:t>
      </w:r>
      <w:r w:rsidR="00A84B25">
        <w:t xml:space="preserve"> diameter of the fallen top piece. If the top piece cannot be located, the top diameter is approximated, or </w:t>
      </w:r>
      <w:r w:rsidR="00A84B25" w:rsidRPr="0087337F">
        <w:t xml:space="preserve">measured </w:t>
      </w:r>
      <w:r w:rsidR="00A84B25">
        <w:t xml:space="preserve">with a </w:t>
      </w:r>
      <w:r w:rsidR="00A84B25" w:rsidRPr="0087337F">
        <w:t>laser</w:t>
      </w:r>
      <w:r w:rsidR="00A84B25">
        <w:t xml:space="preserve">. </w:t>
      </w:r>
      <w:r w:rsidR="00521DDE">
        <w:t xml:space="preserve">Maintained in </w:t>
      </w:r>
      <w:r w:rsidR="0046750F">
        <w:t xml:space="preserve"> </w:t>
      </w:r>
      <w:r w:rsidR="00521DDE" w:rsidRPr="00521DDE">
        <w:rPr>
          <w:smallCaps/>
        </w:rPr>
        <w:t>Snag table.</w:t>
      </w:r>
    </w:p>
    <w:p w14:paraId="147D206F" w14:textId="77777777" w:rsidR="000513B6" w:rsidRPr="0087337F" w:rsidRDefault="000513B6" w:rsidP="00E66677">
      <w:pPr>
        <w:ind w:left="426"/>
        <w:jc w:val="both"/>
      </w:pPr>
    </w:p>
    <w:p w14:paraId="1F51FAF9" w14:textId="48C56741" w:rsidR="00DB5597" w:rsidRDefault="00670C67" w:rsidP="00E66677">
      <w:pPr>
        <w:jc w:val="both"/>
        <w:rPr>
          <w:smallCaps/>
        </w:rPr>
      </w:pPr>
      <w:r>
        <w:t>8</w:t>
      </w:r>
      <w:r w:rsidR="00A84B25" w:rsidRPr="00762AFA">
        <w:t xml:space="preserve">) </w:t>
      </w:r>
      <w:r w:rsidR="002C06EB" w:rsidRPr="00EF08A4">
        <w:rPr>
          <w:u w:val="single"/>
        </w:rPr>
        <w:t xml:space="preserve">Snag </w:t>
      </w:r>
      <w:r w:rsidR="00DB5597" w:rsidRPr="00EF08A4">
        <w:rPr>
          <w:u w:val="single"/>
        </w:rPr>
        <w:t>Decay class</w:t>
      </w:r>
      <w:r w:rsidR="00DB5597" w:rsidRPr="00762AFA">
        <w:t xml:space="preserve"> (</w:t>
      </w:r>
      <w:r w:rsidR="002C06EB" w:rsidRPr="00E66677">
        <w:t>S</w:t>
      </w:r>
      <w:r w:rsidR="00DB5597" w:rsidRPr="00762AFA">
        <w:t>DC</w:t>
      </w:r>
      <w:r w:rsidR="004848A5">
        <w:t>, Fig. 2</w:t>
      </w:r>
      <w:r w:rsidR="00DB5597" w:rsidRPr="00762AFA">
        <w:t>) – this field is a numeric integer value with a foreign key to the snag decay class table (containing the definitions).</w:t>
      </w:r>
      <w:r w:rsidR="00521DDE">
        <w:t xml:space="preserve"> Maintained in</w:t>
      </w:r>
      <w:r w:rsidR="00182194">
        <w:t xml:space="preserve"> </w:t>
      </w:r>
      <w:r w:rsidR="00521DDE" w:rsidRPr="00521DDE">
        <w:rPr>
          <w:smallCaps/>
        </w:rPr>
        <w:t>Snag table.</w:t>
      </w:r>
    </w:p>
    <w:p w14:paraId="1D67BFDF" w14:textId="77777777" w:rsidR="00DC691B" w:rsidRPr="00762AFA" w:rsidRDefault="00DC691B" w:rsidP="00E66677">
      <w:pPr>
        <w:jc w:val="both"/>
      </w:pPr>
    </w:p>
    <w:p w14:paraId="69614759" w14:textId="0F6E2781" w:rsidR="00DC691B" w:rsidRPr="00DC691B" w:rsidRDefault="00521DDE" w:rsidP="00DC691B">
      <w:pPr>
        <w:pStyle w:val="ListParagraph"/>
        <w:spacing w:after="120" w:line="240" w:lineRule="auto"/>
        <w:ind w:left="284" w:hanging="284"/>
        <w:contextualSpacing w:val="0"/>
        <w:jc w:val="both"/>
        <w:rPr>
          <w:rFonts w:ascii="Times New Roman" w:hAnsi="Times New Roman"/>
          <w:sz w:val="24"/>
          <w:szCs w:val="24"/>
        </w:rPr>
      </w:pPr>
      <w:r>
        <w:rPr>
          <w:rFonts w:ascii="Times New Roman" w:hAnsi="Times New Roman"/>
          <w:sz w:val="24"/>
          <w:szCs w:val="24"/>
        </w:rPr>
        <w:t>1</w:t>
      </w:r>
      <w:r w:rsidR="005D426B" w:rsidRPr="00762AFA">
        <w:rPr>
          <w:rFonts w:ascii="Times New Roman" w:hAnsi="Times New Roman"/>
          <w:sz w:val="24"/>
          <w:szCs w:val="24"/>
        </w:rPr>
        <w:t>- Freshly dead (0-5 years for many species); branches of 3rd order are present; the full height of stem is present unless there was damage prior to the mortality event or caused during the mortality event; fully barked (usually ≥80 % of stem surface); usually trees that died from suppression, bark beetle outbreak (coniferous), fungal infection (broadleaved), or those killed but not burned by fire. The species is still recognizable;</w:t>
      </w:r>
    </w:p>
    <w:p w14:paraId="08CA4BC1" w14:textId="0F5EE7DB" w:rsidR="00DC691B" w:rsidRPr="00762AFA" w:rsidRDefault="00521DDE" w:rsidP="00DC691B">
      <w:pPr>
        <w:pStyle w:val="ListParagraph"/>
        <w:spacing w:after="120" w:line="240" w:lineRule="auto"/>
        <w:ind w:left="284" w:hanging="284"/>
        <w:contextualSpacing w:val="0"/>
        <w:jc w:val="both"/>
        <w:rPr>
          <w:rFonts w:ascii="Times New Roman" w:hAnsi="Times New Roman"/>
          <w:sz w:val="24"/>
          <w:szCs w:val="24"/>
        </w:rPr>
      </w:pPr>
      <w:r>
        <w:rPr>
          <w:rFonts w:ascii="Times New Roman" w:hAnsi="Times New Roman"/>
          <w:sz w:val="24"/>
          <w:szCs w:val="24"/>
        </w:rPr>
        <w:t>2</w:t>
      </w:r>
      <w:r w:rsidR="005D426B" w:rsidRPr="00762AFA">
        <w:rPr>
          <w:rFonts w:ascii="Times New Roman" w:hAnsi="Times New Roman"/>
          <w:sz w:val="24"/>
          <w:szCs w:val="24"/>
        </w:rPr>
        <w:t>- Branches of</w:t>
      </w:r>
      <w:r w:rsidR="00035D8E">
        <w:rPr>
          <w:rFonts w:ascii="Times New Roman" w:hAnsi="Times New Roman"/>
          <w:sz w:val="24"/>
          <w:szCs w:val="24"/>
        </w:rPr>
        <w:t xml:space="preserve"> the</w:t>
      </w:r>
      <w:r w:rsidR="005D426B" w:rsidRPr="00762AFA">
        <w:rPr>
          <w:rFonts w:ascii="Times New Roman" w:hAnsi="Times New Roman"/>
          <w:sz w:val="24"/>
          <w:szCs w:val="24"/>
        </w:rPr>
        <w:t xml:space="preserve"> first order are present; full tree height unless there was damage prior to or during the mortality event; partly barked (usually &lt;80 % of stem surface; broadleaved trees should be still fully barked); the species can usually still be identified;</w:t>
      </w:r>
    </w:p>
    <w:p w14:paraId="1BE45038" w14:textId="5BA501B3" w:rsidR="00DC691B" w:rsidRPr="00762AFA" w:rsidRDefault="00521DDE" w:rsidP="00DC691B">
      <w:pPr>
        <w:pStyle w:val="ListParagraph"/>
        <w:spacing w:after="120" w:line="240" w:lineRule="auto"/>
        <w:ind w:left="284" w:hanging="284"/>
        <w:contextualSpacing w:val="0"/>
        <w:jc w:val="both"/>
        <w:rPr>
          <w:rFonts w:ascii="Times New Roman" w:hAnsi="Times New Roman"/>
          <w:sz w:val="24"/>
          <w:szCs w:val="24"/>
        </w:rPr>
      </w:pPr>
      <w:r>
        <w:rPr>
          <w:rFonts w:ascii="Times New Roman" w:hAnsi="Times New Roman"/>
          <w:sz w:val="24"/>
          <w:szCs w:val="24"/>
        </w:rPr>
        <w:t>3</w:t>
      </w:r>
      <w:r w:rsidR="005D426B" w:rsidRPr="00762AFA">
        <w:rPr>
          <w:rFonts w:ascii="Times New Roman" w:hAnsi="Times New Roman"/>
          <w:sz w:val="24"/>
          <w:szCs w:val="24"/>
        </w:rPr>
        <w:t>- Only short basal rests of main branches; full height unless there was damage prior to the mortality event; bark missing or absent (usually ≤ 20 % of stem surface) in the case of coniferous;</w:t>
      </w:r>
    </w:p>
    <w:p w14:paraId="4D9D8285" w14:textId="464D3222" w:rsidR="005D426B" w:rsidRDefault="00521DDE" w:rsidP="00DC691B">
      <w:pPr>
        <w:pStyle w:val="ListParagraph"/>
        <w:spacing w:after="120" w:line="240" w:lineRule="auto"/>
        <w:ind w:left="284" w:hanging="284"/>
        <w:contextualSpacing w:val="0"/>
        <w:jc w:val="both"/>
        <w:rPr>
          <w:rFonts w:ascii="Times New Roman" w:hAnsi="Times New Roman"/>
          <w:sz w:val="24"/>
          <w:szCs w:val="24"/>
        </w:rPr>
      </w:pPr>
      <w:r>
        <w:rPr>
          <w:rFonts w:ascii="Times New Roman" w:hAnsi="Times New Roman"/>
          <w:sz w:val="24"/>
          <w:szCs w:val="24"/>
        </w:rPr>
        <w:t>4</w:t>
      </w:r>
      <w:r w:rsidR="005D426B" w:rsidRPr="00762AFA">
        <w:rPr>
          <w:rFonts w:ascii="Times New Roman" w:hAnsi="Times New Roman"/>
          <w:sz w:val="24"/>
          <w:szCs w:val="24"/>
        </w:rPr>
        <w:t xml:space="preserve">- No branches or small basal rests; height ≤80 % of even height curve (according to DBH); </w:t>
      </w:r>
      <w:r w:rsidR="00035D8E" w:rsidRPr="00762AFA">
        <w:rPr>
          <w:rFonts w:ascii="Times New Roman" w:hAnsi="Times New Roman"/>
          <w:sz w:val="24"/>
          <w:szCs w:val="24"/>
        </w:rPr>
        <w:t xml:space="preserve">bark missing or absent </w:t>
      </w:r>
      <w:r w:rsidR="005D426B" w:rsidRPr="00762AFA">
        <w:rPr>
          <w:rFonts w:ascii="Times New Roman" w:hAnsi="Times New Roman"/>
          <w:sz w:val="24"/>
          <w:szCs w:val="24"/>
        </w:rPr>
        <w:t>(usually ≤20 % of stem surface) in the case of coniferous;</w:t>
      </w:r>
    </w:p>
    <w:p w14:paraId="0EA363ED" w14:textId="3ECB9501" w:rsidR="00035D8E" w:rsidRDefault="005D426B" w:rsidP="00DC691B">
      <w:pPr>
        <w:pStyle w:val="ListParagraph"/>
        <w:spacing w:after="120" w:line="240" w:lineRule="auto"/>
        <w:ind w:left="0"/>
        <w:contextualSpacing w:val="0"/>
        <w:jc w:val="both"/>
        <w:rPr>
          <w:rFonts w:ascii="Times New Roman" w:hAnsi="Times New Roman"/>
          <w:sz w:val="24"/>
          <w:szCs w:val="24"/>
        </w:rPr>
      </w:pPr>
      <w:r w:rsidRPr="00762AFA">
        <w:rPr>
          <w:rFonts w:ascii="Times New Roman" w:hAnsi="Times New Roman"/>
          <w:sz w:val="24"/>
          <w:szCs w:val="24"/>
        </w:rPr>
        <w:t>5- Stumps or short snags; the wood is at a stage of advanced rot.</w:t>
      </w:r>
    </w:p>
    <w:p w14:paraId="08E66151" w14:textId="77777777" w:rsidR="00DC691B" w:rsidRPr="007757D1" w:rsidRDefault="00DC691B" w:rsidP="00DC691B">
      <w:pPr>
        <w:pStyle w:val="ListParagraph"/>
        <w:spacing w:after="120" w:line="240" w:lineRule="auto"/>
        <w:ind w:left="0"/>
        <w:jc w:val="both"/>
        <w:rPr>
          <w:rFonts w:ascii="Times New Roman" w:hAnsi="Times New Roman"/>
          <w:sz w:val="24"/>
          <w:szCs w:val="24"/>
        </w:rPr>
      </w:pPr>
    </w:p>
    <w:p w14:paraId="2D3D35EB" w14:textId="4093E482" w:rsidR="00035D8E" w:rsidRPr="0087337F" w:rsidRDefault="00670C67" w:rsidP="00035D8E">
      <w:pPr>
        <w:jc w:val="both"/>
      </w:pPr>
      <w:r>
        <w:t>9</w:t>
      </w:r>
      <w:r w:rsidR="00035D8E">
        <w:t xml:space="preserve">) </w:t>
      </w:r>
      <w:r w:rsidR="00035D8E" w:rsidRPr="00E66677">
        <w:rPr>
          <w:u w:val="single"/>
        </w:rPr>
        <w:t>Snag V</w:t>
      </w:r>
      <w:r w:rsidR="00035D8E" w:rsidRPr="00EF08A4">
        <w:rPr>
          <w:u w:val="single"/>
        </w:rPr>
        <w:t>olume</w:t>
      </w:r>
      <w:r>
        <w:t xml:space="preserve"> (SVOL)</w:t>
      </w:r>
      <w:r w:rsidR="00035D8E" w:rsidRPr="0087337F">
        <w:t xml:space="preserve"> – this field is a numeric value calculated from DBH, SH, and TD. Site-specific, species-specific allometric equations should be used if available.</w:t>
      </w:r>
      <w:r w:rsidR="00035D8E">
        <w:t xml:space="preserve"> </w:t>
      </w:r>
      <w:r w:rsidR="00035D8E" w:rsidRPr="0087337F">
        <w:t>Otherwise, volume should be calculated by modeling the stem as a frustum of a cone in units of m</w:t>
      </w:r>
      <w:r w:rsidR="00035D8E" w:rsidRPr="0087337F">
        <w:rPr>
          <w:vertAlign w:val="superscript"/>
        </w:rPr>
        <w:t>3</w:t>
      </w:r>
      <w:r w:rsidR="00035D8E" w:rsidRPr="0087337F">
        <w:t>.</w:t>
      </w:r>
      <w:r w:rsidR="00035D8E">
        <w:t xml:space="preserve"> Maintained in the </w:t>
      </w:r>
      <w:r w:rsidR="00035D8E" w:rsidRPr="00521DDE">
        <w:rPr>
          <w:smallCaps/>
        </w:rPr>
        <w:t>Snag table.</w:t>
      </w:r>
    </w:p>
    <w:p w14:paraId="204A4267" w14:textId="77777777" w:rsidR="00035D8E" w:rsidRPr="00762AFA" w:rsidRDefault="00035D8E" w:rsidP="00E66677">
      <w:pPr>
        <w:pStyle w:val="ListParagraph"/>
        <w:spacing w:after="120"/>
        <w:jc w:val="both"/>
        <w:rPr>
          <w:rFonts w:ascii="Times New Roman" w:hAnsi="Times New Roman"/>
          <w:sz w:val="24"/>
          <w:szCs w:val="24"/>
        </w:rPr>
      </w:pPr>
    </w:p>
    <w:p w14:paraId="5BE22E93" w14:textId="78D0C905" w:rsidR="005D426B" w:rsidRPr="0087337F" w:rsidRDefault="00CC6A62" w:rsidP="00035D8E">
      <w:pPr>
        <w:jc w:val="both"/>
      </w:pPr>
      <w:r w:rsidRPr="006C072C">
        <w:rPr>
          <w:b/>
          <w:noProof/>
        </w:rPr>
        <w:lastRenderedPageBreak/>
        <w:drawing>
          <wp:inline distT="0" distB="0" distL="0" distR="0" wp14:anchorId="2A362D7A" wp14:editId="0D00F557">
            <wp:extent cx="5892800" cy="4330700"/>
            <wp:effectExtent l="0" t="0" r="0" b="12700"/>
            <wp:docPr id="2" name="Picture 7" descr="C:\Users\A01965715\Desktop\Deadwood\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1965715\Desktop\Deadwood\Fig_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2800" cy="4330700"/>
                    </a:xfrm>
                    <a:prstGeom prst="rect">
                      <a:avLst/>
                    </a:prstGeom>
                    <a:noFill/>
                    <a:ln>
                      <a:noFill/>
                    </a:ln>
                  </pic:spPr>
                </pic:pic>
              </a:graphicData>
            </a:graphic>
          </wp:inline>
        </w:drawing>
      </w:r>
    </w:p>
    <w:p w14:paraId="0F21B058" w14:textId="77777777" w:rsidR="00E66677" w:rsidRDefault="00E66677" w:rsidP="00E66677">
      <w:pPr>
        <w:jc w:val="both"/>
        <w:rPr>
          <w:b/>
          <w:sz w:val="22"/>
          <w:szCs w:val="22"/>
        </w:rPr>
      </w:pPr>
    </w:p>
    <w:p w14:paraId="1A76EBE0" w14:textId="1D7508F5" w:rsidR="001A61EA" w:rsidRPr="00205A60" w:rsidRDefault="001A61EA" w:rsidP="00E66677">
      <w:pPr>
        <w:jc w:val="both"/>
        <w:rPr>
          <w:sz w:val="20"/>
          <w:szCs w:val="20"/>
        </w:rPr>
      </w:pPr>
      <w:r w:rsidRPr="00205A60">
        <w:rPr>
          <w:b/>
          <w:sz w:val="20"/>
          <w:szCs w:val="20"/>
        </w:rPr>
        <w:t xml:space="preserve">Fig. </w:t>
      </w:r>
      <w:r w:rsidR="00FD2146" w:rsidRPr="00205A60">
        <w:rPr>
          <w:b/>
          <w:sz w:val="20"/>
          <w:szCs w:val="20"/>
        </w:rPr>
        <w:t>2</w:t>
      </w:r>
      <w:r w:rsidRPr="00205A60">
        <w:rPr>
          <w:b/>
          <w:sz w:val="20"/>
          <w:szCs w:val="20"/>
        </w:rPr>
        <w:t>.</w:t>
      </w:r>
      <w:r w:rsidRPr="00205A60">
        <w:rPr>
          <w:sz w:val="20"/>
          <w:szCs w:val="20"/>
        </w:rPr>
        <w:t xml:space="preserve"> Decay classes for standing and fallen coniferous and broadleaved trees. For decay classes 1</w:t>
      </w:r>
      <w:r w:rsidR="00433C7A" w:rsidRPr="00205A60">
        <w:rPr>
          <w:sz w:val="20"/>
          <w:szCs w:val="20"/>
        </w:rPr>
        <w:t>,</w:t>
      </w:r>
      <w:r w:rsidRPr="00205A60">
        <w:rPr>
          <w:sz w:val="20"/>
          <w:szCs w:val="20"/>
        </w:rPr>
        <w:t xml:space="preserve"> 2</w:t>
      </w:r>
      <w:r w:rsidR="00433C7A" w:rsidRPr="00205A60">
        <w:rPr>
          <w:sz w:val="20"/>
          <w:szCs w:val="20"/>
        </w:rPr>
        <w:t xml:space="preserve"> and 3</w:t>
      </w:r>
      <w:r w:rsidRPr="00205A60">
        <w:rPr>
          <w:sz w:val="20"/>
          <w:szCs w:val="20"/>
        </w:rPr>
        <w:t xml:space="preserve">, the left snag is ‘Complete’ and the right snag is ‘Fragmented’. The fragmented stem would be joined by a piece of </w:t>
      </w:r>
      <w:r w:rsidR="00433C7A" w:rsidRPr="00205A60">
        <w:rPr>
          <w:sz w:val="20"/>
          <w:szCs w:val="20"/>
        </w:rPr>
        <w:t xml:space="preserve">log </w:t>
      </w:r>
      <w:r w:rsidRPr="00205A60">
        <w:rPr>
          <w:sz w:val="20"/>
          <w:szCs w:val="20"/>
        </w:rPr>
        <w:t xml:space="preserve">on the ground somewhere. When individual pieces of deadwood appear to have characteristics of two </w:t>
      </w:r>
      <w:r w:rsidR="00433C7A" w:rsidRPr="00205A60">
        <w:rPr>
          <w:sz w:val="20"/>
          <w:szCs w:val="20"/>
        </w:rPr>
        <w:t xml:space="preserve">decay </w:t>
      </w:r>
      <w:r w:rsidRPr="00205A60">
        <w:rPr>
          <w:sz w:val="20"/>
          <w:szCs w:val="20"/>
        </w:rPr>
        <w:t>classes, the class should be determined based on the closest fit to the descriptions.</w:t>
      </w:r>
    </w:p>
    <w:p w14:paraId="40F493BD" w14:textId="77777777" w:rsidR="00035D8E" w:rsidRDefault="00035D8E" w:rsidP="00E66677">
      <w:pPr>
        <w:spacing w:after="120"/>
        <w:jc w:val="both"/>
        <w:rPr>
          <w:b/>
          <w:color w:val="7F7F7F"/>
        </w:rPr>
      </w:pPr>
    </w:p>
    <w:p w14:paraId="01D48EEF" w14:textId="77777777" w:rsidR="00F45484" w:rsidRPr="00762AFA" w:rsidRDefault="00912188" w:rsidP="00E66677">
      <w:pPr>
        <w:jc w:val="both"/>
      </w:pPr>
      <w:r>
        <w:rPr>
          <w:b/>
        </w:rPr>
        <w:t>T</w:t>
      </w:r>
      <w:r w:rsidR="00F45484" w:rsidRPr="00762AFA">
        <w:rPr>
          <w:b/>
        </w:rPr>
        <w:t xml:space="preserve">able </w:t>
      </w:r>
      <w:r w:rsidR="00F45484">
        <w:rPr>
          <w:b/>
        </w:rPr>
        <w:t>1</w:t>
      </w:r>
      <w:r w:rsidR="00F45484" w:rsidRPr="00762AFA">
        <w:rPr>
          <w:b/>
        </w:rPr>
        <w:t>.</w:t>
      </w:r>
      <w:r>
        <w:rPr>
          <w:b/>
        </w:rPr>
        <w:t xml:space="preserve"> </w:t>
      </w:r>
      <w:r w:rsidRPr="00912188">
        <w:t>Attributes of the</w:t>
      </w:r>
      <w:r w:rsidR="00F45484" w:rsidRPr="00912188">
        <w:rPr>
          <w:b/>
        </w:rPr>
        <w:t xml:space="preserve"> </w:t>
      </w:r>
      <w:r w:rsidR="00F45484" w:rsidRPr="00912188">
        <w:rPr>
          <w:smallCaps/>
        </w:rPr>
        <w:t>Snag</w:t>
      </w:r>
      <w:r w:rsidR="00F45484" w:rsidRPr="00762AFA">
        <w:rPr>
          <w:smallCaps/>
        </w:rP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501"/>
        <w:gridCol w:w="2723"/>
        <w:gridCol w:w="1672"/>
      </w:tblGrid>
      <w:tr w:rsidR="00F45484" w:rsidRPr="0087337F" w14:paraId="6A934D62" w14:textId="77777777" w:rsidTr="00221B17">
        <w:tc>
          <w:tcPr>
            <w:tcW w:w="2143" w:type="dxa"/>
            <w:shd w:val="clear" w:color="auto" w:fill="auto"/>
          </w:tcPr>
          <w:p w14:paraId="527C0F0F" w14:textId="77777777" w:rsidR="00F45484" w:rsidRPr="00150342" w:rsidRDefault="00F45484" w:rsidP="00E66677">
            <w:pPr>
              <w:jc w:val="both"/>
              <w:rPr>
                <w:b/>
                <w:color w:val="000000"/>
              </w:rPr>
            </w:pPr>
            <w:r w:rsidRPr="00150342">
              <w:rPr>
                <w:b/>
                <w:color w:val="000000"/>
              </w:rPr>
              <w:t>Field Name</w:t>
            </w:r>
          </w:p>
        </w:tc>
        <w:tc>
          <w:tcPr>
            <w:tcW w:w="2501" w:type="dxa"/>
            <w:shd w:val="clear" w:color="auto" w:fill="auto"/>
          </w:tcPr>
          <w:p w14:paraId="7C5AA10B" w14:textId="77777777" w:rsidR="00F45484" w:rsidRPr="00150342" w:rsidRDefault="00F45484" w:rsidP="00E66677">
            <w:pPr>
              <w:jc w:val="both"/>
              <w:rPr>
                <w:b/>
                <w:color w:val="000000"/>
              </w:rPr>
            </w:pPr>
            <w:r w:rsidRPr="00150342">
              <w:rPr>
                <w:b/>
                <w:color w:val="000000"/>
              </w:rPr>
              <w:t>Attribute</w:t>
            </w:r>
          </w:p>
        </w:tc>
        <w:tc>
          <w:tcPr>
            <w:tcW w:w="2723" w:type="dxa"/>
            <w:shd w:val="clear" w:color="auto" w:fill="auto"/>
          </w:tcPr>
          <w:p w14:paraId="3BE117BC" w14:textId="77777777" w:rsidR="00F45484" w:rsidRPr="00150342" w:rsidRDefault="00F45484" w:rsidP="00E66677">
            <w:pPr>
              <w:jc w:val="both"/>
              <w:rPr>
                <w:b/>
                <w:color w:val="000000"/>
              </w:rPr>
            </w:pPr>
            <w:r w:rsidRPr="00150342">
              <w:rPr>
                <w:b/>
                <w:color w:val="000000"/>
              </w:rPr>
              <w:t>Type, Code, Dimension</w:t>
            </w:r>
          </w:p>
        </w:tc>
        <w:tc>
          <w:tcPr>
            <w:tcW w:w="1672" w:type="dxa"/>
            <w:shd w:val="clear" w:color="auto" w:fill="auto"/>
          </w:tcPr>
          <w:p w14:paraId="45586123" w14:textId="77777777" w:rsidR="00F45484" w:rsidRPr="006C072C" w:rsidRDefault="00F45484" w:rsidP="00E66677">
            <w:pPr>
              <w:jc w:val="both"/>
              <w:rPr>
                <w:b/>
              </w:rPr>
            </w:pPr>
            <w:r w:rsidRPr="006C072C">
              <w:rPr>
                <w:b/>
              </w:rPr>
              <w:t>Note</w:t>
            </w:r>
          </w:p>
        </w:tc>
      </w:tr>
      <w:tr w:rsidR="00F45484" w:rsidRPr="0087337F" w14:paraId="1B92D489" w14:textId="77777777" w:rsidTr="00221B17">
        <w:tc>
          <w:tcPr>
            <w:tcW w:w="2143" w:type="dxa"/>
            <w:shd w:val="clear" w:color="auto" w:fill="auto"/>
          </w:tcPr>
          <w:p w14:paraId="300CA85B" w14:textId="77777777" w:rsidR="00F45484" w:rsidRPr="00E26447" w:rsidRDefault="00F45484" w:rsidP="00E66677">
            <w:pPr>
              <w:jc w:val="both"/>
              <w:rPr>
                <w:lang w:val="cs-CZ"/>
              </w:rPr>
            </w:pPr>
            <w:r w:rsidRPr="00E26447">
              <w:t>TREE</w:t>
            </w:r>
            <w:r w:rsidRPr="00E26447">
              <w:rPr>
                <w:lang w:val="cs-CZ"/>
              </w:rPr>
              <w:t>_TAG</w:t>
            </w:r>
          </w:p>
        </w:tc>
        <w:tc>
          <w:tcPr>
            <w:tcW w:w="2501" w:type="dxa"/>
            <w:shd w:val="clear" w:color="auto" w:fill="auto"/>
          </w:tcPr>
          <w:p w14:paraId="70A37948" w14:textId="77777777" w:rsidR="00F45484" w:rsidRPr="0087337F" w:rsidRDefault="00F45484" w:rsidP="00E66677">
            <w:pPr>
              <w:jc w:val="both"/>
            </w:pPr>
            <w:r>
              <w:t>Tree Tag No.</w:t>
            </w:r>
          </w:p>
        </w:tc>
        <w:tc>
          <w:tcPr>
            <w:tcW w:w="2723" w:type="dxa"/>
            <w:shd w:val="clear" w:color="auto" w:fill="auto"/>
          </w:tcPr>
          <w:p w14:paraId="4A70B146" w14:textId="77777777" w:rsidR="00F45484" w:rsidRPr="001E713C" w:rsidRDefault="00F45484" w:rsidP="00E66677">
            <w:pPr>
              <w:jc w:val="both"/>
            </w:pPr>
            <w:r w:rsidRPr="001E713C">
              <w:t>VARCHAR</w:t>
            </w:r>
          </w:p>
        </w:tc>
        <w:tc>
          <w:tcPr>
            <w:tcW w:w="1672" w:type="dxa"/>
            <w:shd w:val="clear" w:color="auto" w:fill="auto"/>
          </w:tcPr>
          <w:p w14:paraId="604D967B" w14:textId="77777777" w:rsidR="00F45484" w:rsidRPr="001E713C" w:rsidRDefault="00F45484" w:rsidP="00E66677">
            <w:pPr>
              <w:jc w:val="both"/>
            </w:pPr>
            <w:r w:rsidRPr="001E713C">
              <w:t>FK Tree</w:t>
            </w:r>
            <w:r w:rsidR="00221B17">
              <w:t xml:space="preserve"> table</w:t>
            </w:r>
          </w:p>
        </w:tc>
      </w:tr>
      <w:tr w:rsidR="00F45484" w:rsidRPr="0087337F" w14:paraId="05CF0691" w14:textId="77777777" w:rsidTr="00221B17">
        <w:tc>
          <w:tcPr>
            <w:tcW w:w="2143" w:type="dxa"/>
            <w:shd w:val="clear" w:color="auto" w:fill="auto"/>
          </w:tcPr>
          <w:p w14:paraId="6AF05C2A" w14:textId="77777777" w:rsidR="00F45484" w:rsidRPr="00E26447" w:rsidRDefault="00F45484" w:rsidP="00E66677">
            <w:pPr>
              <w:jc w:val="both"/>
              <w:rPr>
                <w:lang w:val="cs-CZ"/>
              </w:rPr>
            </w:pPr>
            <w:r>
              <w:t>STEM</w:t>
            </w:r>
            <w:r w:rsidRPr="00E26447">
              <w:rPr>
                <w:lang w:val="cs-CZ"/>
              </w:rPr>
              <w:t>_TAG</w:t>
            </w:r>
          </w:p>
        </w:tc>
        <w:tc>
          <w:tcPr>
            <w:tcW w:w="2501" w:type="dxa"/>
            <w:shd w:val="clear" w:color="auto" w:fill="auto"/>
          </w:tcPr>
          <w:p w14:paraId="220CB3A4" w14:textId="77777777" w:rsidR="00F45484" w:rsidRPr="0087337F" w:rsidRDefault="00F45484" w:rsidP="00E66677">
            <w:pPr>
              <w:jc w:val="both"/>
            </w:pPr>
            <w:r>
              <w:t>Stem Tag No.</w:t>
            </w:r>
          </w:p>
        </w:tc>
        <w:tc>
          <w:tcPr>
            <w:tcW w:w="2723" w:type="dxa"/>
            <w:shd w:val="clear" w:color="auto" w:fill="auto"/>
          </w:tcPr>
          <w:p w14:paraId="5C546222" w14:textId="77777777" w:rsidR="00F45484" w:rsidRPr="001E713C" w:rsidRDefault="00F45484" w:rsidP="00E66677">
            <w:pPr>
              <w:jc w:val="both"/>
            </w:pPr>
            <w:r w:rsidRPr="001E713C">
              <w:t>VARCHAR</w:t>
            </w:r>
          </w:p>
        </w:tc>
        <w:tc>
          <w:tcPr>
            <w:tcW w:w="1672" w:type="dxa"/>
            <w:shd w:val="clear" w:color="auto" w:fill="auto"/>
          </w:tcPr>
          <w:p w14:paraId="2C459E1A" w14:textId="77777777" w:rsidR="00F45484" w:rsidRPr="001E713C" w:rsidRDefault="00F45484" w:rsidP="00E66677">
            <w:pPr>
              <w:jc w:val="both"/>
            </w:pPr>
            <w:r w:rsidRPr="001E713C">
              <w:t>FK Tree</w:t>
            </w:r>
            <w:r w:rsidR="00221B17">
              <w:t xml:space="preserve"> table</w:t>
            </w:r>
          </w:p>
        </w:tc>
      </w:tr>
      <w:tr w:rsidR="00F45484" w:rsidRPr="0087337F" w14:paraId="38A337B5" w14:textId="77777777" w:rsidTr="00221B17">
        <w:tc>
          <w:tcPr>
            <w:tcW w:w="2143" w:type="dxa"/>
            <w:shd w:val="clear" w:color="auto" w:fill="auto"/>
          </w:tcPr>
          <w:p w14:paraId="723BA836" w14:textId="77777777" w:rsidR="00F45484" w:rsidRPr="00150342" w:rsidRDefault="00F45484" w:rsidP="00E66677">
            <w:pPr>
              <w:jc w:val="both"/>
              <w:rPr>
                <w:color w:val="000000"/>
              </w:rPr>
            </w:pPr>
            <w:r w:rsidRPr="00150342">
              <w:rPr>
                <w:color w:val="000000"/>
              </w:rPr>
              <w:t>INTEG</w:t>
            </w:r>
          </w:p>
        </w:tc>
        <w:tc>
          <w:tcPr>
            <w:tcW w:w="2501" w:type="dxa"/>
            <w:shd w:val="clear" w:color="auto" w:fill="auto"/>
          </w:tcPr>
          <w:p w14:paraId="75B12104" w14:textId="77777777" w:rsidR="00F45484" w:rsidRPr="00150342" w:rsidRDefault="00F45484" w:rsidP="00E66677">
            <w:pPr>
              <w:jc w:val="both"/>
              <w:rPr>
                <w:color w:val="000000"/>
              </w:rPr>
            </w:pPr>
            <w:r w:rsidRPr="00150342">
              <w:rPr>
                <w:color w:val="000000"/>
              </w:rPr>
              <w:t>Integrity</w:t>
            </w:r>
          </w:p>
        </w:tc>
        <w:tc>
          <w:tcPr>
            <w:tcW w:w="2723" w:type="dxa"/>
            <w:shd w:val="clear" w:color="auto" w:fill="auto"/>
          </w:tcPr>
          <w:p w14:paraId="274C8AF8" w14:textId="77777777" w:rsidR="00F45484" w:rsidRPr="00150342" w:rsidRDefault="00F45484" w:rsidP="00E66677">
            <w:pPr>
              <w:jc w:val="both"/>
              <w:rPr>
                <w:color w:val="000000"/>
              </w:rPr>
            </w:pPr>
            <w:r w:rsidRPr="00150342">
              <w:rPr>
                <w:color w:val="000000"/>
              </w:rPr>
              <w:t>ENUM(‘C’,’F’)</w:t>
            </w:r>
          </w:p>
        </w:tc>
        <w:tc>
          <w:tcPr>
            <w:tcW w:w="1672" w:type="dxa"/>
            <w:shd w:val="clear" w:color="auto" w:fill="auto"/>
          </w:tcPr>
          <w:p w14:paraId="3E7C10F4" w14:textId="77777777" w:rsidR="00F45484" w:rsidRPr="0087337F" w:rsidRDefault="00F45484" w:rsidP="00E66677">
            <w:pPr>
              <w:jc w:val="both"/>
            </w:pPr>
          </w:p>
        </w:tc>
      </w:tr>
      <w:tr w:rsidR="00F45484" w:rsidRPr="0087337F" w14:paraId="2F3DC17D" w14:textId="77777777" w:rsidTr="00221B17">
        <w:tc>
          <w:tcPr>
            <w:tcW w:w="2143" w:type="dxa"/>
            <w:shd w:val="clear" w:color="auto" w:fill="auto"/>
          </w:tcPr>
          <w:p w14:paraId="689CF723" w14:textId="77777777" w:rsidR="00F45484" w:rsidRPr="00150342" w:rsidRDefault="00F45484" w:rsidP="00E66677">
            <w:pPr>
              <w:jc w:val="both"/>
              <w:rPr>
                <w:color w:val="000000"/>
              </w:rPr>
            </w:pPr>
            <w:r w:rsidRPr="00150342">
              <w:rPr>
                <w:color w:val="000000"/>
              </w:rPr>
              <w:t>SH</w:t>
            </w:r>
          </w:p>
        </w:tc>
        <w:tc>
          <w:tcPr>
            <w:tcW w:w="2501" w:type="dxa"/>
            <w:shd w:val="clear" w:color="auto" w:fill="auto"/>
          </w:tcPr>
          <w:p w14:paraId="68C1F87E" w14:textId="77777777" w:rsidR="00F45484" w:rsidRPr="00150342" w:rsidRDefault="00F45484" w:rsidP="00E66677">
            <w:pPr>
              <w:jc w:val="both"/>
              <w:rPr>
                <w:color w:val="000000"/>
              </w:rPr>
            </w:pPr>
            <w:r w:rsidRPr="00150342">
              <w:rPr>
                <w:color w:val="000000"/>
              </w:rPr>
              <w:t>Snag height</w:t>
            </w:r>
          </w:p>
        </w:tc>
        <w:tc>
          <w:tcPr>
            <w:tcW w:w="2723" w:type="dxa"/>
            <w:shd w:val="clear" w:color="auto" w:fill="auto"/>
          </w:tcPr>
          <w:p w14:paraId="7466E07F" w14:textId="77777777" w:rsidR="00F45484" w:rsidRPr="00150342" w:rsidRDefault="00F45484" w:rsidP="00E66677">
            <w:pPr>
              <w:jc w:val="both"/>
              <w:rPr>
                <w:color w:val="000000"/>
              </w:rPr>
            </w:pPr>
            <w:r w:rsidRPr="00150342">
              <w:rPr>
                <w:color w:val="000000"/>
              </w:rPr>
              <w:t>DECIMAL(3,1)</w:t>
            </w:r>
          </w:p>
        </w:tc>
        <w:tc>
          <w:tcPr>
            <w:tcW w:w="1672" w:type="dxa"/>
            <w:shd w:val="clear" w:color="auto" w:fill="auto"/>
          </w:tcPr>
          <w:p w14:paraId="29BF6977" w14:textId="77777777" w:rsidR="00F45484" w:rsidRPr="0087337F" w:rsidRDefault="00F45484" w:rsidP="00E66677">
            <w:pPr>
              <w:jc w:val="both"/>
            </w:pPr>
          </w:p>
        </w:tc>
      </w:tr>
      <w:tr w:rsidR="00F45484" w:rsidRPr="0087337F" w14:paraId="02C81AC4" w14:textId="77777777" w:rsidTr="00221B17">
        <w:tc>
          <w:tcPr>
            <w:tcW w:w="2143" w:type="dxa"/>
            <w:shd w:val="clear" w:color="auto" w:fill="auto"/>
          </w:tcPr>
          <w:p w14:paraId="6F34A848" w14:textId="77777777" w:rsidR="00F45484" w:rsidRPr="00150342" w:rsidRDefault="00F45484" w:rsidP="00E66677">
            <w:pPr>
              <w:jc w:val="both"/>
              <w:rPr>
                <w:color w:val="000000"/>
              </w:rPr>
            </w:pPr>
            <w:r w:rsidRPr="00150342">
              <w:rPr>
                <w:color w:val="000000"/>
              </w:rPr>
              <w:t>TD</w:t>
            </w:r>
          </w:p>
        </w:tc>
        <w:tc>
          <w:tcPr>
            <w:tcW w:w="2501" w:type="dxa"/>
            <w:shd w:val="clear" w:color="auto" w:fill="auto"/>
          </w:tcPr>
          <w:p w14:paraId="5228C41F" w14:textId="77777777" w:rsidR="00F45484" w:rsidRPr="00150342" w:rsidRDefault="00E66677" w:rsidP="00E66677">
            <w:pPr>
              <w:jc w:val="both"/>
              <w:rPr>
                <w:color w:val="000000"/>
              </w:rPr>
            </w:pPr>
            <w:r>
              <w:rPr>
                <w:color w:val="000000"/>
              </w:rPr>
              <w:t>T</w:t>
            </w:r>
            <w:r w:rsidR="00F45484" w:rsidRPr="00150342">
              <w:rPr>
                <w:color w:val="000000"/>
              </w:rPr>
              <w:t>op diameter</w:t>
            </w:r>
          </w:p>
        </w:tc>
        <w:tc>
          <w:tcPr>
            <w:tcW w:w="2723" w:type="dxa"/>
            <w:shd w:val="clear" w:color="auto" w:fill="auto"/>
          </w:tcPr>
          <w:p w14:paraId="00F8BDBF" w14:textId="77777777" w:rsidR="00F45484" w:rsidRPr="00150342" w:rsidRDefault="00F45484" w:rsidP="00E66677">
            <w:pPr>
              <w:jc w:val="both"/>
              <w:rPr>
                <w:color w:val="000000"/>
              </w:rPr>
            </w:pPr>
            <w:r w:rsidRPr="00150342">
              <w:rPr>
                <w:color w:val="000000"/>
              </w:rPr>
              <w:t>DECIMAL(5,2)</w:t>
            </w:r>
          </w:p>
        </w:tc>
        <w:tc>
          <w:tcPr>
            <w:tcW w:w="1672" w:type="dxa"/>
            <w:shd w:val="clear" w:color="auto" w:fill="auto"/>
          </w:tcPr>
          <w:p w14:paraId="6193EBC0" w14:textId="77777777" w:rsidR="00F45484" w:rsidRPr="0087337F" w:rsidRDefault="00F45484" w:rsidP="00E66677">
            <w:pPr>
              <w:jc w:val="both"/>
            </w:pPr>
          </w:p>
        </w:tc>
      </w:tr>
      <w:tr w:rsidR="00F45484" w:rsidRPr="0087337F" w14:paraId="3BDF8383" w14:textId="77777777" w:rsidTr="00221B17">
        <w:tc>
          <w:tcPr>
            <w:tcW w:w="2143" w:type="dxa"/>
            <w:shd w:val="clear" w:color="auto" w:fill="auto"/>
          </w:tcPr>
          <w:p w14:paraId="51B7935D" w14:textId="77777777" w:rsidR="00F45484" w:rsidRPr="00150342" w:rsidRDefault="00F45484" w:rsidP="00E66677">
            <w:pPr>
              <w:jc w:val="both"/>
              <w:rPr>
                <w:color w:val="000000"/>
              </w:rPr>
            </w:pPr>
            <w:r w:rsidRPr="00150342">
              <w:rPr>
                <w:color w:val="000000"/>
              </w:rPr>
              <w:t>SDC</w:t>
            </w:r>
          </w:p>
        </w:tc>
        <w:tc>
          <w:tcPr>
            <w:tcW w:w="2501" w:type="dxa"/>
            <w:shd w:val="clear" w:color="auto" w:fill="auto"/>
          </w:tcPr>
          <w:p w14:paraId="0A9D3F8A" w14:textId="77777777" w:rsidR="00F45484" w:rsidRPr="00150342" w:rsidRDefault="00F45484" w:rsidP="00E66677">
            <w:pPr>
              <w:jc w:val="both"/>
              <w:rPr>
                <w:color w:val="000000"/>
              </w:rPr>
            </w:pPr>
            <w:r w:rsidRPr="00150342">
              <w:rPr>
                <w:color w:val="000000"/>
              </w:rPr>
              <w:t>Snag decay class</w:t>
            </w:r>
          </w:p>
        </w:tc>
        <w:tc>
          <w:tcPr>
            <w:tcW w:w="2723" w:type="dxa"/>
            <w:shd w:val="clear" w:color="auto" w:fill="auto"/>
          </w:tcPr>
          <w:p w14:paraId="4D9B5910" w14:textId="77777777" w:rsidR="00F45484" w:rsidRPr="00150342" w:rsidRDefault="00F45484" w:rsidP="00E66677">
            <w:pPr>
              <w:jc w:val="both"/>
              <w:rPr>
                <w:color w:val="000000"/>
              </w:rPr>
            </w:pPr>
            <w:r w:rsidRPr="00150342">
              <w:rPr>
                <w:color w:val="000000"/>
              </w:rPr>
              <w:t>ENUM(1,2,3,4,5)</w:t>
            </w:r>
          </w:p>
        </w:tc>
        <w:tc>
          <w:tcPr>
            <w:tcW w:w="1672" w:type="dxa"/>
            <w:shd w:val="clear" w:color="auto" w:fill="auto"/>
          </w:tcPr>
          <w:p w14:paraId="5BB4A309" w14:textId="77777777" w:rsidR="00F45484" w:rsidRPr="0087337F" w:rsidRDefault="00F45484" w:rsidP="00E66677">
            <w:pPr>
              <w:jc w:val="both"/>
            </w:pPr>
          </w:p>
        </w:tc>
      </w:tr>
      <w:tr w:rsidR="00F45484" w:rsidRPr="0087337F" w14:paraId="77905A35" w14:textId="77777777" w:rsidTr="00221B17">
        <w:tc>
          <w:tcPr>
            <w:tcW w:w="2143" w:type="dxa"/>
            <w:shd w:val="clear" w:color="auto" w:fill="auto"/>
          </w:tcPr>
          <w:p w14:paraId="08C4FA02" w14:textId="77777777" w:rsidR="00F45484" w:rsidRPr="00150342" w:rsidRDefault="00F45484" w:rsidP="00E66677">
            <w:pPr>
              <w:jc w:val="both"/>
              <w:rPr>
                <w:color w:val="000000"/>
              </w:rPr>
            </w:pPr>
            <w:r w:rsidRPr="00150342">
              <w:rPr>
                <w:color w:val="000000"/>
              </w:rPr>
              <w:t>SVOL</w:t>
            </w:r>
          </w:p>
        </w:tc>
        <w:tc>
          <w:tcPr>
            <w:tcW w:w="2501" w:type="dxa"/>
            <w:shd w:val="clear" w:color="auto" w:fill="auto"/>
          </w:tcPr>
          <w:p w14:paraId="07B7C1CC" w14:textId="77777777" w:rsidR="00F45484" w:rsidRPr="00150342" w:rsidRDefault="00F45484" w:rsidP="00E66677">
            <w:pPr>
              <w:jc w:val="both"/>
              <w:rPr>
                <w:color w:val="000000"/>
              </w:rPr>
            </w:pPr>
            <w:r w:rsidRPr="00150342">
              <w:rPr>
                <w:color w:val="000000"/>
              </w:rPr>
              <w:t>Snag volume</w:t>
            </w:r>
          </w:p>
        </w:tc>
        <w:tc>
          <w:tcPr>
            <w:tcW w:w="2723" w:type="dxa"/>
            <w:shd w:val="clear" w:color="auto" w:fill="auto"/>
          </w:tcPr>
          <w:p w14:paraId="2F9262E3" w14:textId="77777777" w:rsidR="00F45484" w:rsidRPr="00150342" w:rsidRDefault="00F45484" w:rsidP="00E66677">
            <w:pPr>
              <w:jc w:val="both"/>
              <w:rPr>
                <w:color w:val="000000"/>
              </w:rPr>
            </w:pPr>
            <w:r w:rsidRPr="00150342">
              <w:rPr>
                <w:color w:val="000000"/>
              </w:rPr>
              <w:t>DOUBLE</w:t>
            </w:r>
          </w:p>
        </w:tc>
        <w:tc>
          <w:tcPr>
            <w:tcW w:w="1672" w:type="dxa"/>
            <w:shd w:val="clear" w:color="auto" w:fill="auto"/>
          </w:tcPr>
          <w:p w14:paraId="1DE865A6" w14:textId="77777777" w:rsidR="00F45484" w:rsidRPr="0087337F" w:rsidRDefault="00F45484" w:rsidP="00E66677">
            <w:pPr>
              <w:jc w:val="both"/>
            </w:pPr>
            <w:r>
              <w:t>Null</w:t>
            </w:r>
          </w:p>
        </w:tc>
      </w:tr>
    </w:tbl>
    <w:p w14:paraId="6D7C6961" w14:textId="77777777" w:rsidR="00F1017A" w:rsidRDefault="00F1017A" w:rsidP="00E66677">
      <w:pPr>
        <w:spacing w:after="120"/>
        <w:jc w:val="both"/>
        <w:rPr>
          <w:b/>
        </w:rPr>
      </w:pPr>
    </w:p>
    <w:p w14:paraId="018A4AC9" w14:textId="77777777" w:rsidR="00670C67" w:rsidRDefault="00670C67" w:rsidP="00E66677">
      <w:pPr>
        <w:spacing w:after="120"/>
        <w:jc w:val="both"/>
        <w:rPr>
          <w:b/>
        </w:rPr>
      </w:pPr>
    </w:p>
    <w:p w14:paraId="421D1659" w14:textId="77777777" w:rsidR="00205A60" w:rsidRDefault="00205A60" w:rsidP="00E66677">
      <w:pPr>
        <w:spacing w:after="120"/>
        <w:jc w:val="both"/>
        <w:rPr>
          <w:b/>
        </w:rPr>
      </w:pPr>
    </w:p>
    <w:p w14:paraId="529A6E13" w14:textId="77777777" w:rsidR="00670C67" w:rsidRDefault="00670C67" w:rsidP="00E66677">
      <w:pPr>
        <w:spacing w:after="120"/>
        <w:jc w:val="both"/>
        <w:rPr>
          <w:b/>
        </w:rPr>
      </w:pPr>
    </w:p>
    <w:p w14:paraId="7DE46AB0" w14:textId="77777777" w:rsidR="00670C67" w:rsidRDefault="00670C67" w:rsidP="00E66677">
      <w:pPr>
        <w:spacing w:after="120"/>
        <w:jc w:val="both"/>
        <w:rPr>
          <w:b/>
        </w:rPr>
      </w:pPr>
    </w:p>
    <w:p w14:paraId="58E3AB4B" w14:textId="77777777" w:rsidR="006E63B7" w:rsidRDefault="006E63B7" w:rsidP="00E66677">
      <w:pPr>
        <w:spacing w:after="120"/>
        <w:jc w:val="both"/>
        <w:rPr>
          <w:b/>
        </w:rPr>
      </w:pPr>
      <w:r>
        <w:rPr>
          <w:b/>
        </w:rPr>
        <w:lastRenderedPageBreak/>
        <w:t>2.</w:t>
      </w:r>
      <w:r w:rsidR="006F6913">
        <w:rPr>
          <w:b/>
        </w:rPr>
        <w:t>2</w:t>
      </w:r>
      <w:r>
        <w:rPr>
          <w:b/>
        </w:rPr>
        <w:t xml:space="preserve">. </w:t>
      </w:r>
      <w:r w:rsidR="00FD2146">
        <w:rPr>
          <w:b/>
        </w:rPr>
        <w:t>Logs</w:t>
      </w:r>
    </w:p>
    <w:p w14:paraId="312F3C3B" w14:textId="77777777" w:rsidR="006E63B7" w:rsidRPr="00922EC1" w:rsidRDefault="006E63B7" w:rsidP="00E66677">
      <w:pPr>
        <w:spacing w:after="120"/>
        <w:jc w:val="both"/>
        <w:rPr>
          <w:b/>
        </w:rPr>
      </w:pPr>
      <w:r w:rsidRPr="00922EC1">
        <w:rPr>
          <w:b/>
        </w:rPr>
        <w:t>Definition</w:t>
      </w:r>
    </w:p>
    <w:p w14:paraId="7C26710E" w14:textId="0AB26CDC" w:rsidR="008A27CB" w:rsidRDefault="00CC6A62" w:rsidP="00E66677">
      <w:pPr>
        <w:jc w:val="both"/>
      </w:pPr>
      <w:r>
        <w:rPr>
          <w:noProof/>
        </w:rPr>
        <mc:AlternateContent>
          <mc:Choice Requires="wps">
            <w:drawing>
              <wp:anchor distT="0" distB="0" distL="180340" distR="180340" simplePos="0" relativeHeight="251658240" behindDoc="1" locked="0" layoutInCell="1" allowOverlap="1" wp14:anchorId="7B7B582A" wp14:editId="6AA4E7B0">
                <wp:simplePos x="0" y="0"/>
                <wp:positionH relativeFrom="column">
                  <wp:posOffset>2314575</wp:posOffset>
                </wp:positionH>
                <wp:positionV relativeFrom="paragraph">
                  <wp:posOffset>1506855</wp:posOffset>
                </wp:positionV>
                <wp:extent cx="3565525" cy="2286000"/>
                <wp:effectExtent l="0" t="0" r="15875" b="19050"/>
                <wp:wrapTight wrapText="bothSides">
                  <wp:wrapPolygon edited="0">
                    <wp:start x="0" y="0"/>
                    <wp:lineTo x="0" y="21600"/>
                    <wp:lineTo x="21581" y="21600"/>
                    <wp:lineTo x="21581" y="0"/>
                    <wp:lineTo x="0" y="0"/>
                  </wp:wrapPolygon>
                </wp:wrapTight>
                <wp:docPr id="9"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5525" cy="2286000"/>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53A5E1" w14:textId="621B1E73" w:rsidR="001B56E9" w:rsidRPr="00377D57" w:rsidRDefault="001B56E9" w:rsidP="00A00D3D">
                            <w:pPr>
                              <w:spacing w:after="120" w:line="276" w:lineRule="auto"/>
                              <w:jc w:val="both"/>
                              <w:rPr>
                                <w:rFonts w:ascii="Biondi" w:hAnsi="Biondi"/>
                                <w:sz w:val="18"/>
                                <w:szCs w:val="18"/>
                              </w:rPr>
                            </w:pPr>
                            <w:r w:rsidRPr="00377D57">
                              <w:rPr>
                                <w:rFonts w:ascii="Biondi" w:hAnsi="Biondi"/>
                                <w:sz w:val="18"/>
                                <w:szCs w:val="18"/>
                              </w:rPr>
                              <w:t xml:space="preserve">Box </w:t>
                            </w:r>
                            <w:r w:rsidR="00B93D2A" w:rsidRPr="00377D57">
                              <w:rPr>
                                <w:rFonts w:ascii="Biondi" w:hAnsi="Biondi"/>
                                <w:sz w:val="18"/>
                                <w:szCs w:val="18"/>
                              </w:rPr>
                              <w:t>5</w:t>
                            </w:r>
                            <w:r w:rsidRPr="00377D57">
                              <w:rPr>
                                <w:rFonts w:ascii="Biondi" w:hAnsi="Biondi"/>
                                <w:sz w:val="18"/>
                                <w:szCs w:val="18"/>
                              </w:rPr>
                              <w:t xml:space="preserve">: </w:t>
                            </w:r>
                            <w:r w:rsidR="00E66677">
                              <w:rPr>
                                <w:rFonts w:ascii="Biondi" w:hAnsi="Biondi"/>
                                <w:sz w:val="18"/>
                                <w:szCs w:val="18"/>
                              </w:rPr>
                              <w:t>‘</w:t>
                            </w:r>
                            <w:r w:rsidR="00A75881" w:rsidRPr="00377D57">
                              <w:rPr>
                                <w:rFonts w:ascii="Biondi" w:hAnsi="Biondi"/>
                                <w:sz w:val="18"/>
                                <w:szCs w:val="18"/>
                              </w:rPr>
                              <w:t>Piece</w:t>
                            </w:r>
                            <w:r w:rsidR="00E66677">
                              <w:rPr>
                                <w:rFonts w:ascii="Biondi" w:hAnsi="Biondi"/>
                                <w:sz w:val="18"/>
                                <w:szCs w:val="18"/>
                              </w:rPr>
                              <w:t>’</w:t>
                            </w:r>
                            <w:r w:rsidR="00A75881" w:rsidRPr="00377D57">
                              <w:rPr>
                                <w:rFonts w:ascii="Biondi" w:hAnsi="Biondi"/>
                                <w:sz w:val="18"/>
                                <w:szCs w:val="18"/>
                              </w:rPr>
                              <w:t xml:space="preserve"> </w:t>
                            </w:r>
                            <w:r w:rsidR="00E66677">
                              <w:rPr>
                                <w:rFonts w:ascii="Biondi" w:hAnsi="Biondi"/>
                                <w:sz w:val="18"/>
                                <w:szCs w:val="18"/>
                              </w:rPr>
                              <w:t>is</w:t>
                            </w:r>
                            <w:r w:rsidR="00A75881" w:rsidRPr="00377D57">
                              <w:rPr>
                                <w:rFonts w:ascii="Biondi" w:hAnsi="Biondi"/>
                                <w:sz w:val="18"/>
                                <w:szCs w:val="18"/>
                              </w:rPr>
                              <w:t xml:space="preserve"> </w:t>
                            </w:r>
                            <w:r w:rsidR="00E66677">
                              <w:rPr>
                                <w:rFonts w:ascii="Biondi" w:hAnsi="Biondi"/>
                                <w:sz w:val="18"/>
                                <w:szCs w:val="18"/>
                              </w:rPr>
                              <w:t xml:space="preserve">a </w:t>
                            </w:r>
                            <w:r w:rsidR="00A75881" w:rsidRPr="00377D57">
                              <w:rPr>
                                <w:rFonts w:ascii="Biondi" w:hAnsi="Biondi"/>
                                <w:sz w:val="18"/>
                                <w:szCs w:val="18"/>
                              </w:rPr>
                              <w:t>part of the main stem of</w:t>
                            </w:r>
                            <w:r w:rsidR="00044E79">
                              <w:rPr>
                                <w:rFonts w:ascii="Biondi" w:hAnsi="Biondi"/>
                                <w:sz w:val="18"/>
                                <w:szCs w:val="18"/>
                              </w:rPr>
                              <w:t xml:space="preserve"> a</w:t>
                            </w:r>
                            <w:r w:rsidR="00A75881" w:rsidRPr="00377D57">
                              <w:rPr>
                                <w:rFonts w:ascii="Biondi" w:hAnsi="Biondi"/>
                                <w:sz w:val="18"/>
                                <w:szCs w:val="18"/>
                              </w:rPr>
                              <w:t xml:space="preserve"> tree with DBH</w:t>
                            </w:r>
                            <w:r w:rsidR="00A75881" w:rsidRPr="00377D57">
                              <w:rPr>
                                <w:sz w:val="18"/>
                                <w:szCs w:val="18"/>
                              </w:rPr>
                              <w:t>≥</w:t>
                            </w:r>
                            <w:r w:rsidR="00A75881" w:rsidRPr="00377D57">
                              <w:rPr>
                                <w:rFonts w:ascii="Biondi" w:hAnsi="Biondi"/>
                                <w:sz w:val="18"/>
                                <w:szCs w:val="18"/>
                              </w:rPr>
                              <w:t>10</w:t>
                            </w:r>
                            <w:r w:rsidR="002C29BC">
                              <w:rPr>
                                <w:rFonts w:ascii="Biondi" w:hAnsi="Biondi"/>
                                <w:sz w:val="18"/>
                                <w:szCs w:val="18"/>
                              </w:rPr>
                              <w:t xml:space="preserve"> </w:t>
                            </w:r>
                            <w:r w:rsidR="00A75881" w:rsidRPr="00377D57">
                              <w:rPr>
                                <w:rFonts w:ascii="Biondi" w:hAnsi="Biondi"/>
                                <w:sz w:val="18"/>
                                <w:szCs w:val="18"/>
                              </w:rPr>
                              <w:t>cm.</w:t>
                            </w:r>
                            <w:r w:rsidR="00D77C8E" w:rsidRPr="00377D57">
                              <w:rPr>
                                <w:rFonts w:ascii="Biondi" w:hAnsi="Biondi"/>
                                <w:sz w:val="18"/>
                                <w:szCs w:val="18"/>
                              </w:rPr>
                              <w:t xml:space="preserve"> The recorded piece is </w:t>
                            </w:r>
                            <w:r w:rsidR="005838F4" w:rsidRPr="00377D57">
                              <w:rPr>
                                <w:rFonts w:ascii="Biondi" w:hAnsi="Biondi"/>
                                <w:sz w:val="18"/>
                                <w:szCs w:val="18"/>
                              </w:rPr>
                              <w:t xml:space="preserve">of </w:t>
                            </w:r>
                            <w:r w:rsidR="005838F4">
                              <w:rPr>
                                <w:rFonts w:ascii="Biondi" w:hAnsi="Biondi"/>
                                <w:sz w:val="18"/>
                                <w:szCs w:val="18"/>
                              </w:rPr>
                              <w:t xml:space="preserve">a </w:t>
                            </w:r>
                            <w:r w:rsidR="005838F4" w:rsidRPr="00377D57">
                              <w:rPr>
                                <w:rFonts w:ascii="Biondi" w:hAnsi="Biondi"/>
                                <w:sz w:val="18"/>
                                <w:szCs w:val="18"/>
                              </w:rPr>
                              <w:t>shape</w:t>
                            </w:r>
                            <w:r w:rsidR="005838F4">
                              <w:rPr>
                                <w:rFonts w:ascii="Biondi" w:hAnsi="Biondi"/>
                                <w:sz w:val="18"/>
                                <w:szCs w:val="18"/>
                              </w:rPr>
                              <w:t xml:space="preserve"> of</w:t>
                            </w:r>
                            <w:r w:rsidR="005838F4" w:rsidRPr="00377D57">
                              <w:rPr>
                                <w:rFonts w:ascii="Biondi" w:hAnsi="Biondi"/>
                                <w:sz w:val="18"/>
                                <w:szCs w:val="18"/>
                              </w:rPr>
                              <w:t xml:space="preserve"> </w:t>
                            </w:r>
                            <w:r w:rsidR="00606829">
                              <w:rPr>
                                <w:rFonts w:ascii="Biondi" w:hAnsi="Biondi"/>
                                <w:sz w:val="18"/>
                                <w:szCs w:val="18"/>
                              </w:rPr>
                              <w:t>(</w:t>
                            </w:r>
                            <w:r w:rsidR="00D77C8E" w:rsidRPr="00377D57">
                              <w:rPr>
                                <w:rFonts w:ascii="Biondi" w:hAnsi="Biondi"/>
                                <w:sz w:val="18"/>
                                <w:szCs w:val="18"/>
                              </w:rPr>
                              <w:t>truncated</w:t>
                            </w:r>
                            <w:r w:rsidR="00606829">
                              <w:rPr>
                                <w:rFonts w:ascii="Biondi" w:hAnsi="Biondi"/>
                                <w:sz w:val="18"/>
                                <w:szCs w:val="18"/>
                              </w:rPr>
                              <w:t>)</w:t>
                            </w:r>
                            <w:r w:rsidR="00D77C8E" w:rsidRPr="00377D57">
                              <w:rPr>
                                <w:rFonts w:ascii="Biondi" w:hAnsi="Biondi"/>
                                <w:sz w:val="18"/>
                                <w:szCs w:val="18"/>
                              </w:rPr>
                              <w:t xml:space="preserve"> cylinder where the starting and final diameters </w:t>
                            </w:r>
                            <w:r w:rsidR="00622D40">
                              <w:rPr>
                                <w:rFonts w:ascii="Biondi" w:hAnsi="Biondi"/>
                                <w:sz w:val="18"/>
                                <w:szCs w:val="18"/>
                              </w:rPr>
                              <w:t>should</w:t>
                            </w:r>
                            <w:r w:rsidR="00622D40" w:rsidRPr="00377D57">
                              <w:rPr>
                                <w:rFonts w:ascii="Biondi" w:hAnsi="Biondi"/>
                                <w:sz w:val="18"/>
                                <w:szCs w:val="18"/>
                              </w:rPr>
                              <w:t xml:space="preserve"> </w:t>
                            </w:r>
                            <w:r w:rsidR="00D77C8E" w:rsidRPr="00377D57">
                              <w:rPr>
                                <w:rFonts w:ascii="Biondi" w:hAnsi="Biondi"/>
                                <w:sz w:val="18"/>
                                <w:szCs w:val="18"/>
                              </w:rPr>
                              <w:t xml:space="preserve">be measured. The chips, splinters or flakes from the stem are not recorded. </w:t>
                            </w:r>
                            <w:r w:rsidR="00A75881" w:rsidRPr="00377D57">
                              <w:rPr>
                                <w:rFonts w:ascii="Biondi" w:hAnsi="Biondi"/>
                                <w:sz w:val="18"/>
                                <w:szCs w:val="18"/>
                              </w:rPr>
                              <w:t>The minimal length of piece is 1</w:t>
                            </w:r>
                            <w:r w:rsidR="00AF2593">
                              <w:rPr>
                                <w:rFonts w:ascii="Biondi" w:hAnsi="Biondi"/>
                                <w:sz w:val="18"/>
                                <w:szCs w:val="18"/>
                              </w:rPr>
                              <w:t>m</w:t>
                            </w:r>
                            <w:r w:rsidR="00A75881" w:rsidRPr="00377D57">
                              <w:rPr>
                                <w:rFonts w:ascii="Biondi" w:hAnsi="Biondi"/>
                                <w:sz w:val="18"/>
                                <w:szCs w:val="18"/>
                              </w:rPr>
                              <w:t xml:space="preserve">. When it is reasonable to specify </w:t>
                            </w:r>
                            <w:r w:rsidR="00D77C8E" w:rsidRPr="00377D57">
                              <w:rPr>
                                <w:rFonts w:ascii="Biondi" w:hAnsi="Biondi"/>
                                <w:sz w:val="18"/>
                                <w:szCs w:val="18"/>
                              </w:rPr>
                              <w:t xml:space="preserve">parts with different </w:t>
                            </w:r>
                            <w:r w:rsidR="001F6B34" w:rsidRPr="00377D57">
                              <w:rPr>
                                <w:rFonts w:ascii="Biondi" w:hAnsi="Biondi"/>
                                <w:sz w:val="18"/>
                                <w:szCs w:val="18"/>
                              </w:rPr>
                              <w:t xml:space="preserve">Ground contact </w:t>
                            </w:r>
                            <w:r w:rsidR="00D77C8E" w:rsidRPr="00377D57">
                              <w:rPr>
                                <w:rFonts w:ascii="Biondi" w:hAnsi="Biondi"/>
                                <w:sz w:val="18"/>
                                <w:szCs w:val="18"/>
                              </w:rPr>
                              <w:t>it is possible to divide one piece into two pieces although they are not spatially interrupted.</w:t>
                            </w:r>
                            <w:r w:rsidR="00377D57">
                              <w:rPr>
                                <w:rFonts w:ascii="Biondi" w:hAnsi="Biondi"/>
                                <w:sz w:val="18"/>
                                <w:szCs w:val="18"/>
                              </w:rPr>
                              <w:t xml:space="preserve"> </w:t>
                            </w:r>
                            <w:r w:rsidR="00377D57" w:rsidRPr="00377D57">
                              <w:rPr>
                                <w:rFonts w:ascii="Biondi" w:hAnsi="Biondi"/>
                                <w:sz w:val="18"/>
                                <w:szCs w:val="18"/>
                              </w:rPr>
                              <w:t>Then they are treated as two independent pieces and</w:t>
                            </w:r>
                            <w:r w:rsidR="00D77C8E" w:rsidRPr="00377D57">
                              <w:rPr>
                                <w:rFonts w:ascii="Biondi" w:hAnsi="Biondi"/>
                                <w:sz w:val="18"/>
                                <w:szCs w:val="18"/>
                              </w:rPr>
                              <w:t xml:space="preserve"> described separately</w:t>
                            </w:r>
                            <w:r w:rsidR="00377D57" w:rsidRPr="00377D57">
                              <w:rPr>
                                <w:rFonts w:ascii="Biondi" w:hAnsi="Biondi"/>
                                <w:sz w:val="18"/>
                                <w:szCs w:val="18"/>
                              </w:rPr>
                              <w:t xml:space="preserve"> </w:t>
                            </w:r>
                            <w:r w:rsidR="001D78C2">
                              <w:rPr>
                                <w:rFonts w:ascii="Biondi" w:hAnsi="Biondi"/>
                                <w:sz w:val="18"/>
                                <w:szCs w:val="18"/>
                              </w:rPr>
                              <w:t>in</w:t>
                            </w:r>
                            <w:r w:rsidR="001D78C2" w:rsidRPr="00377D57">
                              <w:rPr>
                                <w:rFonts w:ascii="Biondi" w:hAnsi="Biondi"/>
                                <w:sz w:val="18"/>
                                <w:szCs w:val="18"/>
                              </w:rPr>
                              <w:t xml:space="preserve"> </w:t>
                            </w:r>
                            <w:r w:rsidR="00D77C8E" w:rsidRPr="00377D57">
                              <w:rPr>
                                <w:rFonts w:ascii="Biondi" w:hAnsi="Biondi"/>
                                <w:sz w:val="18"/>
                                <w:szCs w:val="18"/>
                              </w:rPr>
                              <w:t>all attributes</w:t>
                            </w:r>
                            <w:r w:rsidR="00377D57" w:rsidRPr="00377D57">
                              <w:rPr>
                                <w:rFonts w:ascii="Biondi" w:hAnsi="Biondi"/>
                                <w:sz w:val="18"/>
                                <w:szCs w:val="18"/>
                              </w:rPr>
                              <w:t>.</w:t>
                            </w:r>
                            <w:r w:rsidR="00D77C8E" w:rsidRPr="00377D57">
                              <w:rPr>
                                <w:rFonts w:ascii="Biondi" w:hAnsi="Biondi"/>
                                <w:sz w:val="18"/>
                                <w:szCs w:val="18"/>
                              </w:rPr>
                              <w:t xml:space="preserve"> </w:t>
                            </w:r>
                            <w:r w:rsidR="001D78C2">
                              <w:rPr>
                                <w:rFonts w:ascii="Biondi" w:hAnsi="Biondi"/>
                                <w:sz w:val="18"/>
                                <w:szCs w:val="18"/>
                              </w:rPr>
                              <w:t xml:space="preserve">Conversely, </w:t>
                            </w:r>
                            <w:r w:rsidR="00622D40">
                              <w:rPr>
                                <w:rFonts w:ascii="Biondi" w:hAnsi="Biondi"/>
                                <w:sz w:val="18"/>
                                <w:szCs w:val="18"/>
                              </w:rPr>
                              <w:t xml:space="preserve">cracked </w:t>
                            </w:r>
                            <w:r w:rsidR="001D78C2">
                              <w:rPr>
                                <w:rFonts w:ascii="Biondi" w:hAnsi="Biondi"/>
                                <w:sz w:val="18"/>
                                <w:szCs w:val="18"/>
                              </w:rPr>
                              <w:t xml:space="preserve">pieces </w:t>
                            </w:r>
                            <w:r w:rsidR="00622D40">
                              <w:rPr>
                                <w:rFonts w:ascii="Biondi" w:hAnsi="Biondi"/>
                                <w:sz w:val="18"/>
                                <w:szCs w:val="18"/>
                              </w:rPr>
                              <w:t xml:space="preserve">may be treated as one piece, if the </w:t>
                            </w:r>
                            <w:r w:rsidR="00515F33">
                              <w:rPr>
                                <w:rFonts w:ascii="Biondi" w:hAnsi="Biondi"/>
                                <w:sz w:val="18"/>
                                <w:szCs w:val="18"/>
                              </w:rPr>
                              <w:t>ground conta</w:t>
                            </w:r>
                            <w:r w:rsidR="00E37CD8">
                              <w:rPr>
                                <w:rFonts w:ascii="Biondi" w:hAnsi="Biondi"/>
                                <w:sz w:val="18"/>
                                <w:szCs w:val="18"/>
                              </w:rPr>
                              <w:t xml:space="preserve">ct </w:t>
                            </w:r>
                            <w:r w:rsidR="00564F8E">
                              <w:rPr>
                                <w:rFonts w:ascii="Biondi" w:hAnsi="Biondi"/>
                                <w:sz w:val="18"/>
                                <w:szCs w:val="18"/>
                              </w:rPr>
                              <w:t>is</w:t>
                            </w:r>
                            <w:r w:rsidR="00622D40">
                              <w:rPr>
                                <w:rFonts w:ascii="Biondi" w:hAnsi="Biondi"/>
                                <w:sz w:val="18"/>
                                <w:szCs w:val="18"/>
                              </w:rPr>
                              <w:t xml:space="preserve"> the same and there is no substantial displacement of its different parts. </w:t>
                            </w:r>
                          </w:p>
                        </w:txbxContent>
                      </wps:txbx>
                      <wps:bodyPr rot="0" vert="horz" wrap="square" lIns="126000" tIns="118800" rIns="126000" bIns="118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B582A" id="_x0000_s1030" type="#_x0000_t202" style="position:absolute;left:0;text-align:left;margin-left:182.25pt;margin-top:118.65pt;width:280.75pt;height:180pt;z-index:-251658240;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" fillcolor="#f2f2f2" strokecolor="#002060">
                <v:shadow color="black" opacity="49150f" offset=".74833mm,.74833mm"/>
                <v:textbox inset="3.5mm,3.3mm,3.5mm,3.3mm">
                  <w:txbxContent>
                    <w:p w14:paraId="1653A5E1" w14:textId="621B1E73" w:rsidR="001B56E9" w:rsidRPr="00377D57" w:rsidRDefault="001B56E9" w:rsidP="00A00D3D">
                      <w:pPr>
                        <w:spacing w:after="120" w:line="276" w:lineRule="auto"/>
                        <w:jc w:val="both"/>
                        <w:rPr>
                          <w:rFonts w:ascii="Biondi" w:hAnsi="Biondi"/>
                          <w:sz w:val="18"/>
                          <w:szCs w:val="18"/>
                        </w:rPr>
                      </w:pPr>
                      <w:r w:rsidRPr="00377D57">
                        <w:rPr>
                          <w:rFonts w:ascii="Biondi" w:hAnsi="Biondi"/>
                          <w:sz w:val="18"/>
                          <w:szCs w:val="18"/>
                        </w:rPr>
                        <w:t xml:space="preserve">Box </w:t>
                      </w:r>
                      <w:r w:rsidR="00B93D2A" w:rsidRPr="00377D57">
                        <w:rPr>
                          <w:rFonts w:ascii="Biondi" w:hAnsi="Biondi"/>
                          <w:sz w:val="18"/>
                          <w:szCs w:val="18"/>
                        </w:rPr>
                        <w:t>5</w:t>
                      </w:r>
                      <w:r w:rsidRPr="00377D57">
                        <w:rPr>
                          <w:rFonts w:ascii="Biondi" w:hAnsi="Biondi"/>
                          <w:sz w:val="18"/>
                          <w:szCs w:val="18"/>
                        </w:rPr>
                        <w:t xml:space="preserve">: </w:t>
                      </w:r>
                      <w:r w:rsidR="00E66677">
                        <w:rPr>
                          <w:rFonts w:ascii="Biondi" w:hAnsi="Biondi"/>
                          <w:sz w:val="18"/>
                          <w:szCs w:val="18"/>
                        </w:rPr>
                        <w:t>‘</w:t>
                      </w:r>
                      <w:r w:rsidR="00A75881" w:rsidRPr="00377D57">
                        <w:rPr>
                          <w:rFonts w:ascii="Biondi" w:hAnsi="Biondi"/>
                          <w:sz w:val="18"/>
                          <w:szCs w:val="18"/>
                        </w:rPr>
                        <w:t>Piece</w:t>
                      </w:r>
                      <w:r w:rsidR="00E66677">
                        <w:rPr>
                          <w:rFonts w:ascii="Biondi" w:hAnsi="Biondi"/>
                          <w:sz w:val="18"/>
                          <w:szCs w:val="18"/>
                        </w:rPr>
                        <w:t>’</w:t>
                      </w:r>
                      <w:r w:rsidR="00A75881" w:rsidRPr="00377D57">
                        <w:rPr>
                          <w:rFonts w:ascii="Biondi" w:hAnsi="Biondi"/>
                          <w:sz w:val="18"/>
                          <w:szCs w:val="18"/>
                        </w:rPr>
                        <w:t xml:space="preserve"> </w:t>
                      </w:r>
                      <w:r w:rsidR="00E66677">
                        <w:rPr>
                          <w:rFonts w:ascii="Biondi" w:hAnsi="Biondi"/>
                          <w:sz w:val="18"/>
                          <w:szCs w:val="18"/>
                        </w:rPr>
                        <w:t>is</w:t>
                      </w:r>
                      <w:r w:rsidR="00A75881" w:rsidRPr="00377D57">
                        <w:rPr>
                          <w:rFonts w:ascii="Biondi" w:hAnsi="Biondi"/>
                          <w:sz w:val="18"/>
                          <w:szCs w:val="18"/>
                        </w:rPr>
                        <w:t xml:space="preserve"> </w:t>
                      </w:r>
                      <w:r w:rsidR="00E66677">
                        <w:rPr>
                          <w:rFonts w:ascii="Biondi" w:hAnsi="Biondi"/>
                          <w:sz w:val="18"/>
                          <w:szCs w:val="18"/>
                        </w:rPr>
                        <w:t xml:space="preserve">a </w:t>
                      </w:r>
                      <w:r w:rsidR="00A75881" w:rsidRPr="00377D57">
                        <w:rPr>
                          <w:rFonts w:ascii="Biondi" w:hAnsi="Biondi"/>
                          <w:sz w:val="18"/>
                          <w:szCs w:val="18"/>
                        </w:rPr>
                        <w:t>part of the main stem of</w:t>
                      </w:r>
                      <w:r w:rsidR="00044E79">
                        <w:rPr>
                          <w:rFonts w:ascii="Biondi" w:hAnsi="Biondi"/>
                          <w:sz w:val="18"/>
                          <w:szCs w:val="18"/>
                        </w:rPr>
                        <w:t xml:space="preserve"> a</w:t>
                      </w:r>
                      <w:r w:rsidR="00A75881" w:rsidRPr="00377D57">
                        <w:rPr>
                          <w:rFonts w:ascii="Biondi" w:hAnsi="Biondi"/>
                          <w:sz w:val="18"/>
                          <w:szCs w:val="18"/>
                        </w:rPr>
                        <w:t xml:space="preserve"> tree with DBH</w:t>
                      </w:r>
                      <w:r w:rsidR="00A75881" w:rsidRPr="00377D57">
                        <w:rPr>
                          <w:sz w:val="18"/>
                          <w:szCs w:val="18"/>
                        </w:rPr>
                        <w:t>≥</w:t>
                      </w:r>
                      <w:r w:rsidR="00A75881" w:rsidRPr="00377D57">
                        <w:rPr>
                          <w:rFonts w:ascii="Biondi" w:hAnsi="Biondi"/>
                          <w:sz w:val="18"/>
                          <w:szCs w:val="18"/>
                        </w:rPr>
                        <w:t>10</w:t>
                      </w:r>
                      <w:r w:rsidR="002C29BC">
                        <w:rPr>
                          <w:rFonts w:ascii="Biondi" w:hAnsi="Biondi"/>
                          <w:sz w:val="18"/>
                          <w:szCs w:val="18"/>
                        </w:rPr>
                        <w:t xml:space="preserve"> </w:t>
                      </w:r>
                      <w:r w:rsidR="00A75881" w:rsidRPr="00377D57">
                        <w:rPr>
                          <w:rFonts w:ascii="Biondi" w:hAnsi="Biondi"/>
                          <w:sz w:val="18"/>
                          <w:szCs w:val="18"/>
                        </w:rPr>
                        <w:t>cm.</w:t>
                      </w:r>
                      <w:r w:rsidR="00D77C8E" w:rsidRPr="00377D57">
                        <w:rPr>
                          <w:rFonts w:ascii="Biondi" w:hAnsi="Biondi"/>
                          <w:sz w:val="18"/>
                          <w:szCs w:val="18"/>
                        </w:rPr>
                        <w:t xml:space="preserve"> The recorded piece is </w:t>
                      </w:r>
                      <w:r w:rsidR="005838F4" w:rsidRPr="00377D57">
                        <w:rPr>
                          <w:rFonts w:ascii="Biondi" w:hAnsi="Biondi"/>
                          <w:sz w:val="18"/>
                          <w:szCs w:val="18"/>
                        </w:rPr>
                        <w:t xml:space="preserve">of </w:t>
                      </w:r>
                      <w:r w:rsidR="005838F4">
                        <w:rPr>
                          <w:rFonts w:ascii="Biondi" w:hAnsi="Biondi"/>
                          <w:sz w:val="18"/>
                          <w:szCs w:val="18"/>
                        </w:rPr>
                        <w:t xml:space="preserve">a </w:t>
                      </w:r>
                      <w:r w:rsidR="005838F4" w:rsidRPr="00377D57">
                        <w:rPr>
                          <w:rFonts w:ascii="Biondi" w:hAnsi="Biondi"/>
                          <w:sz w:val="18"/>
                          <w:szCs w:val="18"/>
                        </w:rPr>
                        <w:t>shape</w:t>
                      </w:r>
                      <w:r w:rsidR="005838F4">
                        <w:rPr>
                          <w:rFonts w:ascii="Biondi" w:hAnsi="Biondi"/>
                          <w:sz w:val="18"/>
                          <w:szCs w:val="18"/>
                        </w:rPr>
                        <w:t xml:space="preserve"> of</w:t>
                      </w:r>
                      <w:r w:rsidR="005838F4" w:rsidRPr="00377D57">
                        <w:rPr>
                          <w:rFonts w:ascii="Biondi" w:hAnsi="Biondi"/>
                          <w:sz w:val="18"/>
                          <w:szCs w:val="18"/>
                        </w:rPr>
                        <w:t xml:space="preserve"> </w:t>
                      </w:r>
                      <w:r w:rsidR="00606829">
                        <w:rPr>
                          <w:rFonts w:ascii="Biondi" w:hAnsi="Biondi"/>
                          <w:sz w:val="18"/>
                          <w:szCs w:val="18"/>
                        </w:rPr>
                        <w:t>(</w:t>
                      </w:r>
                      <w:r w:rsidR="00D77C8E" w:rsidRPr="00377D57">
                        <w:rPr>
                          <w:rFonts w:ascii="Biondi" w:hAnsi="Biondi"/>
                          <w:sz w:val="18"/>
                          <w:szCs w:val="18"/>
                        </w:rPr>
                        <w:t>truncated</w:t>
                      </w:r>
                      <w:r w:rsidR="00606829">
                        <w:rPr>
                          <w:rFonts w:ascii="Biondi" w:hAnsi="Biondi"/>
                          <w:sz w:val="18"/>
                          <w:szCs w:val="18"/>
                        </w:rPr>
                        <w:t>)</w:t>
                      </w:r>
                      <w:r w:rsidR="00D77C8E" w:rsidRPr="00377D57">
                        <w:rPr>
                          <w:rFonts w:ascii="Biondi" w:hAnsi="Biondi"/>
                          <w:sz w:val="18"/>
                          <w:szCs w:val="18"/>
                        </w:rPr>
                        <w:t xml:space="preserve"> cylinder where the starting and final diameters </w:t>
                      </w:r>
                      <w:r w:rsidR="00622D40">
                        <w:rPr>
                          <w:rFonts w:ascii="Biondi" w:hAnsi="Biondi"/>
                          <w:sz w:val="18"/>
                          <w:szCs w:val="18"/>
                        </w:rPr>
                        <w:t>should</w:t>
                      </w:r>
                      <w:r w:rsidR="00622D40" w:rsidRPr="00377D57">
                        <w:rPr>
                          <w:rFonts w:ascii="Biondi" w:hAnsi="Biondi"/>
                          <w:sz w:val="18"/>
                          <w:szCs w:val="18"/>
                        </w:rPr>
                        <w:t xml:space="preserve"> </w:t>
                      </w:r>
                      <w:r w:rsidR="00D77C8E" w:rsidRPr="00377D57">
                        <w:rPr>
                          <w:rFonts w:ascii="Biondi" w:hAnsi="Biondi"/>
                          <w:sz w:val="18"/>
                          <w:szCs w:val="18"/>
                        </w:rPr>
                        <w:t xml:space="preserve">be measured. The chips, splinters or flakes from the stem are not recorded. </w:t>
                      </w:r>
                      <w:r w:rsidR="00A75881" w:rsidRPr="00377D57">
                        <w:rPr>
                          <w:rFonts w:ascii="Biondi" w:hAnsi="Biondi"/>
                          <w:sz w:val="18"/>
                          <w:szCs w:val="18"/>
                        </w:rPr>
                        <w:t>The minimal length of piece is 1</w:t>
                      </w:r>
                      <w:r w:rsidR="00AF2593">
                        <w:rPr>
                          <w:rFonts w:ascii="Biondi" w:hAnsi="Biondi"/>
                          <w:sz w:val="18"/>
                          <w:szCs w:val="18"/>
                        </w:rPr>
                        <w:t>m</w:t>
                      </w:r>
                      <w:r w:rsidR="00A75881" w:rsidRPr="00377D57">
                        <w:rPr>
                          <w:rFonts w:ascii="Biondi" w:hAnsi="Biondi"/>
                          <w:sz w:val="18"/>
                          <w:szCs w:val="18"/>
                        </w:rPr>
                        <w:t xml:space="preserve">. When it is reasonable to specify </w:t>
                      </w:r>
                      <w:r w:rsidR="00D77C8E" w:rsidRPr="00377D57">
                        <w:rPr>
                          <w:rFonts w:ascii="Biondi" w:hAnsi="Biondi"/>
                          <w:sz w:val="18"/>
                          <w:szCs w:val="18"/>
                        </w:rPr>
                        <w:t xml:space="preserve">parts with different </w:t>
                      </w:r>
                      <w:r w:rsidR="001F6B34" w:rsidRPr="00377D57">
                        <w:rPr>
                          <w:rFonts w:ascii="Biondi" w:hAnsi="Biondi"/>
                          <w:sz w:val="18"/>
                          <w:szCs w:val="18"/>
                        </w:rPr>
                        <w:t xml:space="preserve">Ground contact </w:t>
                      </w:r>
                      <w:r w:rsidR="00D77C8E" w:rsidRPr="00377D57">
                        <w:rPr>
                          <w:rFonts w:ascii="Biondi" w:hAnsi="Biondi"/>
                          <w:sz w:val="18"/>
                          <w:szCs w:val="18"/>
                        </w:rPr>
                        <w:t>it is possible to divide one piece into two pieces although they are not spatially interrupted.</w:t>
                      </w:r>
                      <w:r w:rsidR="00377D57">
                        <w:rPr>
                          <w:rFonts w:ascii="Biondi" w:hAnsi="Biondi"/>
                          <w:sz w:val="18"/>
                          <w:szCs w:val="18"/>
                        </w:rPr>
                        <w:t xml:space="preserve"> </w:t>
                      </w:r>
                      <w:r w:rsidR="00377D57" w:rsidRPr="00377D57">
                        <w:rPr>
                          <w:rFonts w:ascii="Biondi" w:hAnsi="Biondi"/>
                          <w:sz w:val="18"/>
                          <w:szCs w:val="18"/>
                        </w:rPr>
                        <w:t>Then they are treated as two independent pieces and</w:t>
                      </w:r>
                      <w:r w:rsidR="00D77C8E" w:rsidRPr="00377D57">
                        <w:rPr>
                          <w:rFonts w:ascii="Biondi" w:hAnsi="Biondi"/>
                          <w:sz w:val="18"/>
                          <w:szCs w:val="18"/>
                        </w:rPr>
                        <w:t xml:space="preserve"> described separately</w:t>
                      </w:r>
                      <w:r w:rsidR="00377D57" w:rsidRPr="00377D57">
                        <w:rPr>
                          <w:rFonts w:ascii="Biondi" w:hAnsi="Biondi"/>
                          <w:sz w:val="18"/>
                          <w:szCs w:val="18"/>
                        </w:rPr>
                        <w:t xml:space="preserve"> </w:t>
                      </w:r>
                      <w:r w:rsidR="001D78C2">
                        <w:rPr>
                          <w:rFonts w:ascii="Biondi" w:hAnsi="Biondi"/>
                          <w:sz w:val="18"/>
                          <w:szCs w:val="18"/>
                        </w:rPr>
                        <w:t>in</w:t>
                      </w:r>
                      <w:r w:rsidR="001D78C2" w:rsidRPr="00377D57">
                        <w:rPr>
                          <w:rFonts w:ascii="Biondi" w:hAnsi="Biondi"/>
                          <w:sz w:val="18"/>
                          <w:szCs w:val="18"/>
                        </w:rPr>
                        <w:t xml:space="preserve"> </w:t>
                      </w:r>
                      <w:r w:rsidR="00D77C8E" w:rsidRPr="00377D57">
                        <w:rPr>
                          <w:rFonts w:ascii="Biondi" w:hAnsi="Biondi"/>
                          <w:sz w:val="18"/>
                          <w:szCs w:val="18"/>
                        </w:rPr>
                        <w:t>all attributes</w:t>
                      </w:r>
                      <w:r w:rsidR="00377D57" w:rsidRPr="00377D57">
                        <w:rPr>
                          <w:rFonts w:ascii="Biondi" w:hAnsi="Biondi"/>
                          <w:sz w:val="18"/>
                          <w:szCs w:val="18"/>
                        </w:rPr>
                        <w:t>.</w:t>
                      </w:r>
                      <w:r w:rsidR="00D77C8E" w:rsidRPr="00377D57">
                        <w:rPr>
                          <w:rFonts w:ascii="Biondi" w:hAnsi="Biondi"/>
                          <w:sz w:val="18"/>
                          <w:szCs w:val="18"/>
                        </w:rPr>
                        <w:t xml:space="preserve"> </w:t>
                      </w:r>
                      <w:r w:rsidR="001D78C2">
                        <w:rPr>
                          <w:rFonts w:ascii="Biondi" w:hAnsi="Biondi"/>
                          <w:sz w:val="18"/>
                          <w:szCs w:val="18"/>
                        </w:rPr>
                        <w:t xml:space="preserve">Conversely, </w:t>
                      </w:r>
                      <w:r w:rsidR="00622D40">
                        <w:rPr>
                          <w:rFonts w:ascii="Biondi" w:hAnsi="Biondi"/>
                          <w:sz w:val="18"/>
                          <w:szCs w:val="18"/>
                        </w:rPr>
                        <w:t xml:space="preserve">cracked </w:t>
                      </w:r>
                      <w:r w:rsidR="001D78C2">
                        <w:rPr>
                          <w:rFonts w:ascii="Biondi" w:hAnsi="Biondi"/>
                          <w:sz w:val="18"/>
                          <w:szCs w:val="18"/>
                        </w:rPr>
                        <w:t xml:space="preserve">pieces </w:t>
                      </w:r>
                      <w:r w:rsidR="00622D40">
                        <w:rPr>
                          <w:rFonts w:ascii="Biondi" w:hAnsi="Biondi"/>
                          <w:sz w:val="18"/>
                          <w:szCs w:val="18"/>
                        </w:rPr>
                        <w:t xml:space="preserve">may be treated as one piece, if the </w:t>
                      </w:r>
                      <w:r w:rsidR="00515F33">
                        <w:rPr>
                          <w:rFonts w:ascii="Biondi" w:hAnsi="Biondi"/>
                          <w:sz w:val="18"/>
                          <w:szCs w:val="18"/>
                        </w:rPr>
                        <w:t>ground conta</w:t>
                      </w:r>
                      <w:r w:rsidR="00E37CD8">
                        <w:rPr>
                          <w:rFonts w:ascii="Biondi" w:hAnsi="Biondi"/>
                          <w:sz w:val="18"/>
                          <w:szCs w:val="18"/>
                        </w:rPr>
                        <w:t xml:space="preserve">ct </w:t>
                      </w:r>
                      <w:r w:rsidR="00564F8E">
                        <w:rPr>
                          <w:rFonts w:ascii="Biondi" w:hAnsi="Biondi"/>
                          <w:sz w:val="18"/>
                          <w:szCs w:val="18"/>
                        </w:rPr>
                        <w:t>is</w:t>
                      </w:r>
                      <w:r w:rsidR="00622D40">
                        <w:rPr>
                          <w:rFonts w:ascii="Biondi" w:hAnsi="Biondi"/>
                          <w:sz w:val="18"/>
                          <w:szCs w:val="18"/>
                        </w:rPr>
                        <w:t xml:space="preserve"> the same and there is no substantial displacement of its different parts. </w:t>
                      </w:r>
                    </w:p>
                  </w:txbxContent>
                </v:textbox>
                <w10:wrap type="tight"/>
              </v:shape>
            </w:pict>
          </mc:Fallback>
        </mc:AlternateContent>
      </w:r>
      <w:r w:rsidR="00FD2146">
        <w:rPr>
          <w:noProof/>
          <w:lang w:val="cs-CZ" w:eastAsia="cs-CZ"/>
        </w:rPr>
        <w:t>Logs</w:t>
      </w:r>
      <w:r w:rsidR="00511EB2">
        <w:t xml:space="preserve"> </w:t>
      </w:r>
      <w:r w:rsidR="006E20AB">
        <w:t xml:space="preserve">can either </w:t>
      </w:r>
      <w:r w:rsidR="009D34FE">
        <w:t xml:space="preserve">exist </w:t>
      </w:r>
      <w:r w:rsidR="0004643C">
        <w:t>as</w:t>
      </w:r>
      <w:r w:rsidR="006E20AB">
        <w:t xml:space="preserve"> fallen trees</w:t>
      </w:r>
      <w:r w:rsidR="00511EB2">
        <w:t xml:space="preserve"> attaining the mapping limit of 10</w:t>
      </w:r>
      <w:r w:rsidR="00004B8E">
        <w:t xml:space="preserve"> </w:t>
      </w:r>
      <w:r w:rsidR="00511EB2">
        <w:t>cm</w:t>
      </w:r>
      <w:r w:rsidR="00F25E10">
        <w:t xml:space="preserve"> DBH</w:t>
      </w:r>
      <w:r w:rsidR="006E20AB">
        <w:t xml:space="preserve"> or</w:t>
      </w:r>
      <w:r w:rsidR="00D714DD">
        <w:t xml:space="preserve"> </w:t>
      </w:r>
      <w:r w:rsidR="00DC1DC9">
        <w:t>as fragments</w:t>
      </w:r>
      <w:r w:rsidR="00511EB2">
        <w:t xml:space="preserve"> – in this case the mapping limit is related to snag</w:t>
      </w:r>
      <w:r w:rsidR="007D2197">
        <w:t>, or</w:t>
      </w:r>
      <w:r w:rsidR="00C56E09">
        <w:t xml:space="preserve"> base</w:t>
      </w:r>
      <w:r w:rsidR="007E1283">
        <w:t xml:space="preserve"> part of</w:t>
      </w:r>
      <w:r w:rsidR="00004B8E">
        <w:t xml:space="preserve"> the</w:t>
      </w:r>
      <w:r w:rsidR="007D2197">
        <w:t xml:space="preserve"> fallen tree</w:t>
      </w:r>
      <w:r w:rsidR="00373EAA">
        <w:t xml:space="preserve">. </w:t>
      </w:r>
      <w:r w:rsidR="006F6913">
        <w:t xml:space="preserve">In reality only small number of </w:t>
      </w:r>
      <w:r w:rsidR="00E046EF">
        <w:t xml:space="preserve">lying </w:t>
      </w:r>
      <w:r w:rsidR="006F6913">
        <w:t xml:space="preserve">trees appears as tree-in-one-piece, </w:t>
      </w:r>
      <w:r w:rsidR="00004B8E">
        <w:t xml:space="preserve">usually </w:t>
      </w:r>
      <w:r w:rsidR="006F6913">
        <w:t>the</w:t>
      </w:r>
      <w:r w:rsidR="00170410">
        <w:t>y</w:t>
      </w:r>
      <w:r w:rsidR="006F6913">
        <w:t xml:space="preserve"> are broken into more fragments</w:t>
      </w:r>
      <w:r w:rsidR="00004B8E">
        <w:t xml:space="preserve"> </w:t>
      </w:r>
      <w:r w:rsidR="006F6913">
        <w:t>-</w:t>
      </w:r>
      <w:r w:rsidR="00004B8E">
        <w:t xml:space="preserve"> </w:t>
      </w:r>
      <w:r w:rsidR="006F6913">
        <w:t>pieces</w:t>
      </w:r>
      <w:r w:rsidR="00C56E09">
        <w:t>, especially with course of decomposition over time</w:t>
      </w:r>
      <w:r w:rsidR="006F6913">
        <w:t xml:space="preserve">. That’s why it is </w:t>
      </w:r>
      <w:r w:rsidR="00DC1DC9">
        <w:t>reasonable to</w:t>
      </w:r>
      <w:r w:rsidR="006F6913">
        <w:t xml:space="preserve"> </w:t>
      </w:r>
      <w:r w:rsidR="007E1283">
        <w:t>apply</w:t>
      </w:r>
      <w:r w:rsidR="00004B8E">
        <w:t xml:space="preserve"> a</w:t>
      </w:r>
      <w:r w:rsidR="006F6913">
        <w:t xml:space="preserve"> </w:t>
      </w:r>
      <w:r w:rsidR="00221B17">
        <w:t>‘</w:t>
      </w:r>
      <w:r w:rsidR="006F6913">
        <w:t xml:space="preserve">piece </w:t>
      </w:r>
      <w:r w:rsidR="009D34FE">
        <w:t>approach</w:t>
      </w:r>
      <w:r w:rsidR="00221B17">
        <w:t>’</w:t>
      </w:r>
      <w:r w:rsidR="006F6913">
        <w:t xml:space="preserve">, where </w:t>
      </w:r>
      <w:r w:rsidR="00DC1DC9">
        <w:t>e</w:t>
      </w:r>
      <w:r w:rsidR="006F6913" w:rsidRPr="0087337F">
        <w:t xml:space="preserve">ach piece of wood has the </w:t>
      </w:r>
      <w:r w:rsidR="006F6913">
        <w:t>piece</w:t>
      </w:r>
      <w:r w:rsidR="00064CC8">
        <w:t xml:space="preserve"> identifier</w:t>
      </w:r>
      <w:r w:rsidR="00433A39">
        <w:t xml:space="preserve"> and </w:t>
      </w:r>
      <w:r w:rsidR="006F6913" w:rsidRPr="0087337F">
        <w:t>should be entered</w:t>
      </w:r>
      <w:r w:rsidR="007E1283">
        <w:t xml:space="preserve"> and described</w:t>
      </w:r>
      <w:r w:rsidR="006F6913" w:rsidRPr="0087337F">
        <w:t xml:space="preserve"> separately</w:t>
      </w:r>
      <w:r w:rsidR="00433A39">
        <w:t>. All pieces of</w:t>
      </w:r>
      <w:r w:rsidR="00004B8E">
        <w:t xml:space="preserve"> a</w:t>
      </w:r>
      <w:r w:rsidR="00433A39">
        <w:t xml:space="preserve"> </w:t>
      </w:r>
      <w:r w:rsidR="00E046EF">
        <w:t xml:space="preserve">lying </w:t>
      </w:r>
      <w:r w:rsidR="00004B8E">
        <w:t xml:space="preserve">stem </w:t>
      </w:r>
      <w:r w:rsidR="00433A39">
        <w:t xml:space="preserve">are </w:t>
      </w:r>
      <w:r w:rsidR="007E1283">
        <w:t xml:space="preserve">virtually </w:t>
      </w:r>
      <w:r w:rsidR="00433A39">
        <w:t>merged</w:t>
      </w:r>
      <w:r w:rsidR="007E1283">
        <w:t xml:space="preserve"> together</w:t>
      </w:r>
      <w:r w:rsidR="00433A39">
        <w:t xml:space="preserve"> by </w:t>
      </w:r>
      <w:r w:rsidR="00F62B62">
        <w:t>tree/</w:t>
      </w:r>
      <w:r w:rsidR="00433A39">
        <w:t>stem tag number</w:t>
      </w:r>
      <w:r w:rsidR="006F6913" w:rsidRPr="0087337F">
        <w:t>.</w:t>
      </w:r>
      <w:r w:rsidR="006F6913">
        <w:t xml:space="preserve"> The piece of </w:t>
      </w:r>
      <w:r w:rsidR="00FD2146">
        <w:t>logs</w:t>
      </w:r>
      <w:r w:rsidR="006F6913">
        <w:t xml:space="preserve"> associated with the tree base is always</w:t>
      </w:r>
      <w:r w:rsidR="00004B8E">
        <w:t xml:space="preserve"> a</w:t>
      </w:r>
      <w:r w:rsidR="006F6913">
        <w:t xml:space="preserve"> piece A,</w:t>
      </w:r>
      <w:r w:rsidR="00E046EF">
        <w:t xml:space="preserve"> </w:t>
      </w:r>
      <w:r w:rsidR="006F6913">
        <w:t xml:space="preserve">and subsequent pieces have increasing </w:t>
      </w:r>
      <w:r w:rsidR="00064CC8">
        <w:t>alphabetic character (B, C, D…)</w:t>
      </w:r>
      <w:r w:rsidR="006F6913">
        <w:t xml:space="preserve"> as they are further to the top of the tree.  </w:t>
      </w:r>
      <w:r w:rsidR="008A27CB">
        <w:t>In the course of time the number of pieces of one stem may increase (fragmentation) or decrease (decomposition). The alphabetic identifier of the same piece (or its parts) thus may vary in subsequent census</w:t>
      </w:r>
      <w:r w:rsidR="00670C67">
        <w:t xml:space="preserve">es. </w:t>
      </w:r>
      <w:r w:rsidR="008A27CB">
        <w:t>The unique identification and tracking of individuals is thus intended only at the stem level.</w:t>
      </w:r>
    </w:p>
    <w:p w14:paraId="69CC2D2E" w14:textId="77777777" w:rsidR="00E54034" w:rsidRDefault="006F6913" w:rsidP="00670C67">
      <w:pPr>
        <w:ind w:firstLine="720"/>
        <w:jc w:val="both"/>
      </w:pPr>
      <w:r w:rsidRPr="0087337F">
        <w:t xml:space="preserve">Species and stem </w:t>
      </w:r>
      <w:r w:rsidR="00221B17">
        <w:t xml:space="preserve">tag </w:t>
      </w:r>
      <w:r w:rsidRPr="0087337F">
        <w:t>are inferred from the originating tree</w:t>
      </w:r>
      <w:r>
        <w:t xml:space="preserve"> (former live tree with tag</w:t>
      </w:r>
      <w:r w:rsidR="00CE689B">
        <w:t>, tag is maintained</w:t>
      </w:r>
      <w:r>
        <w:t>)</w:t>
      </w:r>
      <w:r w:rsidRPr="0087337F">
        <w:t>, or, for wood on the ground at the</w:t>
      </w:r>
      <w:r>
        <w:t xml:space="preserve"> plot</w:t>
      </w:r>
      <w:r w:rsidRPr="0087337F">
        <w:t xml:space="preserve"> inception, from field observations.</w:t>
      </w:r>
      <w:r>
        <w:t xml:space="preserve"> In this case the species may stay unknown (indiscernible), but stem tag should be always </w:t>
      </w:r>
      <w:r w:rsidR="008F34A0">
        <w:t>pinned on</w:t>
      </w:r>
      <w:r>
        <w:t xml:space="preserve"> the piece A to allow future individual-based re-census. </w:t>
      </w:r>
      <w:r w:rsidR="00CE689B">
        <w:t xml:space="preserve">When the piece of </w:t>
      </w:r>
      <w:r w:rsidR="00E046EF">
        <w:t>l</w:t>
      </w:r>
      <w:r w:rsidR="00FD2146">
        <w:t>og</w:t>
      </w:r>
      <w:r w:rsidR="00C516CF">
        <w:t xml:space="preserve"> have </w:t>
      </w:r>
      <w:r w:rsidR="00004B8E">
        <w:t xml:space="preserve">originated </w:t>
      </w:r>
      <w:r w:rsidR="00C516CF">
        <w:t>from</w:t>
      </w:r>
      <w:r w:rsidR="00004B8E">
        <w:t xml:space="preserve"> a</w:t>
      </w:r>
      <w:r w:rsidR="00C516CF">
        <w:t xml:space="preserve"> broken part of snag, the piece is </w:t>
      </w:r>
      <w:r w:rsidR="00004B8E">
        <w:t xml:space="preserve">labeled </w:t>
      </w:r>
      <w:r w:rsidR="00C516CF">
        <w:t xml:space="preserve">as piece B and </w:t>
      </w:r>
      <w:r w:rsidR="00DA3AFB">
        <w:t xml:space="preserve">tag is maintained by standing snag part. </w:t>
      </w:r>
      <w:r w:rsidR="00DC1DC9">
        <w:t xml:space="preserve">Primary information about </w:t>
      </w:r>
      <w:r w:rsidR="00004B8E">
        <w:t xml:space="preserve">the </w:t>
      </w:r>
      <w:r w:rsidR="00221B17">
        <w:t>‘</w:t>
      </w:r>
      <w:r w:rsidR="00004B8E">
        <w:t>parental</w:t>
      </w:r>
      <w:r w:rsidR="00221B17">
        <w:t>’</w:t>
      </w:r>
      <w:r w:rsidR="00E046EF">
        <w:t xml:space="preserve"> </w:t>
      </w:r>
      <w:r w:rsidR="00DC1DC9">
        <w:t xml:space="preserve">tree of </w:t>
      </w:r>
      <w:r w:rsidR="00004B8E">
        <w:t xml:space="preserve">the </w:t>
      </w:r>
      <w:r w:rsidR="00E046EF">
        <w:t>l</w:t>
      </w:r>
      <w:r w:rsidR="00FD2146">
        <w:t>og</w:t>
      </w:r>
      <w:r w:rsidR="00373EAA">
        <w:t xml:space="preserve"> is maintained </w:t>
      </w:r>
      <w:r w:rsidR="00DC1DC9">
        <w:t>in</w:t>
      </w:r>
      <w:r w:rsidR="00912188">
        <w:t xml:space="preserve"> the</w:t>
      </w:r>
      <w:r w:rsidR="00DC1DC9">
        <w:t xml:space="preserve"> </w:t>
      </w:r>
      <w:r w:rsidR="00DC1DC9" w:rsidRPr="00DC1DC9">
        <w:rPr>
          <w:smallCaps/>
        </w:rPr>
        <w:t>Tree table</w:t>
      </w:r>
      <w:r w:rsidR="00DC1DC9">
        <w:rPr>
          <w:smallCaps/>
        </w:rPr>
        <w:t xml:space="preserve"> </w:t>
      </w:r>
      <w:r w:rsidR="00DC1DC9" w:rsidRPr="00DC1DC9">
        <w:t>(position, species, DBH</w:t>
      </w:r>
      <w:r w:rsidR="00DC1DC9">
        <w:rPr>
          <w:smallCaps/>
        </w:rPr>
        <w:t>)</w:t>
      </w:r>
      <w:r w:rsidR="005838F4">
        <w:rPr>
          <w:smallCaps/>
        </w:rPr>
        <w:t xml:space="preserve">, </w:t>
      </w:r>
      <w:r w:rsidR="005838F4">
        <w:t>other</w:t>
      </w:r>
      <w:r w:rsidR="00564F8E">
        <w:t xml:space="preserve"> log-</w:t>
      </w:r>
      <w:r w:rsidR="00DC1DC9">
        <w:t>specific</w:t>
      </w:r>
      <w:r w:rsidR="005838F4">
        <w:t xml:space="preserve"> </w:t>
      </w:r>
      <w:r w:rsidR="00DC1DC9">
        <w:t xml:space="preserve">characteristics </w:t>
      </w:r>
      <w:r w:rsidR="00373EAA">
        <w:t xml:space="preserve">in </w:t>
      </w:r>
      <w:r w:rsidR="00FD2146">
        <w:rPr>
          <w:smallCaps/>
        </w:rPr>
        <w:t>Log Table</w:t>
      </w:r>
      <w:r w:rsidR="00373EAA">
        <w:t>.</w:t>
      </w:r>
    </w:p>
    <w:p w14:paraId="1C708BB1" w14:textId="77777777" w:rsidR="00D36FC3" w:rsidRDefault="00D36FC3" w:rsidP="00670C67">
      <w:pPr>
        <w:ind w:firstLine="720"/>
        <w:jc w:val="both"/>
      </w:pPr>
    </w:p>
    <w:p w14:paraId="210CCFA0" w14:textId="77777777" w:rsidR="00D36FC3" w:rsidRDefault="00D36FC3" w:rsidP="00670C67">
      <w:pPr>
        <w:ind w:firstLine="720"/>
        <w:jc w:val="both"/>
      </w:pPr>
    </w:p>
    <w:p w14:paraId="4F9557AC" w14:textId="77777777" w:rsidR="00D36FC3" w:rsidRDefault="00D36FC3" w:rsidP="00D36FC3">
      <w:pPr>
        <w:spacing w:after="120"/>
        <w:jc w:val="both"/>
        <w:rPr>
          <w:b/>
        </w:rPr>
      </w:pPr>
      <w:r w:rsidRPr="007B0C20">
        <w:rPr>
          <w:b/>
        </w:rPr>
        <w:t>Recorded attributes</w:t>
      </w:r>
      <w:r w:rsidRPr="00CC4518">
        <w:rPr>
          <w:rFonts w:ascii="Biondi" w:hAnsi="Biondi"/>
          <w:sz w:val="18"/>
          <w:szCs w:val="18"/>
        </w:rPr>
        <w:t xml:space="preserve"> </w:t>
      </w:r>
    </w:p>
    <w:p w14:paraId="2F514211" w14:textId="46426C42" w:rsidR="00D36FC3" w:rsidRDefault="00D36FC3" w:rsidP="00D36FC3">
      <w:pPr>
        <w:jc w:val="both"/>
        <w:rPr>
          <w:smallCaps/>
        </w:rPr>
      </w:pPr>
      <w:r>
        <w:t xml:space="preserve">1) </w:t>
      </w:r>
      <w:r w:rsidRPr="00EF08A4">
        <w:rPr>
          <w:u w:val="single"/>
        </w:rPr>
        <w:t>Position</w:t>
      </w:r>
      <w:r>
        <w:t xml:space="preserve"> – </w:t>
      </w:r>
      <w:r w:rsidR="00774FD7">
        <w:t xml:space="preserve">coordinates of the </w:t>
      </w:r>
      <w:r>
        <w:t>original</w:t>
      </w:r>
      <w:r w:rsidR="00AD190D">
        <w:t xml:space="preserve"> (growth)</w:t>
      </w:r>
      <w:r>
        <w:t xml:space="preserve"> position of the former live </w:t>
      </w:r>
      <w:r w:rsidR="00774FD7">
        <w:t>stem (or coordinates</w:t>
      </w:r>
      <w:r w:rsidR="00AD190D">
        <w:t xml:space="preserve"> of the stem snap</w:t>
      </w:r>
      <w:r w:rsidR="00B54FC8">
        <w:t xml:space="preserve"> associated </w:t>
      </w:r>
      <w:r w:rsidR="00477F90">
        <w:t xml:space="preserve">with </w:t>
      </w:r>
      <w:r w:rsidR="00B54FC8">
        <w:t>deadwood on the ground</w:t>
      </w:r>
      <w:r w:rsidR="00AD190D">
        <w:t>)</w:t>
      </w:r>
      <w:r>
        <w:t xml:space="preserve">. For trees that were alive in a former census this position is known, otherwise should be measured. In the field this position may be recognized as </w:t>
      </w:r>
      <w:r w:rsidR="00B54FC8">
        <w:t xml:space="preserve">stem snap, snag, </w:t>
      </w:r>
      <w:r>
        <w:t>stump, hole (after decayed stump) or windthrow pit (Fig. 3). F</w:t>
      </w:r>
      <w:r w:rsidRPr="0087337F">
        <w:t>or</w:t>
      </w:r>
      <w:r>
        <w:t xml:space="preserve"> logs</w:t>
      </w:r>
      <w:r w:rsidRPr="0087337F">
        <w:t xml:space="preserve"> on the ground at the</w:t>
      </w:r>
      <w:r>
        <w:t xml:space="preserve"> plot</w:t>
      </w:r>
      <w:r w:rsidRPr="0087337F">
        <w:t xml:space="preserve"> inception </w:t>
      </w:r>
      <w:r>
        <w:t xml:space="preserve">the original position may be unknown, then the position of large end (starting point) of piece A is used as a proxy of the original stem position. This attribute is maintained in the </w:t>
      </w:r>
      <w:r w:rsidRPr="00F311DD">
        <w:rPr>
          <w:smallCaps/>
        </w:rPr>
        <w:t>Tree table.</w:t>
      </w:r>
    </w:p>
    <w:p w14:paraId="3EE17288" w14:textId="77777777" w:rsidR="00D36FC3" w:rsidRDefault="00D36FC3" w:rsidP="00670C67">
      <w:pPr>
        <w:ind w:firstLine="720"/>
        <w:jc w:val="both"/>
      </w:pPr>
    </w:p>
    <w:p w14:paraId="58EE2ABB" w14:textId="5818EE44" w:rsidR="00E54034" w:rsidRDefault="00D46264" w:rsidP="00E51467">
      <w:pPr>
        <w:jc w:val="both"/>
      </w:pPr>
      <w:r>
        <w:rPr>
          <w:noProof/>
        </w:rPr>
        <w:lastRenderedPageBreak/>
        <w:drawing>
          <wp:inline distT="0" distB="0" distL="0" distR="0" wp14:anchorId="4F798856" wp14:editId="7575AB8D">
            <wp:extent cx="5943600" cy="499110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dwood_vytycky_F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991100"/>
                    </a:xfrm>
                    <a:prstGeom prst="rect">
                      <a:avLst/>
                    </a:prstGeom>
                  </pic:spPr>
                </pic:pic>
              </a:graphicData>
            </a:graphic>
          </wp:inline>
        </w:drawing>
      </w:r>
    </w:p>
    <w:p w14:paraId="04811ED2" w14:textId="77777777" w:rsidR="00D46264" w:rsidRDefault="00D46264" w:rsidP="00E51467">
      <w:pPr>
        <w:jc w:val="both"/>
      </w:pPr>
    </w:p>
    <w:p w14:paraId="43EA2CCA" w14:textId="43A0FAA7" w:rsidR="00A03ED4" w:rsidRPr="00D229DF" w:rsidRDefault="0081569C" w:rsidP="00E51467">
      <w:pPr>
        <w:jc w:val="both"/>
      </w:pPr>
      <w:r w:rsidRPr="00842B7C">
        <w:rPr>
          <w:b/>
          <w:sz w:val="20"/>
          <w:szCs w:val="20"/>
        </w:rPr>
        <w:t xml:space="preserve">Fig. </w:t>
      </w:r>
      <w:r>
        <w:rPr>
          <w:b/>
          <w:sz w:val="20"/>
          <w:szCs w:val="20"/>
        </w:rPr>
        <w:t>3</w:t>
      </w:r>
      <w:r w:rsidRPr="00842B7C">
        <w:rPr>
          <w:b/>
          <w:sz w:val="20"/>
          <w:szCs w:val="20"/>
        </w:rPr>
        <w:t>.</w:t>
      </w:r>
      <w:r w:rsidRPr="00842B7C">
        <w:rPr>
          <w:sz w:val="20"/>
          <w:szCs w:val="20"/>
        </w:rPr>
        <w:t xml:space="preserve"> Geospatial data requirements for </w:t>
      </w:r>
      <w:r w:rsidR="000D79A9">
        <w:rPr>
          <w:sz w:val="20"/>
          <w:szCs w:val="20"/>
        </w:rPr>
        <w:t>logs</w:t>
      </w:r>
      <w:r w:rsidRPr="00842B7C">
        <w:rPr>
          <w:sz w:val="20"/>
          <w:szCs w:val="20"/>
        </w:rPr>
        <w:t xml:space="preserve">. </w:t>
      </w:r>
      <w:r>
        <w:rPr>
          <w:sz w:val="20"/>
          <w:szCs w:val="20"/>
        </w:rPr>
        <w:t xml:space="preserve">Original position of </w:t>
      </w:r>
      <w:r w:rsidR="000D79A9">
        <w:rPr>
          <w:sz w:val="20"/>
          <w:szCs w:val="20"/>
        </w:rPr>
        <w:t xml:space="preserve">the </w:t>
      </w:r>
      <w:r>
        <w:rPr>
          <w:sz w:val="20"/>
          <w:szCs w:val="20"/>
        </w:rPr>
        <w:t>former live</w:t>
      </w:r>
      <w:r w:rsidR="000D79A9">
        <w:rPr>
          <w:sz w:val="20"/>
          <w:szCs w:val="20"/>
        </w:rPr>
        <w:t xml:space="preserve"> </w:t>
      </w:r>
      <w:r>
        <w:rPr>
          <w:sz w:val="20"/>
          <w:szCs w:val="20"/>
        </w:rPr>
        <w:t xml:space="preserve">tree </w:t>
      </w:r>
      <w:r w:rsidR="000D79A9">
        <w:rPr>
          <w:sz w:val="20"/>
          <w:szCs w:val="20"/>
        </w:rPr>
        <w:t xml:space="preserve">(marked </w:t>
      </w:r>
      <w:r w:rsidR="00515F33">
        <w:rPr>
          <w:sz w:val="20"/>
          <w:szCs w:val="20"/>
        </w:rPr>
        <w:t>by solid circle</w:t>
      </w:r>
      <w:r w:rsidR="000D79A9">
        <w:rPr>
          <w:sz w:val="20"/>
          <w:szCs w:val="20"/>
        </w:rPr>
        <w:t xml:space="preserve">) </w:t>
      </w:r>
      <w:r>
        <w:rPr>
          <w:sz w:val="20"/>
          <w:szCs w:val="20"/>
        </w:rPr>
        <w:t>and</w:t>
      </w:r>
      <w:r w:rsidR="000D79A9">
        <w:rPr>
          <w:sz w:val="20"/>
          <w:szCs w:val="20"/>
        </w:rPr>
        <w:t xml:space="preserve"> actual position of</w:t>
      </w:r>
      <w:r>
        <w:rPr>
          <w:sz w:val="20"/>
          <w:szCs w:val="20"/>
        </w:rPr>
        <w:t xml:space="preserve"> e</w:t>
      </w:r>
      <w:r w:rsidRPr="00842B7C">
        <w:rPr>
          <w:sz w:val="20"/>
          <w:szCs w:val="20"/>
        </w:rPr>
        <w:t xml:space="preserve">ach piece of the main stem </w:t>
      </w:r>
      <w:r w:rsidR="000D79A9">
        <w:rPr>
          <w:sz w:val="20"/>
          <w:szCs w:val="20"/>
        </w:rPr>
        <w:t>(</w:t>
      </w:r>
      <w:r w:rsidR="00515F33">
        <w:rPr>
          <w:sz w:val="20"/>
          <w:szCs w:val="20"/>
        </w:rPr>
        <w:t>empty circle</w:t>
      </w:r>
      <w:r w:rsidR="000D79A9">
        <w:rPr>
          <w:sz w:val="20"/>
          <w:szCs w:val="20"/>
        </w:rPr>
        <w:t xml:space="preserve">) </w:t>
      </w:r>
      <w:r w:rsidRPr="00D229DF">
        <w:rPr>
          <w:sz w:val="20"/>
          <w:szCs w:val="20"/>
        </w:rPr>
        <w:t>should be recorded</w:t>
      </w:r>
      <w:r w:rsidR="000D79A9" w:rsidRPr="00D229DF">
        <w:rPr>
          <w:sz w:val="20"/>
          <w:szCs w:val="20"/>
        </w:rPr>
        <w:t xml:space="preserve">: </w:t>
      </w:r>
      <w:r w:rsidR="007F20DC" w:rsidRPr="00D229DF">
        <w:rPr>
          <w:sz w:val="20"/>
          <w:szCs w:val="20"/>
        </w:rPr>
        <w:t>a) piece originating from alive tree (stem snap); b) piece originating from a snag; c</w:t>
      </w:r>
      <w:r w:rsidR="000D79A9" w:rsidRPr="00D229DF">
        <w:rPr>
          <w:sz w:val="20"/>
          <w:szCs w:val="20"/>
        </w:rPr>
        <w:t xml:space="preserve">) log </w:t>
      </w:r>
      <w:r w:rsidR="007E3641" w:rsidRPr="00D229DF">
        <w:rPr>
          <w:sz w:val="20"/>
          <w:szCs w:val="20"/>
        </w:rPr>
        <w:t xml:space="preserve">fragmented in two pieces, </w:t>
      </w:r>
      <w:r w:rsidR="000D79A9" w:rsidRPr="00D229DF">
        <w:rPr>
          <w:sz w:val="20"/>
          <w:szCs w:val="20"/>
        </w:rPr>
        <w:t xml:space="preserve">originating from stump; </w:t>
      </w:r>
      <w:r w:rsidR="007F20DC" w:rsidRPr="00D229DF">
        <w:rPr>
          <w:sz w:val="20"/>
          <w:szCs w:val="20"/>
        </w:rPr>
        <w:t>d</w:t>
      </w:r>
      <w:r w:rsidR="000D79A9" w:rsidRPr="00D229DF">
        <w:rPr>
          <w:sz w:val="20"/>
          <w:szCs w:val="20"/>
        </w:rPr>
        <w:t>) log and the original position of the stem represented by hole (</w:t>
      </w:r>
      <w:r w:rsidR="007E3641" w:rsidRPr="00D229DF">
        <w:rPr>
          <w:sz w:val="20"/>
          <w:szCs w:val="20"/>
        </w:rPr>
        <w:t xml:space="preserve">remaining </w:t>
      </w:r>
      <w:r w:rsidR="000D79A9" w:rsidRPr="00D229DF">
        <w:rPr>
          <w:sz w:val="20"/>
          <w:szCs w:val="20"/>
        </w:rPr>
        <w:t xml:space="preserve">after decayed stump); </w:t>
      </w:r>
      <w:r w:rsidR="007F20DC" w:rsidRPr="00D229DF">
        <w:rPr>
          <w:sz w:val="20"/>
          <w:szCs w:val="20"/>
        </w:rPr>
        <w:t>e</w:t>
      </w:r>
      <w:r w:rsidR="000D79A9" w:rsidRPr="00D229DF">
        <w:rPr>
          <w:sz w:val="20"/>
          <w:szCs w:val="20"/>
        </w:rPr>
        <w:t xml:space="preserve">) windthrown stem </w:t>
      </w:r>
      <w:r w:rsidR="007E3641" w:rsidRPr="00D229DF">
        <w:rPr>
          <w:sz w:val="20"/>
          <w:szCs w:val="20"/>
        </w:rPr>
        <w:t>and its original position represented by windthrow-pit;</w:t>
      </w:r>
      <w:r w:rsidR="00E37CD8" w:rsidRPr="00D229DF">
        <w:rPr>
          <w:sz w:val="20"/>
          <w:szCs w:val="20"/>
        </w:rPr>
        <w:t xml:space="preserve"> because of different ground contact of the stem parts they were recorded as two separate pieces;</w:t>
      </w:r>
      <w:r w:rsidR="007F20DC" w:rsidRPr="00D229DF">
        <w:rPr>
          <w:sz w:val="20"/>
          <w:szCs w:val="20"/>
        </w:rPr>
        <w:t xml:space="preserve"> and</w:t>
      </w:r>
      <w:r w:rsidR="007E3641" w:rsidRPr="00D229DF">
        <w:rPr>
          <w:sz w:val="20"/>
          <w:szCs w:val="20"/>
        </w:rPr>
        <w:t xml:space="preserve"> </w:t>
      </w:r>
      <w:r w:rsidR="007F20DC" w:rsidRPr="00D229DF">
        <w:rPr>
          <w:sz w:val="20"/>
          <w:szCs w:val="20"/>
        </w:rPr>
        <w:t>f</w:t>
      </w:r>
      <w:r w:rsidR="007E3641" w:rsidRPr="00D229DF">
        <w:rPr>
          <w:sz w:val="20"/>
          <w:szCs w:val="20"/>
        </w:rPr>
        <w:t>) old lying log fragmented in 3 pieces, original position of the stem is unknown</w:t>
      </w:r>
      <w:r w:rsidR="00E37CD8" w:rsidRPr="00D229DF">
        <w:rPr>
          <w:sz w:val="20"/>
          <w:szCs w:val="20"/>
        </w:rPr>
        <w:t xml:space="preserve"> – the position of the large end is </w:t>
      </w:r>
      <w:r w:rsidR="00F87842" w:rsidRPr="00D229DF">
        <w:rPr>
          <w:sz w:val="20"/>
          <w:szCs w:val="20"/>
        </w:rPr>
        <w:t xml:space="preserve">then </w:t>
      </w:r>
      <w:r w:rsidR="00E37CD8" w:rsidRPr="00D229DF">
        <w:rPr>
          <w:sz w:val="20"/>
          <w:szCs w:val="20"/>
        </w:rPr>
        <w:t>used as a proxy of the original stem position</w:t>
      </w:r>
      <w:r w:rsidR="007757D1" w:rsidRPr="00D229DF">
        <w:rPr>
          <w:sz w:val="20"/>
          <w:szCs w:val="20"/>
        </w:rPr>
        <w:t>.</w:t>
      </w:r>
    </w:p>
    <w:p w14:paraId="09E98B4A" w14:textId="77777777" w:rsidR="00F87842" w:rsidRDefault="00F87842" w:rsidP="00E66677">
      <w:pPr>
        <w:jc w:val="both"/>
      </w:pPr>
    </w:p>
    <w:p w14:paraId="6766E078" w14:textId="77777777" w:rsidR="00205A60" w:rsidRDefault="00205A60" w:rsidP="00E66677">
      <w:pPr>
        <w:jc w:val="both"/>
      </w:pPr>
    </w:p>
    <w:p w14:paraId="1F2FB571" w14:textId="53943CEB" w:rsidR="00AD190D" w:rsidRPr="00D229DF" w:rsidRDefault="00AD190D" w:rsidP="00AD190D">
      <w:pPr>
        <w:jc w:val="both"/>
      </w:pPr>
      <w:r>
        <w:t>2</w:t>
      </w:r>
      <w:r w:rsidRPr="009F22E8">
        <w:t xml:space="preserve">) </w:t>
      </w:r>
      <w:r w:rsidRPr="00AD190D">
        <w:rPr>
          <w:u w:val="single"/>
        </w:rPr>
        <w:t>BreakdownStatu</w:t>
      </w:r>
      <w:r w:rsidRPr="008B6556">
        <w:rPr>
          <w:u w:val="single"/>
        </w:rPr>
        <w:t>s</w:t>
      </w:r>
      <w:r w:rsidRPr="009F22E8">
        <w:t xml:space="preserve"> </w:t>
      </w:r>
      <w:r w:rsidRPr="00D229DF">
        <w:t xml:space="preserve">– </w:t>
      </w:r>
      <w:r w:rsidR="00B54FC8" w:rsidRPr="00D229DF">
        <w:t>for lying woody structures the BreakdownS</w:t>
      </w:r>
      <w:r w:rsidRPr="00D229DF">
        <w:t>tatus</w:t>
      </w:r>
      <w:r w:rsidR="00B54FC8" w:rsidRPr="00D229DF">
        <w:t xml:space="preserve"> </w:t>
      </w:r>
      <w:r w:rsidR="00301C38" w:rsidRPr="00D229DF">
        <w:t xml:space="preserve">mostly </w:t>
      </w:r>
      <w:r w:rsidR="00B54FC8" w:rsidRPr="00D229DF">
        <w:t>informs about the feature that represents its original (growth) position described above.</w:t>
      </w:r>
      <w:r w:rsidRPr="00D229DF">
        <w:t xml:space="preserve"> This attribute is maintained in the </w:t>
      </w:r>
      <w:r w:rsidRPr="00D229DF">
        <w:rPr>
          <w:smallCaps/>
        </w:rPr>
        <w:t>Tree table</w:t>
      </w:r>
      <w:r w:rsidRPr="00D229DF">
        <w:t xml:space="preserve">. </w:t>
      </w:r>
    </w:p>
    <w:p w14:paraId="654C66D3" w14:textId="29E1E0C0" w:rsidR="00301C38" w:rsidRPr="00D229DF" w:rsidRDefault="00301C38" w:rsidP="00301C38">
      <w:pPr>
        <w:ind w:left="720"/>
        <w:jc w:val="both"/>
      </w:pPr>
      <w:r w:rsidRPr="00D229DF">
        <w:t xml:space="preserve">1. Not tracked – Log of DBH &lt; 10 cm at a time of mortality event; </w:t>
      </w:r>
    </w:p>
    <w:p w14:paraId="3653B25F" w14:textId="339C76B0" w:rsidR="00301C38" w:rsidRPr="00D229DF" w:rsidRDefault="00301C38" w:rsidP="00301C38">
      <w:pPr>
        <w:ind w:left="993" w:hanging="273"/>
        <w:jc w:val="both"/>
        <w:rPr>
          <w:lang w:eastAsia="cs-CZ"/>
        </w:rPr>
      </w:pPr>
      <w:r w:rsidRPr="00D229DF">
        <w:t>2</w:t>
      </w:r>
      <w:r w:rsidR="00AD190D" w:rsidRPr="00D229DF">
        <w:t xml:space="preserve">. </w:t>
      </w:r>
      <w:r w:rsidRPr="00D229DF">
        <w:t>Stem snap</w:t>
      </w:r>
      <w:r w:rsidR="00AD190D" w:rsidRPr="00D229DF">
        <w:t xml:space="preserve"> –</w:t>
      </w:r>
      <w:r w:rsidR="00190FB0" w:rsidRPr="00D229DF">
        <w:t xml:space="preserve"> the log</w:t>
      </w:r>
      <w:r w:rsidR="003D4414" w:rsidRPr="00D229DF">
        <w:t xml:space="preserve"> (or piece) is associated with</w:t>
      </w:r>
      <w:r w:rsidR="00AD190D" w:rsidRPr="00D229DF">
        <w:t xml:space="preserve"> </w:t>
      </w:r>
      <w:r w:rsidR="003D4414" w:rsidRPr="00D229DF">
        <w:t xml:space="preserve">the </w:t>
      </w:r>
      <w:r w:rsidRPr="00D229DF">
        <w:t xml:space="preserve">living stem of DBH </w:t>
      </w:r>
      <w:r w:rsidRPr="00D229DF">
        <w:rPr>
          <w:lang w:val="cs-CZ" w:eastAsia="cs-CZ"/>
        </w:rPr>
        <w:t>≥</w:t>
      </w:r>
      <w:r w:rsidRPr="00D229DF">
        <w:t xml:space="preserve">10 cm </w:t>
      </w:r>
      <w:r w:rsidRPr="00D229DF">
        <w:rPr>
          <w:lang w:eastAsia="cs-CZ"/>
        </w:rPr>
        <w:t>with broken main stem</w:t>
      </w:r>
      <w:r w:rsidR="00B847B3" w:rsidRPr="00D229DF">
        <w:rPr>
          <w:lang w:eastAsia="cs-CZ"/>
        </w:rPr>
        <w:t xml:space="preserve"> </w:t>
      </w:r>
      <w:r w:rsidR="00B847B3" w:rsidRPr="00D229DF">
        <w:t>(Fig. 3</w:t>
      </w:r>
      <w:r w:rsidR="005E3259" w:rsidRPr="00D229DF">
        <w:t>a</w:t>
      </w:r>
      <w:r w:rsidR="00B847B3" w:rsidRPr="00D229DF">
        <w:t>)</w:t>
      </w:r>
      <w:r w:rsidRPr="00D229DF">
        <w:rPr>
          <w:lang w:eastAsia="cs-CZ"/>
        </w:rPr>
        <w:t>;</w:t>
      </w:r>
    </w:p>
    <w:p w14:paraId="742AF393" w14:textId="488D79AF" w:rsidR="005A0474" w:rsidRPr="00D229DF" w:rsidRDefault="00301C38" w:rsidP="005A0474">
      <w:pPr>
        <w:ind w:left="720"/>
        <w:jc w:val="both"/>
        <w:rPr>
          <w:lang w:eastAsia="cs-CZ"/>
        </w:rPr>
      </w:pPr>
      <w:r w:rsidRPr="00D229DF">
        <w:rPr>
          <w:lang w:eastAsia="cs-CZ"/>
        </w:rPr>
        <w:t xml:space="preserve">3. </w:t>
      </w:r>
      <w:r w:rsidR="005A0474" w:rsidRPr="00D229DF">
        <w:t xml:space="preserve">Snag – </w:t>
      </w:r>
      <w:r w:rsidR="003D4414" w:rsidRPr="00D229DF">
        <w:t>the log is associated with the s</w:t>
      </w:r>
      <w:r w:rsidR="005A0474" w:rsidRPr="00D229DF">
        <w:t xml:space="preserve">nag </w:t>
      </w:r>
      <w:r w:rsidR="003D4414" w:rsidRPr="00D229DF">
        <w:t>of</w:t>
      </w:r>
      <w:r w:rsidR="005A0474" w:rsidRPr="00D229DF">
        <w:t xml:space="preserve"> DBH </w:t>
      </w:r>
      <w:r w:rsidR="005A0474" w:rsidRPr="00D229DF">
        <w:rPr>
          <w:lang w:val="cs-CZ" w:eastAsia="cs-CZ"/>
        </w:rPr>
        <w:t xml:space="preserve">≥ 10 </w:t>
      </w:r>
      <w:r w:rsidR="005A0474" w:rsidRPr="00D229DF">
        <w:rPr>
          <w:lang w:eastAsia="cs-CZ"/>
        </w:rPr>
        <w:t>cm</w:t>
      </w:r>
      <w:r w:rsidR="00B847B3" w:rsidRPr="00D229DF">
        <w:rPr>
          <w:lang w:eastAsia="cs-CZ"/>
        </w:rPr>
        <w:t xml:space="preserve"> </w:t>
      </w:r>
      <w:r w:rsidR="005E3259" w:rsidRPr="00D229DF">
        <w:t>(Fig. 3b</w:t>
      </w:r>
      <w:r w:rsidR="00B847B3" w:rsidRPr="00D229DF">
        <w:t>)</w:t>
      </w:r>
      <w:r w:rsidR="005A0474" w:rsidRPr="00D229DF">
        <w:rPr>
          <w:lang w:eastAsia="cs-CZ"/>
        </w:rPr>
        <w:t>;</w:t>
      </w:r>
    </w:p>
    <w:p w14:paraId="7F214E93" w14:textId="7640237E" w:rsidR="005A0474" w:rsidRPr="00D229DF" w:rsidRDefault="005A0474" w:rsidP="00AD4936">
      <w:pPr>
        <w:ind w:left="993" w:hanging="273"/>
        <w:jc w:val="both"/>
      </w:pPr>
      <w:r w:rsidRPr="00D229DF">
        <w:lastRenderedPageBreak/>
        <w:t xml:space="preserve">4. Stump – </w:t>
      </w:r>
      <w:r w:rsidR="003D4414" w:rsidRPr="00D229DF">
        <w:t xml:space="preserve">the log is associated with the </w:t>
      </w:r>
      <w:r w:rsidRPr="00D229DF">
        <w:t>dead woody stem that is shorter than the standard height of DBH measurement. Stumps without connection to Logs are not recorded (Fig. 3</w:t>
      </w:r>
      <w:r w:rsidR="005E3259" w:rsidRPr="00D229DF">
        <w:t>c</w:t>
      </w:r>
      <w:r w:rsidRPr="00D229DF">
        <w:t>)</w:t>
      </w:r>
      <w:r w:rsidR="00B847B3" w:rsidRPr="00D229DF">
        <w:t>;</w:t>
      </w:r>
    </w:p>
    <w:p w14:paraId="3BD0695E" w14:textId="301637F6" w:rsidR="005A0474" w:rsidRPr="00D229DF" w:rsidRDefault="005A0474" w:rsidP="00AD4936">
      <w:pPr>
        <w:ind w:left="993" w:hanging="273"/>
        <w:jc w:val="both"/>
      </w:pPr>
      <w:r w:rsidRPr="00D229DF">
        <w:t>5. Hole - if a stem has suffered extensive rot, the stump can break off below the ground surface, leaving a hole (Fig. 3</w:t>
      </w:r>
      <w:r w:rsidR="005E3259" w:rsidRPr="00D229DF">
        <w:t>d</w:t>
      </w:r>
      <w:r w:rsidRPr="00D229DF">
        <w:t>)</w:t>
      </w:r>
      <w:r w:rsidR="00B847B3" w:rsidRPr="00D229DF">
        <w:t>;</w:t>
      </w:r>
      <w:r w:rsidRPr="00D229DF">
        <w:t xml:space="preserve"> </w:t>
      </w:r>
    </w:p>
    <w:p w14:paraId="456720AD" w14:textId="4F309F32" w:rsidR="005A0474" w:rsidRPr="00D229DF" w:rsidRDefault="005B35AE" w:rsidP="00AD4936">
      <w:pPr>
        <w:autoSpaceDE w:val="0"/>
        <w:autoSpaceDN w:val="0"/>
        <w:adjustRightInd w:val="0"/>
        <w:ind w:left="993" w:hanging="273"/>
        <w:jc w:val="both"/>
        <w:rPr>
          <w:lang w:val="en-GB"/>
        </w:rPr>
      </w:pPr>
      <w:r w:rsidRPr="00D229DF">
        <w:rPr>
          <w:lang w:val="en-GB"/>
        </w:rPr>
        <w:t>6.</w:t>
      </w:r>
      <w:r w:rsidR="005A0474" w:rsidRPr="00D229DF">
        <w:rPr>
          <w:lang w:val="en-GB"/>
        </w:rPr>
        <w:t xml:space="preserve"> Windthrow pit </w:t>
      </w:r>
      <w:r w:rsidR="00AD4936" w:rsidRPr="00D229DF">
        <w:rPr>
          <w:lang w:val="en-GB"/>
        </w:rPr>
        <w:t>(‘</w:t>
      </w:r>
      <w:r w:rsidR="00AD4936" w:rsidRPr="00D229DF">
        <w:t>WTPit’)</w:t>
      </w:r>
      <w:r w:rsidR="00AD4936" w:rsidRPr="00D229DF">
        <w:rPr>
          <w:lang w:val="en-GB"/>
        </w:rPr>
        <w:t xml:space="preserve"> </w:t>
      </w:r>
      <w:r w:rsidR="005A0474" w:rsidRPr="00D229DF">
        <w:rPr>
          <w:lang w:val="en-GB"/>
        </w:rPr>
        <w:t xml:space="preserve">– a </w:t>
      </w:r>
      <w:r w:rsidR="005A0474" w:rsidRPr="00D229DF">
        <w:rPr>
          <w:lang w:val="en-GB" w:eastAsia="cs-CZ"/>
        </w:rPr>
        <w:t>micro-topographical form caused by a single uprooted tree (Fig. 3</w:t>
      </w:r>
      <w:r w:rsidR="005E3259" w:rsidRPr="00D229DF">
        <w:rPr>
          <w:lang w:val="en-GB" w:eastAsia="cs-CZ"/>
        </w:rPr>
        <w:t>e</w:t>
      </w:r>
      <w:r w:rsidR="005A0474" w:rsidRPr="00D229DF">
        <w:rPr>
          <w:lang w:val="en-GB" w:eastAsia="cs-CZ"/>
        </w:rPr>
        <w:t>)</w:t>
      </w:r>
      <w:r w:rsidR="00B847B3" w:rsidRPr="00D229DF">
        <w:rPr>
          <w:lang w:val="en-GB" w:eastAsia="cs-CZ"/>
        </w:rPr>
        <w:t>;</w:t>
      </w:r>
    </w:p>
    <w:p w14:paraId="6D1B7DC5" w14:textId="2404C014" w:rsidR="005A0474" w:rsidRPr="00D229DF" w:rsidRDefault="005B35AE" w:rsidP="00AD4936">
      <w:pPr>
        <w:ind w:left="993" w:hanging="273"/>
        <w:jc w:val="both"/>
      </w:pPr>
      <w:r w:rsidRPr="00D229DF">
        <w:t>7.</w:t>
      </w:r>
      <w:r w:rsidR="005A0474" w:rsidRPr="00D229DF">
        <w:t xml:space="preserve"> Base of lying stem</w:t>
      </w:r>
      <w:r w:rsidR="00AD4936" w:rsidRPr="00D229DF">
        <w:t xml:space="preserve"> (’BLS’)</w:t>
      </w:r>
      <w:r w:rsidR="005A0474" w:rsidRPr="00D229DF">
        <w:t xml:space="preserve"> - for logs on the ground at the plot inception the original position may be unknown, then the position of large end (starting point) of piece A is used as a proxy of the original stem position </w:t>
      </w:r>
      <w:r w:rsidR="005A0474" w:rsidRPr="00D229DF">
        <w:rPr>
          <w:lang w:val="cs-CZ"/>
        </w:rPr>
        <w:t>(</w:t>
      </w:r>
      <w:r w:rsidR="005A0474" w:rsidRPr="00D229DF">
        <w:t>Fig. 3</w:t>
      </w:r>
      <w:r w:rsidR="005E3259" w:rsidRPr="00D229DF">
        <w:t>f</w:t>
      </w:r>
      <w:r w:rsidR="005A0474" w:rsidRPr="00D229DF">
        <w:t>)</w:t>
      </w:r>
      <w:r w:rsidR="00B847B3" w:rsidRPr="00D229DF">
        <w:t>;</w:t>
      </w:r>
      <w:r w:rsidR="005A0474" w:rsidRPr="00D229DF">
        <w:t xml:space="preserve"> </w:t>
      </w:r>
    </w:p>
    <w:p w14:paraId="23971DF5" w14:textId="3C9C67FC" w:rsidR="00AD190D" w:rsidRDefault="003D4414" w:rsidP="005A0474">
      <w:pPr>
        <w:ind w:left="993" w:hanging="273"/>
        <w:jc w:val="both"/>
      </w:pPr>
      <w:r w:rsidRPr="00D229DF">
        <w:t>8</w:t>
      </w:r>
      <w:r w:rsidR="00AD190D" w:rsidRPr="00D229DF">
        <w:t>. Consumed – status is assigned to the stems of DHB</w:t>
      </w:r>
      <w:r w:rsidR="00AD190D" w:rsidRPr="00D229DF">
        <w:rPr>
          <w:lang w:eastAsia="cs-CZ"/>
        </w:rPr>
        <w:t xml:space="preserve"> </w:t>
      </w:r>
      <w:r w:rsidR="00AD190D" w:rsidRPr="00FD47ED">
        <w:rPr>
          <w:lang w:eastAsia="cs-CZ"/>
        </w:rPr>
        <w:t>≥ 10cm</w:t>
      </w:r>
      <w:r w:rsidR="00AD190D" w:rsidRPr="00FD47ED">
        <w:t xml:space="preserve"> that were recorded and described in the previous census and </w:t>
      </w:r>
      <w:r w:rsidR="00AD190D">
        <w:t xml:space="preserve">completely </w:t>
      </w:r>
      <w:r w:rsidR="00AD190D" w:rsidRPr="00FD47ED">
        <w:t>decomposed till the recent census</w:t>
      </w:r>
      <w:r w:rsidR="00AD190D" w:rsidRPr="009F22E8">
        <w:t>.</w:t>
      </w:r>
      <w:r w:rsidR="00AD190D" w:rsidRPr="0087337F">
        <w:t xml:space="preserve"> </w:t>
      </w:r>
    </w:p>
    <w:p w14:paraId="2FCB3060" w14:textId="77777777" w:rsidR="00B54FC8" w:rsidRPr="0087337F" w:rsidRDefault="00B54FC8" w:rsidP="00AD190D">
      <w:pPr>
        <w:ind w:left="720"/>
        <w:jc w:val="both"/>
      </w:pPr>
    </w:p>
    <w:p w14:paraId="5F915858" w14:textId="432F4479" w:rsidR="007D2197" w:rsidRDefault="003D4414" w:rsidP="00E66677">
      <w:pPr>
        <w:jc w:val="both"/>
      </w:pPr>
      <w:r>
        <w:t>3</w:t>
      </w:r>
      <w:r w:rsidR="007D2197">
        <w:t xml:space="preserve">) </w:t>
      </w:r>
      <w:r w:rsidR="007D2197" w:rsidRPr="00EF08A4">
        <w:rPr>
          <w:u w:val="single"/>
        </w:rPr>
        <w:t>Species</w:t>
      </w:r>
      <w:r w:rsidR="007D2197">
        <w:t xml:space="preserve"> – </w:t>
      </w:r>
      <w:r w:rsidR="00F45421">
        <w:t>m</w:t>
      </w:r>
      <w:r w:rsidR="00F311DD">
        <w:t xml:space="preserve">aintained in </w:t>
      </w:r>
      <w:r w:rsidR="004B5968">
        <w:t xml:space="preserve">the </w:t>
      </w:r>
      <w:r w:rsidR="007D2197" w:rsidRPr="00F311DD">
        <w:rPr>
          <w:smallCaps/>
        </w:rPr>
        <w:t>Tree table</w:t>
      </w:r>
      <w:r w:rsidR="00F311DD">
        <w:t>.</w:t>
      </w:r>
      <w:r w:rsidR="00B251C1">
        <w:t xml:space="preserve"> For </w:t>
      </w:r>
      <w:r w:rsidR="00FD2E5E">
        <w:t>highly decayed logs of unknown origin the species may stay unrecognized.</w:t>
      </w:r>
    </w:p>
    <w:p w14:paraId="65F7063A" w14:textId="77777777" w:rsidR="00F87842" w:rsidRDefault="00F87842" w:rsidP="00E66677">
      <w:pPr>
        <w:jc w:val="both"/>
      </w:pPr>
    </w:p>
    <w:p w14:paraId="4BDF0ED9" w14:textId="46B83C04" w:rsidR="007B0C20" w:rsidRPr="003D4414" w:rsidRDefault="003D4414" w:rsidP="00E66677">
      <w:pPr>
        <w:jc w:val="both"/>
        <w:rPr>
          <w:smallCaps/>
        </w:rPr>
      </w:pPr>
      <w:r>
        <w:t>4</w:t>
      </w:r>
      <w:r w:rsidR="007D2197">
        <w:t xml:space="preserve">) </w:t>
      </w:r>
      <w:r w:rsidR="007D2197" w:rsidRPr="00EF08A4">
        <w:rPr>
          <w:u w:val="single"/>
        </w:rPr>
        <w:t>DBH</w:t>
      </w:r>
      <w:r w:rsidR="007D2197">
        <w:t xml:space="preserve"> –</w:t>
      </w:r>
      <w:r w:rsidR="002B4326" w:rsidRPr="0087337F">
        <w:t>The preferred method for measuring the diameter of wood pieces on the ground is a diameter tape.</w:t>
      </w:r>
      <w:r w:rsidR="002B4326">
        <w:t xml:space="preserve"> </w:t>
      </w:r>
      <w:r w:rsidR="002B4326" w:rsidRPr="0087337F">
        <w:t>However, sometimes a diameter tape cannot be used because the piece is partially buried or covered with other debris.</w:t>
      </w:r>
      <w:r w:rsidR="002B4326">
        <w:t xml:space="preserve"> </w:t>
      </w:r>
      <w:r w:rsidR="002B4326" w:rsidRPr="0087337F">
        <w:t>In that case diameter should be measured with calipers, along both the major axis of the wood ellipse and the minor axis of the wood ellipse.</w:t>
      </w:r>
      <w:r w:rsidR="002B4326">
        <w:t xml:space="preserve"> </w:t>
      </w:r>
      <w:r w:rsidR="002B4326" w:rsidRPr="0087337F">
        <w:t xml:space="preserve">Where the wood is cylindrical, </w:t>
      </w:r>
      <w:r w:rsidR="002B4326">
        <w:t xml:space="preserve">or where field crew can average the two diameters, </w:t>
      </w:r>
      <w:r w:rsidR="002B4326" w:rsidRPr="0087337F">
        <w:t>only one measurement is sufficient, and in many cases only one measurement can be made.</w:t>
      </w:r>
      <w:r w:rsidR="00F45421">
        <w:t xml:space="preserve"> Attribute is maintained</w:t>
      </w:r>
      <w:r w:rsidR="00875944">
        <w:t xml:space="preserve"> in </w:t>
      </w:r>
      <w:r w:rsidR="004B5968">
        <w:t xml:space="preserve">the </w:t>
      </w:r>
      <w:r w:rsidR="00F45421" w:rsidRPr="00875944">
        <w:rPr>
          <w:smallCaps/>
        </w:rPr>
        <w:t>Tree table</w:t>
      </w:r>
    </w:p>
    <w:p w14:paraId="79A09BFF" w14:textId="02358C4B" w:rsidR="00923E3C" w:rsidRDefault="009554CC" w:rsidP="00E66677">
      <w:pPr>
        <w:jc w:val="both"/>
        <w:rPr>
          <w:lang w:val="cs-CZ" w:eastAsia="cs-CZ"/>
        </w:rPr>
      </w:pPr>
      <w:r>
        <w:t xml:space="preserve"> </w:t>
      </w:r>
    </w:p>
    <w:p w14:paraId="218D901B" w14:textId="4E943E18" w:rsidR="00A35CA1" w:rsidRPr="0087337F" w:rsidRDefault="003D4414" w:rsidP="00E66677">
      <w:pPr>
        <w:jc w:val="both"/>
      </w:pPr>
      <w:r>
        <w:t>5</w:t>
      </w:r>
      <w:r w:rsidR="00A35CA1" w:rsidRPr="00AB422F">
        <w:t xml:space="preserve">) </w:t>
      </w:r>
      <w:r w:rsidR="00A35CA1" w:rsidRPr="00EF08A4">
        <w:rPr>
          <w:u w:val="single"/>
        </w:rPr>
        <w:t>Integrity</w:t>
      </w:r>
      <w:r w:rsidR="00A35CA1" w:rsidRPr="00AB422F">
        <w:t xml:space="preserve"> – this</w:t>
      </w:r>
      <w:r w:rsidR="00A35CA1" w:rsidRPr="0087337F">
        <w:t xml:space="preserve"> value</w:t>
      </w:r>
      <w:r w:rsidR="000E6250">
        <w:t xml:space="preserve"> is an enumerated list, either ‘C</w:t>
      </w:r>
      <w:r w:rsidR="00A35CA1" w:rsidRPr="0087337F">
        <w:t>omplete</w:t>
      </w:r>
      <w:r w:rsidR="000E6250">
        <w:t>’ or</w:t>
      </w:r>
      <w:r w:rsidR="00A35CA1" w:rsidRPr="0087337F">
        <w:t xml:space="preserve"> </w:t>
      </w:r>
      <w:r w:rsidR="000E6250">
        <w:t>‘F</w:t>
      </w:r>
      <w:r w:rsidR="00A35CA1" w:rsidRPr="0087337F">
        <w:t>ragment</w:t>
      </w:r>
      <w:r w:rsidR="000E6250">
        <w:t>ed’</w:t>
      </w:r>
      <w:r w:rsidR="00A35CA1" w:rsidRPr="0087337F">
        <w:t>.</w:t>
      </w:r>
      <w:r w:rsidR="00AB422F">
        <w:t xml:space="preserve"> Maintained in</w:t>
      </w:r>
      <w:r w:rsidR="004B5968">
        <w:t xml:space="preserve"> the</w:t>
      </w:r>
      <w:r w:rsidR="00AB422F">
        <w:t xml:space="preserve"> </w:t>
      </w:r>
      <w:r w:rsidR="00FD2146">
        <w:rPr>
          <w:smallCaps/>
        </w:rPr>
        <w:t>Log Table</w:t>
      </w:r>
      <w:r w:rsidR="00AB422F">
        <w:t>.</w:t>
      </w:r>
    </w:p>
    <w:p w14:paraId="4EDE290F" w14:textId="77777777" w:rsidR="007B0C20" w:rsidRDefault="007B0C20" w:rsidP="00E66677">
      <w:pPr>
        <w:jc w:val="both"/>
      </w:pPr>
    </w:p>
    <w:p w14:paraId="3BDA08B4" w14:textId="1C681C72" w:rsidR="00742309" w:rsidRPr="0087337F" w:rsidRDefault="003D4414" w:rsidP="00E66677">
      <w:pPr>
        <w:jc w:val="both"/>
      </w:pPr>
      <w:r>
        <w:t>6</w:t>
      </w:r>
      <w:r w:rsidR="007B0C20">
        <w:t xml:space="preserve">) </w:t>
      </w:r>
      <w:r w:rsidR="007351DE">
        <w:rPr>
          <w:u w:val="single"/>
        </w:rPr>
        <w:t>Piece identifier</w:t>
      </w:r>
      <w:r w:rsidR="00742309">
        <w:t xml:space="preserve"> </w:t>
      </w:r>
      <w:r w:rsidR="00742309" w:rsidRPr="0087337F">
        <w:t xml:space="preserve">– this is an identifier allowing multiple pieces of </w:t>
      </w:r>
      <w:r w:rsidR="00FD2146">
        <w:t>logs</w:t>
      </w:r>
      <w:r w:rsidR="00742309" w:rsidRPr="0087337F">
        <w:t xml:space="preserve"> to be associated with one originating </w:t>
      </w:r>
      <w:r w:rsidR="00515F33">
        <w:t>stem</w:t>
      </w:r>
      <w:r w:rsidR="00742309" w:rsidRPr="0087337F">
        <w:t>.</w:t>
      </w:r>
      <w:r w:rsidR="00742309">
        <w:t xml:space="preserve"> The piece of </w:t>
      </w:r>
      <w:r w:rsidR="00447B21">
        <w:t>l</w:t>
      </w:r>
      <w:r w:rsidR="00FD2146">
        <w:t>og</w:t>
      </w:r>
      <w:r w:rsidR="00742309">
        <w:t xml:space="preserve"> associated with the </w:t>
      </w:r>
      <w:r w:rsidR="00515F33">
        <w:t xml:space="preserve">stem </w:t>
      </w:r>
      <w:r w:rsidR="00742309">
        <w:t>base is always piece</w:t>
      </w:r>
      <w:r w:rsidR="00A344F1">
        <w:t xml:space="preserve"> A,</w:t>
      </w:r>
      <w:r w:rsidR="00742309">
        <w:t xml:space="preserve"> and subsequent pieces have increasing values as they are further to the top of the tree.</w:t>
      </w:r>
      <w:r w:rsidR="00AB422F">
        <w:t xml:space="preserve"> </w:t>
      </w:r>
      <w:r w:rsidR="00706DED">
        <w:t xml:space="preserve">The lying piece </w:t>
      </w:r>
      <w:r w:rsidR="00336850">
        <w:t>broken from</w:t>
      </w:r>
      <w:r w:rsidR="00706DED">
        <w:t xml:space="preserve"> Snag is assigned as B. </w:t>
      </w:r>
      <w:r w:rsidR="00AB422F">
        <w:t xml:space="preserve">Maintained in </w:t>
      </w:r>
      <w:r w:rsidR="004B5968">
        <w:t xml:space="preserve">the </w:t>
      </w:r>
      <w:r w:rsidR="00FD2146">
        <w:rPr>
          <w:smallCaps/>
        </w:rPr>
        <w:t>Log Table</w:t>
      </w:r>
      <w:r w:rsidR="00AB422F">
        <w:t>.</w:t>
      </w:r>
    </w:p>
    <w:p w14:paraId="368CBC94" w14:textId="61180C31" w:rsidR="007B0C20" w:rsidRDefault="00D46264" w:rsidP="00E66677">
      <w:pPr>
        <w:jc w:val="both"/>
      </w:pPr>
      <w:r>
        <w:rPr>
          <w:b/>
          <w:noProof/>
        </w:rPr>
        <mc:AlternateContent>
          <mc:Choice Requires="wps">
            <w:drawing>
              <wp:anchor distT="0" distB="0" distL="107950" distR="107950" simplePos="0" relativeHeight="251664384" behindDoc="1" locked="0" layoutInCell="1" allowOverlap="1" wp14:anchorId="062BFD52" wp14:editId="0AB239CB">
                <wp:simplePos x="0" y="0"/>
                <wp:positionH relativeFrom="column">
                  <wp:posOffset>3333750</wp:posOffset>
                </wp:positionH>
                <wp:positionV relativeFrom="paragraph">
                  <wp:posOffset>92075</wp:posOffset>
                </wp:positionV>
                <wp:extent cx="2632710" cy="2657475"/>
                <wp:effectExtent l="0" t="0" r="15240" b="28575"/>
                <wp:wrapTight wrapText="bothSides">
                  <wp:wrapPolygon edited="0">
                    <wp:start x="0" y="0"/>
                    <wp:lineTo x="0" y="21677"/>
                    <wp:lineTo x="21569" y="21677"/>
                    <wp:lineTo x="21569" y="0"/>
                    <wp:lineTo x="0" y="0"/>
                  </wp:wrapPolygon>
                </wp:wrapTight>
                <wp:docPr id="7"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2657475"/>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779CE6" w14:textId="1A980D08" w:rsidR="003D4414" w:rsidRPr="00CE722E" w:rsidRDefault="003D4414" w:rsidP="00A00D3D">
                            <w:pPr>
                              <w:spacing w:line="276" w:lineRule="auto"/>
                              <w:jc w:val="both"/>
                              <w:rPr>
                                <w:rFonts w:ascii="Biondi" w:hAnsi="Biondi"/>
                                <w:kern w:val="24"/>
                                <w:sz w:val="18"/>
                                <w:szCs w:val="18"/>
                              </w:rPr>
                            </w:pPr>
                            <w:r w:rsidRPr="00DF439D">
                              <w:rPr>
                                <w:rFonts w:ascii="Biondi" w:hAnsi="Biondi"/>
                                <w:kern w:val="24"/>
                                <w:sz w:val="18"/>
                                <w:szCs w:val="18"/>
                              </w:rPr>
                              <w:t xml:space="preserve">BOX </w:t>
                            </w:r>
                            <w:r w:rsidR="00205A60">
                              <w:rPr>
                                <w:rFonts w:ascii="Biondi" w:hAnsi="Biondi"/>
                                <w:kern w:val="24"/>
                                <w:sz w:val="18"/>
                                <w:szCs w:val="18"/>
                              </w:rPr>
                              <w:t>6</w:t>
                            </w:r>
                            <w:r w:rsidRPr="00FD47ED">
                              <w:rPr>
                                <w:rFonts w:ascii="Biondi" w:hAnsi="Biondi"/>
                                <w:kern w:val="24"/>
                                <w:sz w:val="18"/>
                                <w:szCs w:val="18"/>
                              </w:rPr>
                              <w:t xml:space="preserve">: </w:t>
                            </w:r>
                            <w:r w:rsidRPr="00CE722E">
                              <w:rPr>
                                <w:rFonts w:ascii="Biondi" w:hAnsi="Biondi"/>
                                <w:kern w:val="24"/>
                                <w:sz w:val="18"/>
                                <w:szCs w:val="18"/>
                              </w:rPr>
                              <w:t xml:space="preserve">The principal objective of dead wood </w:t>
                            </w:r>
                            <w:r>
                              <w:rPr>
                                <w:rFonts w:ascii="Biondi" w:hAnsi="Biondi"/>
                                <w:kern w:val="24"/>
                                <w:sz w:val="18"/>
                                <w:szCs w:val="18"/>
                              </w:rPr>
                              <w:t xml:space="preserve">size </w:t>
                            </w:r>
                            <w:r w:rsidRPr="00CE722E">
                              <w:rPr>
                                <w:rFonts w:ascii="Biondi" w:hAnsi="Biondi"/>
                                <w:kern w:val="24"/>
                                <w:sz w:val="18"/>
                                <w:szCs w:val="18"/>
                              </w:rPr>
                              <w:t>measurements is to compute a volume. If the tree is complete (</w:t>
                            </w:r>
                            <w:r>
                              <w:rPr>
                                <w:rFonts w:ascii="Biondi" w:hAnsi="Biondi"/>
                                <w:kern w:val="24"/>
                                <w:sz w:val="18"/>
                                <w:szCs w:val="18"/>
                              </w:rPr>
                              <w:t>Fig. 4</w:t>
                            </w:r>
                            <w:r w:rsidRPr="00CE722E">
                              <w:rPr>
                                <w:rFonts w:ascii="Biondi" w:hAnsi="Biondi"/>
                                <w:kern w:val="24"/>
                                <w:sz w:val="18"/>
                                <w:szCs w:val="18"/>
                              </w:rPr>
                              <w:t xml:space="preserve">a), then a DBH measurement can be used in conjunction with allometric equations to calculate </w:t>
                            </w:r>
                            <w:r>
                              <w:rPr>
                                <w:rFonts w:ascii="Biondi" w:hAnsi="Biondi"/>
                                <w:kern w:val="24"/>
                                <w:sz w:val="18"/>
                                <w:szCs w:val="18"/>
                              </w:rPr>
                              <w:t>volume</w:t>
                            </w:r>
                            <w:r w:rsidRPr="00CE722E">
                              <w:rPr>
                                <w:rFonts w:ascii="Biondi" w:hAnsi="Biondi"/>
                                <w:kern w:val="24"/>
                                <w:sz w:val="18"/>
                                <w:szCs w:val="18"/>
                              </w:rPr>
                              <w:t>. Allometric equations of sufficient detail can also be used if the base of the tree is intact and the top broken (</w:t>
                            </w:r>
                            <w:r>
                              <w:rPr>
                                <w:rFonts w:ascii="Biondi" w:hAnsi="Biondi"/>
                                <w:kern w:val="24"/>
                                <w:sz w:val="18"/>
                                <w:szCs w:val="18"/>
                              </w:rPr>
                              <w:t>Fig. 4</w:t>
                            </w:r>
                            <w:r w:rsidRPr="00CE722E">
                              <w:rPr>
                                <w:rFonts w:ascii="Biondi" w:hAnsi="Biondi"/>
                                <w:kern w:val="24"/>
                                <w:sz w:val="18"/>
                                <w:szCs w:val="18"/>
                              </w:rPr>
                              <w:t>b). When the fallen wood is fragmented into several pieces, the volume of each piece needs to be calculated (</w:t>
                            </w:r>
                            <w:r>
                              <w:rPr>
                                <w:rFonts w:ascii="Biondi" w:hAnsi="Biondi"/>
                                <w:kern w:val="24"/>
                                <w:sz w:val="18"/>
                                <w:szCs w:val="18"/>
                              </w:rPr>
                              <w:t>Fig. 4</w:t>
                            </w:r>
                            <w:r w:rsidRPr="00CE722E">
                              <w:rPr>
                                <w:rFonts w:ascii="Biondi" w:hAnsi="Biondi"/>
                                <w:kern w:val="24"/>
                                <w:sz w:val="18"/>
                                <w:szCs w:val="18"/>
                              </w:rPr>
                              <w:t xml:space="preserve">c). In all cases, the volume can also be determined by measuring the length and end diameters of the pieces. </w:t>
                            </w:r>
                            <w:r>
                              <w:rPr>
                                <w:rFonts w:ascii="Biondi" w:hAnsi="Biondi"/>
                                <w:kern w:val="24"/>
                                <w:sz w:val="18"/>
                                <w:szCs w:val="18"/>
                              </w:rPr>
                              <w:t>The volumes are computed in census data post-processing.</w:t>
                            </w:r>
                          </w:p>
                          <w:p w14:paraId="4BCAE292" w14:textId="77777777" w:rsidR="003D4414" w:rsidRPr="00DF439D" w:rsidRDefault="003D4414" w:rsidP="003D4414">
                            <w:pPr>
                              <w:pStyle w:val="NormalWeb"/>
                              <w:spacing w:before="0" w:beforeAutospacing="0" w:after="0" w:afterAutospacing="0"/>
                              <w:jc w:val="both"/>
                            </w:pPr>
                          </w:p>
                        </w:txbxContent>
                      </wps:txbx>
                      <wps:bodyPr rot="0" vert="horz" wrap="square" lIns="126000" tIns="118800" rIns="126000" bIns="118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BFD52" id="_x0000_s1031" type="#_x0000_t202" style="position:absolute;left:0;text-align:left;margin-left:262.5pt;margin-top:7.25pt;width:207.3pt;height:209.25pt;z-index:-251652096;visibility:visible;mso-wrap-style:square;mso-width-percent:0;mso-height-percent:0;mso-wrap-distance-left:8.5pt;mso-wrap-distance-top:0;mso-wrap-distance-right:8.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" fillcolor="#f2f2f2" strokecolor="#002060">
                <v:shadow color="black" opacity="49150f" offset=".74833mm,.74833mm"/>
                <v:textbox inset="3.5mm,3.3mm,3.5mm,3.3mm">
                  <w:txbxContent>
                    <w:p w14:paraId="14779CE6" w14:textId="1A980D08" w:rsidR="003D4414" w:rsidRPr="00CE722E" w:rsidRDefault="003D4414" w:rsidP="00A00D3D">
                      <w:pPr>
                        <w:spacing w:line="276" w:lineRule="auto"/>
                        <w:jc w:val="both"/>
                        <w:rPr>
                          <w:rFonts w:ascii="Biondi" w:hAnsi="Biondi"/>
                          <w:kern w:val="24"/>
                          <w:sz w:val="18"/>
                          <w:szCs w:val="18"/>
                        </w:rPr>
                      </w:pPr>
                      <w:r w:rsidRPr="00DF439D">
                        <w:rPr>
                          <w:rFonts w:ascii="Biondi" w:hAnsi="Biondi"/>
                          <w:kern w:val="24"/>
                          <w:sz w:val="18"/>
                          <w:szCs w:val="18"/>
                        </w:rPr>
                        <w:t xml:space="preserve">BOX </w:t>
                      </w:r>
                      <w:r w:rsidR="00205A60">
                        <w:rPr>
                          <w:rFonts w:ascii="Biondi" w:hAnsi="Biondi"/>
                          <w:kern w:val="24"/>
                          <w:sz w:val="18"/>
                          <w:szCs w:val="18"/>
                        </w:rPr>
                        <w:t>6</w:t>
                      </w:r>
                      <w:r w:rsidRPr="00FD47ED">
                        <w:rPr>
                          <w:rFonts w:ascii="Biondi" w:hAnsi="Biondi"/>
                          <w:kern w:val="24"/>
                          <w:sz w:val="18"/>
                          <w:szCs w:val="18"/>
                        </w:rPr>
                        <w:t xml:space="preserve">: </w:t>
                      </w:r>
                      <w:r w:rsidRPr="00CE722E">
                        <w:rPr>
                          <w:rFonts w:ascii="Biondi" w:hAnsi="Biondi"/>
                          <w:kern w:val="24"/>
                          <w:sz w:val="18"/>
                          <w:szCs w:val="18"/>
                        </w:rPr>
                        <w:t xml:space="preserve">The principal objective of dead wood </w:t>
                      </w:r>
                      <w:r>
                        <w:rPr>
                          <w:rFonts w:ascii="Biondi" w:hAnsi="Biondi"/>
                          <w:kern w:val="24"/>
                          <w:sz w:val="18"/>
                          <w:szCs w:val="18"/>
                        </w:rPr>
                        <w:t xml:space="preserve">size </w:t>
                      </w:r>
                      <w:r w:rsidRPr="00CE722E">
                        <w:rPr>
                          <w:rFonts w:ascii="Biondi" w:hAnsi="Biondi"/>
                          <w:kern w:val="24"/>
                          <w:sz w:val="18"/>
                          <w:szCs w:val="18"/>
                        </w:rPr>
                        <w:t>measurements is to compute a volume. If the tree is complete (</w:t>
                      </w:r>
                      <w:r>
                        <w:rPr>
                          <w:rFonts w:ascii="Biondi" w:hAnsi="Biondi"/>
                          <w:kern w:val="24"/>
                          <w:sz w:val="18"/>
                          <w:szCs w:val="18"/>
                        </w:rPr>
                        <w:t>Fig. 4</w:t>
                      </w:r>
                      <w:r w:rsidRPr="00CE722E">
                        <w:rPr>
                          <w:rFonts w:ascii="Biondi" w:hAnsi="Biondi"/>
                          <w:kern w:val="24"/>
                          <w:sz w:val="18"/>
                          <w:szCs w:val="18"/>
                        </w:rPr>
                        <w:t xml:space="preserve">a), then a DBH measurement can be used in conjunction with allometric equations to calculate </w:t>
                      </w:r>
                      <w:r>
                        <w:rPr>
                          <w:rFonts w:ascii="Biondi" w:hAnsi="Biondi"/>
                          <w:kern w:val="24"/>
                          <w:sz w:val="18"/>
                          <w:szCs w:val="18"/>
                        </w:rPr>
                        <w:t>volume</w:t>
                      </w:r>
                      <w:r w:rsidRPr="00CE722E">
                        <w:rPr>
                          <w:rFonts w:ascii="Biondi" w:hAnsi="Biondi"/>
                          <w:kern w:val="24"/>
                          <w:sz w:val="18"/>
                          <w:szCs w:val="18"/>
                        </w:rPr>
                        <w:t>. Allometric equations of sufficient detail can also be used if the base of the tree is intact and the top broken (</w:t>
                      </w:r>
                      <w:r>
                        <w:rPr>
                          <w:rFonts w:ascii="Biondi" w:hAnsi="Biondi"/>
                          <w:kern w:val="24"/>
                          <w:sz w:val="18"/>
                          <w:szCs w:val="18"/>
                        </w:rPr>
                        <w:t>Fig. 4</w:t>
                      </w:r>
                      <w:r w:rsidRPr="00CE722E">
                        <w:rPr>
                          <w:rFonts w:ascii="Biondi" w:hAnsi="Biondi"/>
                          <w:kern w:val="24"/>
                          <w:sz w:val="18"/>
                          <w:szCs w:val="18"/>
                        </w:rPr>
                        <w:t>b). When the fallen wood is fragmented into several pieces, the volume of each piece needs to be calculated (</w:t>
                      </w:r>
                      <w:r>
                        <w:rPr>
                          <w:rFonts w:ascii="Biondi" w:hAnsi="Biondi"/>
                          <w:kern w:val="24"/>
                          <w:sz w:val="18"/>
                          <w:szCs w:val="18"/>
                        </w:rPr>
                        <w:t>Fig. 4</w:t>
                      </w:r>
                      <w:r w:rsidRPr="00CE722E">
                        <w:rPr>
                          <w:rFonts w:ascii="Biondi" w:hAnsi="Biondi"/>
                          <w:kern w:val="24"/>
                          <w:sz w:val="18"/>
                          <w:szCs w:val="18"/>
                        </w:rPr>
                        <w:t xml:space="preserve">c). In all cases, the volume can also be determined by measuring the length and end diameters of the pieces. </w:t>
                      </w:r>
                      <w:r>
                        <w:rPr>
                          <w:rFonts w:ascii="Biondi" w:hAnsi="Biondi"/>
                          <w:kern w:val="24"/>
                          <w:sz w:val="18"/>
                          <w:szCs w:val="18"/>
                        </w:rPr>
                        <w:t>The volumes are computed in census data post-processing.</w:t>
                      </w:r>
                    </w:p>
                    <w:p w14:paraId="4BCAE292" w14:textId="77777777" w:rsidR="003D4414" w:rsidRPr="00DF439D" w:rsidRDefault="003D4414" w:rsidP="003D4414">
                      <w:pPr>
                        <w:pStyle w:val="NormalWeb"/>
                        <w:spacing w:before="0" w:beforeAutospacing="0" w:after="0" w:afterAutospacing="0"/>
                        <w:jc w:val="both"/>
                      </w:pPr>
                    </w:p>
                  </w:txbxContent>
                </v:textbox>
                <w10:wrap type="tight"/>
              </v:shape>
            </w:pict>
          </mc:Fallback>
        </mc:AlternateContent>
      </w:r>
    </w:p>
    <w:p w14:paraId="502B55C7" w14:textId="1F02A52E" w:rsidR="00361AD1" w:rsidRDefault="003D4414" w:rsidP="00E66677">
      <w:pPr>
        <w:jc w:val="both"/>
      </w:pPr>
      <w:r>
        <w:t>7</w:t>
      </w:r>
      <w:r w:rsidR="00361AD1">
        <w:t xml:space="preserve">) </w:t>
      </w:r>
      <w:r w:rsidR="007351DE">
        <w:rPr>
          <w:u w:val="single"/>
        </w:rPr>
        <w:t>Piece position</w:t>
      </w:r>
      <w:r w:rsidR="007D2197">
        <w:t xml:space="preserve"> </w:t>
      </w:r>
      <w:r w:rsidR="00DD2F34">
        <w:t xml:space="preserve">– position of each piece of </w:t>
      </w:r>
      <w:r w:rsidR="00F861E6">
        <w:t xml:space="preserve">the log </w:t>
      </w:r>
      <w:r w:rsidR="00DD2F34">
        <w:t xml:space="preserve">is </w:t>
      </w:r>
      <w:r w:rsidR="00613CD0">
        <w:t xml:space="preserve">always </w:t>
      </w:r>
      <w:r w:rsidR="00DD2F34">
        <w:t xml:space="preserve">determined by </w:t>
      </w:r>
      <w:r w:rsidR="00613CD0">
        <w:t xml:space="preserve">at least </w:t>
      </w:r>
      <w:r w:rsidR="00DD2F34">
        <w:t>two points – start and end</w:t>
      </w:r>
      <w:r w:rsidR="00412351">
        <w:t xml:space="preserve"> (Fig. 3)</w:t>
      </w:r>
      <w:r w:rsidR="0055735A">
        <w:t xml:space="preserve">. </w:t>
      </w:r>
      <w:r w:rsidR="00FF6EAB">
        <w:t>The piece position</w:t>
      </w:r>
      <w:r w:rsidR="0055735A">
        <w:t xml:space="preserve"> can be recorded either as simple coordinates, or as shapes in </w:t>
      </w:r>
      <w:r w:rsidR="0055735A" w:rsidRPr="0087337F">
        <w:t>a Geographic Information System (GIS).</w:t>
      </w:r>
      <w:r w:rsidR="0055735A">
        <w:t xml:space="preserve"> </w:t>
      </w:r>
      <w:r w:rsidR="00E3566A">
        <w:t>Log pieces</w:t>
      </w:r>
      <w:r w:rsidR="0055735A">
        <w:t xml:space="preserve"> can be located relative to </w:t>
      </w:r>
      <w:r w:rsidR="0055735A" w:rsidRPr="0087337F">
        <w:t>existing tree</w:t>
      </w:r>
      <w:r w:rsidR="0055735A">
        <w:t>s, using an azimuth-distance method such as is used for new recruitment too</w:t>
      </w:r>
      <w:r w:rsidR="00F861E6">
        <w:t>, or the standard location system used in the tree census on the plot</w:t>
      </w:r>
      <w:r w:rsidR="0055735A">
        <w:t xml:space="preserve">. The location of </w:t>
      </w:r>
      <w:r w:rsidR="00E3566A">
        <w:t>piece</w:t>
      </w:r>
      <w:r w:rsidR="0055735A">
        <w:t xml:space="preserve"> endpoints can be in either plot coordinates, absolute coordinates (UTM, etc.), or both.</w:t>
      </w:r>
      <w:r w:rsidR="00AB422F">
        <w:t xml:space="preserve"> Maintained in </w:t>
      </w:r>
      <w:r w:rsidR="004B5968">
        <w:t xml:space="preserve">the </w:t>
      </w:r>
      <w:r w:rsidR="00FD2146">
        <w:rPr>
          <w:smallCaps/>
        </w:rPr>
        <w:t>Log Table</w:t>
      </w:r>
      <w:r w:rsidR="00AB422F">
        <w:t>.</w:t>
      </w:r>
    </w:p>
    <w:p w14:paraId="29868F3B" w14:textId="3908161D" w:rsidR="00A344F1" w:rsidRDefault="00AB422F" w:rsidP="00E66677">
      <w:pPr>
        <w:tabs>
          <w:tab w:val="left" w:pos="1559"/>
        </w:tabs>
        <w:jc w:val="both"/>
      </w:pPr>
      <w:r>
        <w:tab/>
      </w:r>
    </w:p>
    <w:p w14:paraId="2A319F67" w14:textId="435AA796" w:rsidR="00854C0E" w:rsidRDefault="003D4414" w:rsidP="00E66677">
      <w:pPr>
        <w:jc w:val="both"/>
      </w:pPr>
      <w:r>
        <w:t>8</w:t>
      </w:r>
      <w:r w:rsidR="00854C0E">
        <w:t xml:space="preserve">) </w:t>
      </w:r>
      <w:r w:rsidR="00854C0E" w:rsidRPr="00EF08A4">
        <w:rPr>
          <w:u w:val="single"/>
        </w:rPr>
        <w:t>Length</w:t>
      </w:r>
      <w:r w:rsidR="00854C0E">
        <w:t xml:space="preserve"> - </w:t>
      </w:r>
      <w:r w:rsidR="00854C0E" w:rsidRPr="0087337F">
        <w:t xml:space="preserve">The length of deadwood </w:t>
      </w:r>
      <w:r w:rsidR="00854C0E">
        <w:t>is</w:t>
      </w:r>
      <w:r w:rsidR="00854C0E" w:rsidRPr="0087337F">
        <w:t xml:space="preserve"> imputed from </w:t>
      </w:r>
      <w:r w:rsidR="00854C0E" w:rsidRPr="0087337F">
        <w:lastRenderedPageBreak/>
        <w:t xml:space="preserve">the surveyed location of the endpoints (Fig. </w:t>
      </w:r>
      <w:r w:rsidR="00412351">
        <w:t>3</w:t>
      </w:r>
      <w:r w:rsidR="00854C0E" w:rsidRPr="0087337F">
        <w:t>)</w:t>
      </w:r>
      <w:r w:rsidR="00CE722E">
        <w:t>, or can be measured in the field</w:t>
      </w:r>
      <w:r w:rsidR="00854C0E" w:rsidRPr="0087337F">
        <w:t>.</w:t>
      </w:r>
      <w:r w:rsidR="00AB422F">
        <w:t xml:space="preserve"> Maintained in</w:t>
      </w:r>
      <w:r w:rsidR="004B5968">
        <w:t xml:space="preserve"> the</w:t>
      </w:r>
      <w:r w:rsidR="00AB422F">
        <w:t xml:space="preserve"> </w:t>
      </w:r>
      <w:r w:rsidR="00FD2146">
        <w:rPr>
          <w:smallCaps/>
        </w:rPr>
        <w:t>Log Table</w:t>
      </w:r>
      <w:r w:rsidR="00AB422F">
        <w:t>.</w:t>
      </w:r>
    </w:p>
    <w:p w14:paraId="4CBD0B82" w14:textId="77777777" w:rsidR="00361AD1" w:rsidRDefault="00361AD1" w:rsidP="00E66677">
      <w:pPr>
        <w:jc w:val="both"/>
      </w:pPr>
    </w:p>
    <w:p w14:paraId="0B6F52F2" w14:textId="596AA2AA" w:rsidR="00621F50" w:rsidRDefault="003D4414" w:rsidP="00E66677">
      <w:pPr>
        <w:jc w:val="both"/>
      </w:pPr>
      <w:r>
        <w:t>9</w:t>
      </w:r>
      <w:r w:rsidR="002B4326">
        <w:t xml:space="preserve">) </w:t>
      </w:r>
      <w:r w:rsidR="007050F2" w:rsidRPr="00EF08A4">
        <w:rPr>
          <w:u w:val="single"/>
        </w:rPr>
        <w:t>Large end</w:t>
      </w:r>
      <w:r w:rsidR="002B4326" w:rsidRPr="00EF08A4">
        <w:rPr>
          <w:u w:val="single"/>
        </w:rPr>
        <w:t xml:space="preserve"> diameter</w:t>
      </w:r>
      <w:r w:rsidR="002B4326">
        <w:t xml:space="preserve"> </w:t>
      </w:r>
      <w:r w:rsidR="00A344F1">
        <w:t>- d</w:t>
      </w:r>
      <w:r w:rsidR="00A344F1" w:rsidRPr="0087337F">
        <w:t>iameter should be measured using the same measurement methods as used for</w:t>
      </w:r>
      <w:r w:rsidR="00277D26">
        <w:t xml:space="preserve"> DBH</w:t>
      </w:r>
      <w:r w:rsidR="00AB422F">
        <w:t>. Maintained in</w:t>
      </w:r>
      <w:r w:rsidR="004B5968">
        <w:t xml:space="preserve"> the</w:t>
      </w:r>
      <w:r w:rsidR="00AB422F">
        <w:t xml:space="preserve"> </w:t>
      </w:r>
      <w:r w:rsidR="00FD2146">
        <w:rPr>
          <w:smallCaps/>
        </w:rPr>
        <w:t>Log Table</w:t>
      </w:r>
      <w:r w:rsidR="00AB422F">
        <w:t>.</w:t>
      </w:r>
    </w:p>
    <w:p w14:paraId="48CDC3CA" w14:textId="77777777" w:rsidR="00A35CA1" w:rsidRDefault="00A35CA1" w:rsidP="00E66677">
      <w:pPr>
        <w:jc w:val="both"/>
      </w:pPr>
    </w:p>
    <w:p w14:paraId="18DCE6DD" w14:textId="6DCEC4DD" w:rsidR="00511EB2" w:rsidRDefault="00DA2E01" w:rsidP="00E66677">
      <w:pPr>
        <w:jc w:val="both"/>
      </w:pPr>
      <w:r>
        <w:t>1</w:t>
      </w:r>
      <w:r w:rsidR="003D4414">
        <w:t>0</w:t>
      </w:r>
      <w:r w:rsidR="00511EB2">
        <w:t xml:space="preserve">) </w:t>
      </w:r>
      <w:r w:rsidR="007050F2" w:rsidRPr="00EF08A4">
        <w:rPr>
          <w:u w:val="single"/>
        </w:rPr>
        <w:t>Small e</w:t>
      </w:r>
      <w:r w:rsidR="002B4326" w:rsidRPr="00EF08A4">
        <w:rPr>
          <w:u w:val="single"/>
        </w:rPr>
        <w:t>nd diameter</w:t>
      </w:r>
      <w:r w:rsidR="00621F50">
        <w:t xml:space="preserve"> - </w:t>
      </w:r>
      <w:r w:rsidR="000E56B0">
        <w:t>d</w:t>
      </w:r>
      <w:r w:rsidR="000E56B0" w:rsidRPr="0087337F">
        <w:t>iameter should be measured using the same measurement methods as used for</w:t>
      </w:r>
      <w:r w:rsidR="000E56B0">
        <w:t xml:space="preserve"> DBH.</w:t>
      </w:r>
      <w:r w:rsidR="000E56B0" w:rsidRPr="0087337F">
        <w:t xml:space="preserve"> </w:t>
      </w:r>
      <w:r w:rsidR="00621F50" w:rsidRPr="0087337F">
        <w:t>If the leader is present, diameter is recorded as “0.0”.</w:t>
      </w:r>
      <w:r w:rsidR="00621F50">
        <w:t xml:space="preserve"> </w:t>
      </w:r>
      <w:r w:rsidR="00621F50" w:rsidRPr="0087337F">
        <w:t xml:space="preserve">Any other diameter indicates some breakage of the </w:t>
      </w:r>
      <w:r w:rsidR="00277D26">
        <w:t>piece.</w:t>
      </w:r>
      <w:r w:rsidR="00AB422F">
        <w:t xml:space="preserve"> Maintained in</w:t>
      </w:r>
      <w:r w:rsidR="004B5968">
        <w:t xml:space="preserve"> the</w:t>
      </w:r>
      <w:r w:rsidR="00AB422F">
        <w:t xml:space="preserve"> </w:t>
      </w:r>
      <w:r w:rsidR="00FD2146">
        <w:rPr>
          <w:smallCaps/>
        </w:rPr>
        <w:t>Log Table</w:t>
      </w:r>
      <w:r w:rsidR="00AB422F">
        <w:t>.</w:t>
      </w:r>
    </w:p>
    <w:p w14:paraId="6D9174E3" w14:textId="77777777" w:rsidR="00621F50" w:rsidRDefault="00621F50" w:rsidP="00E66677">
      <w:pPr>
        <w:jc w:val="both"/>
      </w:pPr>
    </w:p>
    <w:p w14:paraId="33593C86" w14:textId="77777777" w:rsidR="0052215D" w:rsidRDefault="0052215D" w:rsidP="004A22EB">
      <w:pPr>
        <w:ind w:left="-142"/>
        <w:jc w:val="both"/>
        <w:rPr>
          <w:b/>
          <w:sz w:val="20"/>
          <w:szCs w:val="20"/>
        </w:rPr>
      </w:pPr>
      <w:r>
        <w:rPr>
          <w:b/>
          <w:noProof/>
        </w:rPr>
        <w:drawing>
          <wp:inline distT="0" distB="0" distL="0" distR="0" wp14:anchorId="7522709B" wp14:editId="0D98C46E">
            <wp:extent cx="5422749" cy="3838575"/>
            <wp:effectExtent l="0" t="0" r="6985" b="0"/>
            <wp:docPr id="3" name="Obrázek 3" descr="D:\Pe\Kral\PRACE\AMVIS_UniDynamics\Deadwood_protocol\obr\obr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Kral\PRACE\AMVIS_UniDynamics\Deadwood_protocol\obr\obr_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2749" cy="3838575"/>
                    </a:xfrm>
                    <a:prstGeom prst="rect">
                      <a:avLst/>
                    </a:prstGeom>
                    <a:noFill/>
                    <a:ln>
                      <a:noFill/>
                    </a:ln>
                  </pic:spPr>
                </pic:pic>
              </a:graphicData>
            </a:graphic>
          </wp:inline>
        </w:drawing>
      </w:r>
    </w:p>
    <w:p w14:paraId="6BB95925" w14:textId="500AC333" w:rsidR="00607F09" w:rsidRPr="0087337F" w:rsidRDefault="00607F09" w:rsidP="004A22EB">
      <w:pPr>
        <w:ind w:left="-142"/>
        <w:jc w:val="both"/>
      </w:pPr>
      <w:r w:rsidRPr="00B56B2D">
        <w:rPr>
          <w:b/>
          <w:sz w:val="20"/>
          <w:szCs w:val="20"/>
        </w:rPr>
        <w:t xml:space="preserve">Fig. </w:t>
      </w:r>
      <w:r w:rsidR="008B6556">
        <w:rPr>
          <w:b/>
          <w:sz w:val="20"/>
          <w:szCs w:val="20"/>
        </w:rPr>
        <w:t>4</w:t>
      </w:r>
      <w:r w:rsidRPr="00B56B2D">
        <w:rPr>
          <w:b/>
          <w:sz w:val="20"/>
          <w:szCs w:val="20"/>
        </w:rPr>
        <w:t>.</w:t>
      </w:r>
      <w:r w:rsidRPr="00B56B2D">
        <w:rPr>
          <w:sz w:val="20"/>
          <w:szCs w:val="20"/>
        </w:rPr>
        <w:t xml:space="preserve"> </w:t>
      </w:r>
      <w:r w:rsidR="00CE722E">
        <w:rPr>
          <w:sz w:val="20"/>
          <w:szCs w:val="20"/>
        </w:rPr>
        <w:t>Required measurements of logs</w:t>
      </w:r>
      <w:r w:rsidR="004102BE">
        <w:rPr>
          <w:sz w:val="20"/>
          <w:szCs w:val="20"/>
        </w:rPr>
        <w:t xml:space="preserve"> for volume estimates</w:t>
      </w:r>
      <w:r w:rsidR="00D4002D">
        <w:rPr>
          <w:sz w:val="20"/>
          <w:szCs w:val="20"/>
        </w:rPr>
        <w:t xml:space="preserve"> of</w:t>
      </w:r>
      <w:r w:rsidR="0052215D">
        <w:rPr>
          <w:sz w:val="20"/>
          <w:szCs w:val="20"/>
        </w:rPr>
        <w:t xml:space="preserve"> a </w:t>
      </w:r>
      <w:r w:rsidR="00D229DF">
        <w:rPr>
          <w:sz w:val="20"/>
          <w:szCs w:val="20"/>
        </w:rPr>
        <w:t>complete log</w:t>
      </w:r>
      <w:r w:rsidR="00D4002D">
        <w:rPr>
          <w:sz w:val="20"/>
          <w:szCs w:val="20"/>
        </w:rPr>
        <w:t xml:space="preserve"> (a),</w:t>
      </w:r>
      <w:r w:rsidR="00D229DF">
        <w:rPr>
          <w:sz w:val="20"/>
          <w:szCs w:val="20"/>
        </w:rPr>
        <w:t xml:space="preserve"> incomplete log </w:t>
      </w:r>
      <w:r w:rsidR="00D4002D">
        <w:rPr>
          <w:sz w:val="20"/>
          <w:szCs w:val="20"/>
        </w:rPr>
        <w:t>(b</w:t>
      </w:r>
      <w:r w:rsidR="00D229DF">
        <w:rPr>
          <w:sz w:val="20"/>
          <w:szCs w:val="20"/>
        </w:rPr>
        <w:t>)</w:t>
      </w:r>
      <w:r w:rsidR="00D4002D">
        <w:rPr>
          <w:sz w:val="20"/>
          <w:szCs w:val="20"/>
        </w:rPr>
        <w:t xml:space="preserve"> and a</w:t>
      </w:r>
      <w:r w:rsidR="00D229DF">
        <w:rPr>
          <w:sz w:val="20"/>
          <w:szCs w:val="20"/>
        </w:rPr>
        <w:t xml:space="preserve"> log fragmented in pieces</w:t>
      </w:r>
      <w:r w:rsidR="00D4002D">
        <w:rPr>
          <w:sz w:val="20"/>
          <w:szCs w:val="20"/>
        </w:rPr>
        <w:t xml:space="preserve"> (c)</w:t>
      </w:r>
      <w:r w:rsidR="00D229DF">
        <w:rPr>
          <w:sz w:val="20"/>
          <w:szCs w:val="20"/>
        </w:rPr>
        <w:t>.</w:t>
      </w:r>
    </w:p>
    <w:p w14:paraId="00983E58" w14:textId="77777777" w:rsidR="008B6556" w:rsidRDefault="008B6556" w:rsidP="00E66677">
      <w:pPr>
        <w:jc w:val="both"/>
      </w:pPr>
    </w:p>
    <w:p w14:paraId="6B9C6B51" w14:textId="77777777" w:rsidR="00A35CA1" w:rsidRDefault="00DA2E01" w:rsidP="00E66677">
      <w:pPr>
        <w:jc w:val="both"/>
      </w:pPr>
      <w:r w:rsidRPr="00AB422F">
        <w:t>1</w:t>
      </w:r>
      <w:r w:rsidR="00E3566A">
        <w:t>2</w:t>
      </w:r>
      <w:r w:rsidR="00A35CA1" w:rsidRPr="00AB422F">
        <w:t xml:space="preserve">) </w:t>
      </w:r>
      <w:r w:rsidR="00A35CA1" w:rsidRPr="00EF08A4">
        <w:rPr>
          <w:u w:val="single"/>
        </w:rPr>
        <w:t>Log Decay Classes</w:t>
      </w:r>
      <w:r w:rsidR="00277D26" w:rsidRPr="00AB422F">
        <w:t xml:space="preserve"> - </w:t>
      </w:r>
      <w:r w:rsidR="00A35CA1" w:rsidRPr="00AB422F">
        <w:t>There are five degrees of decomposition distinguished for standing and down deadwood, illustrated separately</w:t>
      </w:r>
      <w:r w:rsidR="00A35CA1" w:rsidRPr="0087337F">
        <w:t xml:space="preserve"> for coniferous and broadleaved tree species (Fig. </w:t>
      </w:r>
      <w:r w:rsidR="008B6556">
        <w:t>2</w:t>
      </w:r>
      <w:r w:rsidR="00A35CA1" w:rsidRPr="0087337F">
        <w:t>). Decay class is</w:t>
      </w:r>
      <w:r w:rsidR="00A35CA1">
        <w:t xml:space="preserve"> </w:t>
      </w:r>
      <w:r w:rsidR="00A35CA1" w:rsidRPr="0087337F">
        <w:t xml:space="preserve">recorded </w:t>
      </w:r>
      <w:r w:rsidR="00277D26">
        <w:t>in the</w:t>
      </w:r>
      <w:r w:rsidR="00A35CA1" w:rsidRPr="0087337F">
        <w:t xml:space="preserve"> </w:t>
      </w:r>
      <w:r w:rsidR="00FD2146">
        <w:rPr>
          <w:smallCaps/>
        </w:rPr>
        <w:t>Log Table</w:t>
      </w:r>
      <w:r w:rsidR="00A35CA1" w:rsidRPr="0087337F">
        <w:t>.</w:t>
      </w:r>
    </w:p>
    <w:p w14:paraId="6ACDE8DA" w14:textId="77777777" w:rsidR="00A35CA1" w:rsidRDefault="00A35CA1" w:rsidP="00E66677">
      <w:pPr>
        <w:jc w:val="both"/>
      </w:pPr>
    </w:p>
    <w:p w14:paraId="786AE442" w14:textId="77777777" w:rsidR="00A35CA1" w:rsidRPr="0087337F" w:rsidRDefault="00A35CA1" w:rsidP="00DC691B">
      <w:pPr>
        <w:spacing w:after="120"/>
        <w:ind w:left="289" w:hanging="289"/>
        <w:jc w:val="both"/>
      </w:pPr>
      <w:r w:rsidRPr="0087337F">
        <w:t>1</w:t>
      </w:r>
      <w:r>
        <w:t>-</w:t>
      </w:r>
      <w:r w:rsidRPr="0087337F">
        <w:t xml:space="preserve"> Freshly fallen tree (usually windthrow or a basal rot); texture – wood intact; branches of 2nd order are attached; fully barked (usually </w:t>
      </w:r>
      <w:r>
        <w:t xml:space="preserve">≥80% of stem surface); </w:t>
      </w:r>
      <w:r w:rsidRPr="0087337F">
        <w:t>species is still recognizable;</w:t>
      </w:r>
    </w:p>
    <w:p w14:paraId="37C3BBED" w14:textId="77777777" w:rsidR="00A35CA1" w:rsidRPr="0087337F" w:rsidRDefault="00A35CA1" w:rsidP="00E66677">
      <w:pPr>
        <w:spacing w:after="120"/>
        <w:ind w:left="288" w:hanging="288"/>
        <w:jc w:val="both"/>
      </w:pPr>
      <w:r w:rsidRPr="0087337F">
        <w:t>2</w:t>
      </w:r>
      <w:r>
        <w:t>-</w:t>
      </w:r>
      <w:r w:rsidRPr="0087337F">
        <w:t xml:space="preserve"> Texture – wood intact to partly</w:t>
      </w:r>
      <w:r w:rsidR="00E12460">
        <w:t xml:space="preserve"> hard or</w:t>
      </w:r>
      <w:r w:rsidRPr="0087337F">
        <w:t xml:space="preserve"> soft; branches of first order are partly attached; partly barked; the species can usually still be identified;</w:t>
      </w:r>
    </w:p>
    <w:p w14:paraId="6B0D47FD" w14:textId="77777777" w:rsidR="00A35CA1" w:rsidRPr="0087337F" w:rsidRDefault="00A35CA1" w:rsidP="00E66677">
      <w:pPr>
        <w:spacing w:after="120"/>
        <w:ind w:left="288" w:hanging="288"/>
        <w:jc w:val="both"/>
      </w:pPr>
      <w:r w:rsidRPr="0087337F">
        <w:t>3</w:t>
      </w:r>
      <w:r>
        <w:t>-</w:t>
      </w:r>
      <w:r w:rsidRPr="0087337F">
        <w:t xml:space="preserve"> Texture – wood hard but in large pieces; the wood is not compact any more along the entire stem length with the core or outer mantle subjected to rot. The genus can often be recognized, but species identification is difficult;</w:t>
      </w:r>
    </w:p>
    <w:p w14:paraId="778FAD64" w14:textId="77777777" w:rsidR="00A35CA1" w:rsidRPr="0087337F" w:rsidRDefault="00A35CA1" w:rsidP="00E66677">
      <w:pPr>
        <w:spacing w:after="120"/>
        <w:ind w:left="288" w:hanging="288"/>
        <w:jc w:val="both"/>
      </w:pPr>
      <w:r w:rsidRPr="0087337F">
        <w:lastRenderedPageBreak/>
        <w:t>4</w:t>
      </w:r>
      <w:r>
        <w:t>-</w:t>
      </w:r>
      <w:r w:rsidRPr="0087337F">
        <w:t xml:space="preserve"> Texture – wood chunks small, soft, and blocky; the wood is not compact and the cross-section is either elliptical or circular; </w:t>
      </w:r>
    </w:p>
    <w:p w14:paraId="5DFBD887" w14:textId="77777777" w:rsidR="00A35CA1" w:rsidRPr="0087337F" w:rsidRDefault="00A35CA1" w:rsidP="00E66677">
      <w:pPr>
        <w:spacing w:after="120"/>
        <w:ind w:left="288" w:hanging="288"/>
        <w:jc w:val="both"/>
      </w:pPr>
      <w:r w:rsidRPr="0087337F">
        <w:t>5</w:t>
      </w:r>
      <w:r>
        <w:t>-</w:t>
      </w:r>
      <w:r w:rsidRPr="0087337F">
        <w:t xml:space="preserve"> The wood is at a stage of advanced rot; texture – wood chunks soft and powdery; deadwood</w:t>
      </w:r>
      <w:r>
        <w:t xml:space="preserve"> no longer has a</w:t>
      </w:r>
      <w:r w:rsidRPr="0087337F">
        <w:t xml:space="preserve"> cylindrical shape; the species cannot be identified any more, a kick into a stem results in stem breakage, there are often just “little graves” with the patchy vegetation.</w:t>
      </w:r>
    </w:p>
    <w:p w14:paraId="21AE8EFB" w14:textId="77777777" w:rsidR="00A35CA1" w:rsidRDefault="00A35CA1" w:rsidP="00E66677">
      <w:pPr>
        <w:jc w:val="both"/>
      </w:pPr>
    </w:p>
    <w:p w14:paraId="40B00827" w14:textId="2BDFA5D3" w:rsidR="00A35CA1" w:rsidRDefault="00DA2E01" w:rsidP="00E66677">
      <w:pPr>
        <w:spacing w:after="120"/>
        <w:jc w:val="both"/>
      </w:pPr>
      <w:r>
        <w:t>1</w:t>
      </w:r>
      <w:r w:rsidR="00E3566A">
        <w:t>3</w:t>
      </w:r>
      <w:r w:rsidR="00A35CA1">
        <w:t xml:space="preserve">) </w:t>
      </w:r>
      <w:r w:rsidR="00A35CA1" w:rsidRPr="00E12460">
        <w:rPr>
          <w:u w:val="single"/>
        </w:rPr>
        <w:t>Ground contact</w:t>
      </w:r>
      <w:r w:rsidR="00A35CA1" w:rsidRPr="0087337F">
        <w:t xml:space="preserve"> </w:t>
      </w:r>
      <w:r w:rsidR="00A35CA1">
        <w:t>(GC)</w:t>
      </w:r>
      <w:r w:rsidR="00A35CA1" w:rsidRPr="00103BBB">
        <w:rPr>
          <w:b/>
        </w:rPr>
        <w:t>:</w:t>
      </w:r>
      <w:r w:rsidR="00A35CA1">
        <w:t xml:space="preserve"> </w:t>
      </w:r>
      <w:r w:rsidR="00A35CA1" w:rsidRPr="0087337F">
        <w:t>can be an important determinant of decomposition rates. Therefore, one data parameter maintained for every piece of wood is its contact with the ground</w:t>
      </w:r>
      <w:r w:rsidR="00E12460" w:rsidRPr="0087337F">
        <w:t xml:space="preserve">(Fig. </w:t>
      </w:r>
      <w:r w:rsidR="00E12460">
        <w:t>5</w:t>
      </w:r>
      <w:r w:rsidR="00E12460" w:rsidRPr="0087337F">
        <w:t>)</w:t>
      </w:r>
      <w:r w:rsidR="00E12460" w:rsidDel="00E12460">
        <w:t xml:space="preserve"> </w:t>
      </w:r>
      <w:r w:rsidR="00A35CA1" w:rsidRPr="0087337F">
        <w:t>, either supported (main stem in the air</w:t>
      </w:r>
      <w:r w:rsidR="00F1017A">
        <w:t xml:space="preserve"> = ‘A</w:t>
      </w:r>
      <w:r w:rsidR="000E6250">
        <w:t>ir</w:t>
      </w:r>
      <w:r w:rsidR="00F1017A">
        <w:t>’</w:t>
      </w:r>
      <w:r w:rsidR="00A35CA1" w:rsidRPr="0087337F">
        <w:t xml:space="preserve">) or on the ground </w:t>
      </w:r>
      <w:r w:rsidR="00E12460">
        <w:t>(‘G</w:t>
      </w:r>
      <w:r w:rsidR="000E6250">
        <w:t>round</w:t>
      </w:r>
      <w:r w:rsidR="00E12460">
        <w:t>’)</w:t>
      </w:r>
      <w:r w:rsidR="00A35CA1" w:rsidRPr="0087337F">
        <w:t>.</w:t>
      </w:r>
      <w:r w:rsidR="00A35CA1">
        <w:t xml:space="preserve"> </w:t>
      </w:r>
      <w:r w:rsidR="004D0C73" w:rsidRPr="008B6556">
        <w:t>When it is reasonable to specify parts with different Ground contact it is possible to divide one piece into two pieces although they are not spatially interrupted. However</w:t>
      </w:r>
      <w:r w:rsidR="008B6556">
        <w:t>,</w:t>
      </w:r>
      <w:r w:rsidR="004D0C73" w:rsidRPr="008B6556">
        <w:t xml:space="preserve"> they are treated as two independent pieces and described separately </w:t>
      </w:r>
      <w:r w:rsidR="008B6556">
        <w:t>in</w:t>
      </w:r>
      <w:r w:rsidR="008B6556" w:rsidRPr="008B6556">
        <w:t xml:space="preserve"> </w:t>
      </w:r>
      <w:r w:rsidR="004D0C73" w:rsidRPr="008B6556">
        <w:t>all attributes.</w:t>
      </w:r>
      <w:r w:rsidR="004D0C73">
        <w:rPr>
          <w:rFonts w:ascii="Biondi" w:hAnsi="Biondi"/>
          <w:sz w:val="18"/>
          <w:szCs w:val="18"/>
        </w:rPr>
        <w:t xml:space="preserve"> </w:t>
      </w:r>
      <w:r w:rsidR="007E1283">
        <w:t xml:space="preserve">Maintained in </w:t>
      </w:r>
      <w:r w:rsidR="008B6556">
        <w:t xml:space="preserve">the </w:t>
      </w:r>
      <w:r w:rsidR="00FD2146">
        <w:rPr>
          <w:smallCaps/>
        </w:rPr>
        <w:t>Log Table</w:t>
      </w:r>
      <w:r w:rsidR="007E1283">
        <w:t>.</w:t>
      </w:r>
    </w:p>
    <w:p w14:paraId="7661F238" w14:textId="77777777" w:rsidR="00205A60" w:rsidRPr="0087337F" w:rsidRDefault="00205A60" w:rsidP="00E66677">
      <w:pPr>
        <w:spacing w:after="120"/>
        <w:jc w:val="both"/>
      </w:pPr>
    </w:p>
    <w:p w14:paraId="6F4551B0" w14:textId="0D64B98B" w:rsidR="000415D4" w:rsidRDefault="00CC6A62" w:rsidP="00E66677">
      <w:pPr>
        <w:jc w:val="both"/>
      </w:pPr>
      <w:r>
        <w:rPr>
          <w:b/>
          <w:noProof/>
        </w:rPr>
        <w:drawing>
          <wp:inline distT="0" distB="0" distL="0" distR="0" wp14:anchorId="6CC31898" wp14:editId="15983B9F">
            <wp:extent cx="5943600" cy="1231900"/>
            <wp:effectExtent l="0" t="0" r="0" b="12700"/>
            <wp:docPr id="5" name="Picture 5" descr="obr_4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r_4_fin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a:ln>
                      <a:noFill/>
                    </a:ln>
                  </pic:spPr>
                </pic:pic>
              </a:graphicData>
            </a:graphic>
          </wp:inline>
        </w:drawing>
      </w:r>
      <w:r w:rsidR="00A35CA1" w:rsidRPr="00B56B2D">
        <w:rPr>
          <w:b/>
          <w:sz w:val="20"/>
        </w:rPr>
        <w:t xml:space="preserve">Fig. </w:t>
      </w:r>
      <w:r w:rsidR="008B6556">
        <w:rPr>
          <w:b/>
          <w:sz w:val="20"/>
        </w:rPr>
        <w:t>5</w:t>
      </w:r>
      <w:r w:rsidR="00A35CA1" w:rsidRPr="00B56B2D">
        <w:rPr>
          <w:b/>
          <w:sz w:val="20"/>
        </w:rPr>
        <w:t>.</w:t>
      </w:r>
      <w:r w:rsidR="00A35CA1" w:rsidRPr="00B56B2D">
        <w:rPr>
          <w:sz w:val="20"/>
        </w:rPr>
        <w:t xml:space="preserve"> Ground contact of </w:t>
      </w:r>
      <w:r w:rsidR="00FD2146">
        <w:rPr>
          <w:sz w:val="20"/>
        </w:rPr>
        <w:t>logs</w:t>
      </w:r>
      <w:r w:rsidR="00A35CA1" w:rsidRPr="00B56B2D">
        <w:rPr>
          <w:sz w:val="20"/>
        </w:rPr>
        <w:t xml:space="preserve">. When wood is initially on the ground, it is often supported by some combination of the roots, branches, or other </w:t>
      </w:r>
      <w:r w:rsidR="00FD2146">
        <w:rPr>
          <w:sz w:val="20"/>
        </w:rPr>
        <w:t>logs</w:t>
      </w:r>
      <w:r w:rsidR="00A35CA1" w:rsidRPr="00B56B2D">
        <w:rPr>
          <w:sz w:val="20"/>
        </w:rPr>
        <w:t xml:space="preserve"> (a). When wood has been down for some time, or when a bole fragments upon falling, pieces are often completely on the ground (c). When a bole is partially on the ground and partially supported (b), it should be </w:t>
      </w:r>
      <w:r w:rsidR="000415D4">
        <w:rPr>
          <w:sz w:val="20"/>
        </w:rPr>
        <w:t>recorded as</w:t>
      </w:r>
      <w:r w:rsidR="00A35CA1" w:rsidRPr="00B56B2D">
        <w:rPr>
          <w:sz w:val="20"/>
        </w:rPr>
        <w:t xml:space="preserve"> two</w:t>
      </w:r>
      <w:r w:rsidR="000415D4">
        <w:rPr>
          <w:sz w:val="20"/>
        </w:rPr>
        <w:t xml:space="preserve"> individual</w:t>
      </w:r>
      <w:r w:rsidR="00A35CA1" w:rsidRPr="00B56B2D">
        <w:rPr>
          <w:sz w:val="20"/>
        </w:rPr>
        <w:t xml:space="preserve"> pieces, so that each piece can have the appropriate ground contact code. </w:t>
      </w:r>
    </w:p>
    <w:p w14:paraId="515BCF89" w14:textId="77777777" w:rsidR="00A35CA1" w:rsidRDefault="00A35CA1" w:rsidP="00E66677">
      <w:pPr>
        <w:jc w:val="both"/>
      </w:pPr>
    </w:p>
    <w:p w14:paraId="4C1CC0CF" w14:textId="77777777" w:rsidR="00205A60" w:rsidRPr="0087337F" w:rsidRDefault="00205A60" w:rsidP="00E66677">
      <w:pPr>
        <w:jc w:val="both"/>
      </w:pPr>
    </w:p>
    <w:p w14:paraId="4A35ABB0" w14:textId="4765C783" w:rsidR="0081569C" w:rsidRPr="00E12C53" w:rsidRDefault="00CC6A62" w:rsidP="00E66677">
      <w:pPr>
        <w:spacing w:after="120"/>
        <w:jc w:val="both"/>
      </w:pPr>
      <w:r>
        <w:rPr>
          <w:noProof/>
        </w:rPr>
        <mc:AlternateContent>
          <mc:Choice Requires="wps">
            <w:drawing>
              <wp:anchor distT="0" distB="0" distL="180340" distR="180340" simplePos="0" relativeHeight="251660288" behindDoc="1" locked="0" layoutInCell="1" allowOverlap="1" wp14:anchorId="13938245" wp14:editId="33DA71EE">
                <wp:simplePos x="0" y="0"/>
                <wp:positionH relativeFrom="column">
                  <wp:posOffset>2857500</wp:posOffset>
                </wp:positionH>
                <wp:positionV relativeFrom="paragraph">
                  <wp:posOffset>9525</wp:posOffset>
                </wp:positionV>
                <wp:extent cx="3070225" cy="2085975"/>
                <wp:effectExtent l="0" t="0" r="15875" b="28575"/>
                <wp:wrapTight wrapText="bothSides">
                  <wp:wrapPolygon edited="0">
                    <wp:start x="0" y="0"/>
                    <wp:lineTo x="0" y="21699"/>
                    <wp:lineTo x="21578" y="21699"/>
                    <wp:lineTo x="21578" y="0"/>
                    <wp:lineTo x="0" y="0"/>
                  </wp:wrapPolygon>
                </wp:wrapTight>
                <wp:docPr id="6" name="Textové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2085975"/>
                        </a:xfrm>
                        <a:prstGeom prst="rect">
                          <a:avLst/>
                        </a:prstGeom>
                        <a:solidFill>
                          <a:srgbClr val="F2F2F2"/>
                        </a:solidFill>
                        <a:ln w="9525">
                          <a:solidFill>
                            <a:srgbClr val="00206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52A8C" w14:textId="008E9323" w:rsidR="0081569C" w:rsidRPr="00A00D3D" w:rsidRDefault="0081569C" w:rsidP="0068228B">
                            <w:pPr>
                              <w:pStyle w:val="NormalWeb"/>
                              <w:spacing w:before="0" w:beforeAutospacing="0" w:after="0" w:afterAutospacing="0"/>
                              <w:jc w:val="both"/>
                              <w:rPr>
                                <w:sz w:val="18"/>
                                <w:szCs w:val="18"/>
                              </w:rPr>
                            </w:pPr>
                            <w:r w:rsidRPr="00A00D3D">
                              <w:rPr>
                                <w:rFonts w:ascii="Biondi" w:hAnsi="Biondi"/>
                                <w:color w:val="000000"/>
                                <w:kern w:val="24"/>
                                <w:sz w:val="18"/>
                                <w:szCs w:val="18"/>
                                <w:lang w:val="en-US"/>
                              </w:rPr>
                              <w:t xml:space="preserve">BOX </w:t>
                            </w:r>
                            <w:r w:rsidR="00205A60" w:rsidRPr="00A00D3D">
                              <w:rPr>
                                <w:rFonts w:ascii="Biondi" w:hAnsi="Biondi"/>
                                <w:color w:val="000000"/>
                                <w:kern w:val="24"/>
                                <w:sz w:val="18"/>
                                <w:szCs w:val="18"/>
                                <w:lang w:val="en-US"/>
                              </w:rPr>
                              <w:t>7</w:t>
                            </w:r>
                            <w:r w:rsidRPr="00A00D3D">
                              <w:rPr>
                                <w:rFonts w:ascii="Biondi" w:hAnsi="Biondi"/>
                                <w:color w:val="000000"/>
                                <w:kern w:val="24"/>
                                <w:sz w:val="18"/>
                                <w:szCs w:val="18"/>
                                <w:lang w:val="en-US"/>
                              </w:rPr>
                              <w:t xml:space="preserve">: </w:t>
                            </w:r>
                            <w:r w:rsidR="00CB06C4" w:rsidRPr="00A00D3D">
                              <w:rPr>
                                <w:rFonts w:ascii="Biondi" w:hAnsi="Biondi"/>
                                <w:sz w:val="18"/>
                                <w:szCs w:val="18"/>
                              </w:rPr>
                              <w:t xml:space="preserve">The </w:t>
                            </w:r>
                            <w:r w:rsidR="00CB06C4" w:rsidRPr="00A00D3D">
                              <w:rPr>
                                <w:rFonts w:ascii="Biondi" w:hAnsi="Biondi"/>
                                <w:sz w:val="18"/>
                                <w:szCs w:val="18"/>
                                <w:lang w:val="en-US"/>
                              </w:rPr>
                              <w:t xml:space="preserve">last records </w:t>
                            </w:r>
                            <w:r w:rsidR="003440E1" w:rsidRPr="00A00D3D">
                              <w:rPr>
                                <w:rFonts w:ascii="Biondi" w:hAnsi="Biondi"/>
                                <w:sz w:val="18"/>
                                <w:szCs w:val="18"/>
                                <w:lang w:val="en-US"/>
                              </w:rPr>
                              <w:t>–</w:t>
                            </w:r>
                            <w:r w:rsidR="00CB06C4" w:rsidRPr="00A00D3D">
                              <w:rPr>
                                <w:rFonts w:ascii="Biondi" w:hAnsi="Biondi"/>
                                <w:sz w:val="18"/>
                                <w:szCs w:val="18"/>
                                <w:lang w:val="en-US"/>
                              </w:rPr>
                              <w:t xml:space="preserve"> </w:t>
                            </w:r>
                            <w:r w:rsidR="003440E1" w:rsidRPr="00A00D3D">
                              <w:rPr>
                                <w:rFonts w:ascii="Biondi" w:hAnsi="Biondi"/>
                                <w:sz w:val="18"/>
                                <w:szCs w:val="18"/>
                                <w:lang w:val="en-US"/>
                              </w:rPr>
                              <w:t xml:space="preserve">there are two possible </w:t>
                            </w:r>
                            <w:r w:rsidR="00CB06C4" w:rsidRPr="00A00D3D">
                              <w:rPr>
                                <w:rFonts w:ascii="Biondi" w:hAnsi="Biondi"/>
                                <w:sz w:val="18"/>
                                <w:szCs w:val="18"/>
                                <w:lang w:val="en-US"/>
                              </w:rPr>
                              <w:t xml:space="preserve">farewells for </w:t>
                            </w:r>
                            <w:r w:rsidR="003440E1" w:rsidRPr="00A00D3D">
                              <w:rPr>
                                <w:rFonts w:ascii="Biondi" w:hAnsi="Biondi"/>
                                <w:sz w:val="18"/>
                                <w:szCs w:val="18"/>
                                <w:lang w:val="en-US"/>
                              </w:rPr>
                              <w:t>censused</w:t>
                            </w:r>
                            <w:r w:rsidR="00EF60DD" w:rsidRPr="00A00D3D">
                              <w:rPr>
                                <w:rFonts w:ascii="Biondi" w:hAnsi="Biondi"/>
                                <w:sz w:val="18"/>
                                <w:szCs w:val="18"/>
                                <w:lang w:val="en-US"/>
                              </w:rPr>
                              <w:t xml:space="preserve"> </w:t>
                            </w:r>
                            <w:r w:rsidR="00CB06C4" w:rsidRPr="00A00D3D">
                              <w:rPr>
                                <w:rFonts w:ascii="Biondi" w:hAnsi="Biondi"/>
                                <w:sz w:val="18"/>
                                <w:szCs w:val="18"/>
                                <w:lang w:val="en-US"/>
                              </w:rPr>
                              <w:t>tree</w:t>
                            </w:r>
                            <w:r w:rsidR="00EF60DD" w:rsidRPr="00A00D3D">
                              <w:rPr>
                                <w:rFonts w:ascii="Biondi" w:hAnsi="Biondi"/>
                                <w:sz w:val="18"/>
                                <w:szCs w:val="18"/>
                                <w:lang w:val="en-US"/>
                              </w:rPr>
                              <w:t>s</w:t>
                            </w:r>
                            <w:r w:rsidR="00C768F7" w:rsidRPr="00A00D3D">
                              <w:rPr>
                                <w:rFonts w:ascii="Biondi" w:hAnsi="Biondi"/>
                                <w:sz w:val="18"/>
                                <w:szCs w:val="18"/>
                                <w:lang w:val="en-US"/>
                              </w:rPr>
                              <w:t xml:space="preserve"> -</w:t>
                            </w:r>
                            <w:r w:rsidR="003440E1" w:rsidRPr="00A00D3D">
                              <w:rPr>
                                <w:rFonts w:ascii="Biondi" w:hAnsi="Biondi"/>
                                <w:sz w:val="18"/>
                                <w:szCs w:val="18"/>
                                <w:lang w:val="en-US"/>
                              </w:rPr>
                              <w:t xml:space="preserve"> </w:t>
                            </w:r>
                            <w:r w:rsidR="00EF60DD" w:rsidRPr="00A00D3D">
                              <w:rPr>
                                <w:rFonts w:ascii="Biondi" w:hAnsi="Biondi"/>
                                <w:sz w:val="18"/>
                                <w:szCs w:val="18"/>
                                <w:lang w:val="en-US"/>
                              </w:rPr>
                              <w:t xml:space="preserve">inserting of status </w:t>
                            </w:r>
                            <w:r w:rsidR="003440E1" w:rsidRPr="00A00D3D">
                              <w:rPr>
                                <w:rFonts w:ascii="Biondi" w:hAnsi="Biondi"/>
                                <w:sz w:val="18"/>
                                <w:szCs w:val="18"/>
                                <w:lang w:val="en-US"/>
                              </w:rPr>
                              <w:t>‘</w:t>
                            </w:r>
                            <w:r w:rsidR="00EF60DD" w:rsidRPr="00A00D3D">
                              <w:rPr>
                                <w:rFonts w:ascii="Biondi" w:hAnsi="Biondi"/>
                                <w:sz w:val="18"/>
                                <w:szCs w:val="18"/>
                                <w:lang w:val="en-US"/>
                              </w:rPr>
                              <w:t>Dead not tracked</w:t>
                            </w:r>
                            <w:r w:rsidR="003440E1" w:rsidRPr="00A00D3D">
                              <w:rPr>
                                <w:rFonts w:ascii="Biondi" w:hAnsi="Biondi"/>
                                <w:sz w:val="18"/>
                                <w:szCs w:val="18"/>
                                <w:lang w:val="en-US"/>
                              </w:rPr>
                              <w:t>’</w:t>
                            </w:r>
                            <w:r w:rsidR="00EF60DD" w:rsidRPr="00A00D3D">
                              <w:rPr>
                                <w:rFonts w:ascii="Biondi" w:hAnsi="Biondi"/>
                                <w:sz w:val="18"/>
                                <w:szCs w:val="18"/>
                                <w:lang w:val="en-US"/>
                              </w:rPr>
                              <w:t xml:space="preserve"> or </w:t>
                            </w:r>
                            <w:r w:rsidR="003440E1" w:rsidRPr="00A00D3D">
                              <w:rPr>
                                <w:rFonts w:ascii="Biondi" w:hAnsi="Biondi"/>
                                <w:sz w:val="18"/>
                                <w:szCs w:val="18"/>
                                <w:lang w:val="en-US"/>
                              </w:rPr>
                              <w:t>‘</w:t>
                            </w:r>
                            <w:r w:rsidR="00EF60DD" w:rsidRPr="00A00D3D">
                              <w:rPr>
                                <w:rFonts w:ascii="Biondi" w:hAnsi="Biondi"/>
                                <w:sz w:val="18"/>
                                <w:szCs w:val="18"/>
                                <w:lang w:val="en-US"/>
                              </w:rPr>
                              <w:t>Consumed</w:t>
                            </w:r>
                            <w:r w:rsidR="003440E1" w:rsidRPr="00A00D3D">
                              <w:rPr>
                                <w:rFonts w:ascii="Biondi" w:hAnsi="Biondi"/>
                                <w:sz w:val="18"/>
                                <w:szCs w:val="18"/>
                                <w:lang w:val="en-US"/>
                              </w:rPr>
                              <w:t>’</w:t>
                            </w:r>
                            <w:r w:rsidR="00C768F7" w:rsidRPr="00A00D3D">
                              <w:rPr>
                                <w:rFonts w:ascii="Biondi" w:hAnsi="Biondi"/>
                                <w:sz w:val="18"/>
                                <w:szCs w:val="18"/>
                                <w:lang w:val="en-US"/>
                              </w:rPr>
                              <w:t>: i)</w:t>
                            </w:r>
                            <w:r w:rsidR="00EF60DD" w:rsidRPr="00A00D3D">
                              <w:rPr>
                                <w:rFonts w:ascii="Biondi" w:hAnsi="Biondi"/>
                                <w:sz w:val="18"/>
                                <w:szCs w:val="18"/>
                                <w:lang w:val="en-US"/>
                              </w:rPr>
                              <w:t xml:space="preserve"> </w:t>
                            </w:r>
                            <w:r w:rsidR="003440E1" w:rsidRPr="00A00D3D">
                              <w:rPr>
                                <w:rFonts w:ascii="Biondi" w:hAnsi="Biondi"/>
                                <w:sz w:val="18"/>
                                <w:szCs w:val="18"/>
                                <w:lang w:val="en-US"/>
                              </w:rPr>
                              <w:t>The status ‘</w:t>
                            </w:r>
                            <w:r w:rsidR="00EF60DD" w:rsidRPr="00A00D3D">
                              <w:rPr>
                                <w:rFonts w:ascii="Biondi" w:hAnsi="Biondi"/>
                                <w:sz w:val="18"/>
                                <w:szCs w:val="18"/>
                                <w:lang w:val="en-US"/>
                              </w:rPr>
                              <w:t>Dead not tracked</w:t>
                            </w:r>
                            <w:r w:rsidR="003440E1" w:rsidRPr="00A00D3D">
                              <w:rPr>
                                <w:rFonts w:ascii="Biondi" w:hAnsi="Biondi"/>
                                <w:sz w:val="18"/>
                                <w:szCs w:val="18"/>
                                <w:lang w:val="en-US"/>
                              </w:rPr>
                              <w:t>’</w:t>
                            </w:r>
                            <w:r w:rsidR="00EF60DD" w:rsidRPr="00A00D3D">
                              <w:rPr>
                                <w:rFonts w:ascii="Biondi" w:hAnsi="Biondi"/>
                                <w:sz w:val="18"/>
                                <w:szCs w:val="18"/>
                                <w:lang w:val="en-US"/>
                              </w:rPr>
                              <w:t xml:space="preserve"> is used for</w:t>
                            </w:r>
                            <w:r w:rsidR="003440E1" w:rsidRPr="00A00D3D">
                              <w:rPr>
                                <w:rFonts w:ascii="Biondi" w:hAnsi="Biondi"/>
                                <w:sz w:val="18"/>
                                <w:szCs w:val="18"/>
                                <w:lang w:val="en-US"/>
                              </w:rPr>
                              <w:t xml:space="preserve"> small</w:t>
                            </w:r>
                            <w:r w:rsidR="00EF60DD" w:rsidRPr="00A00D3D">
                              <w:rPr>
                                <w:rFonts w:ascii="Biondi" w:hAnsi="Biondi"/>
                                <w:sz w:val="18"/>
                                <w:szCs w:val="18"/>
                                <w:lang w:val="en-US"/>
                              </w:rPr>
                              <w:t xml:space="preserve"> dead trees with DBH under mapping limit of 10</w:t>
                            </w:r>
                            <w:r w:rsidR="003440E1" w:rsidRPr="00A00D3D">
                              <w:rPr>
                                <w:rFonts w:ascii="Biondi" w:hAnsi="Biondi"/>
                                <w:sz w:val="18"/>
                                <w:szCs w:val="18"/>
                                <w:lang w:val="en-US"/>
                              </w:rPr>
                              <w:t xml:space="preserve"> </w:t>
                            </w:r>
                            <w:r w:rsidR="00EF60DD" w:rsidRPr="00A00D3D">
                              <w:rPr>
                                <w:rFonts w:ascii="Biondi" w:hAnsi="Biondi"/>
                                <w:sz w:val="18"/>
                                <w:szCs w:val="18"/>
                                <w:lang w:val="en-US"/>
                              </w:rPr>
                              <w:t>cm</w:t>
                            </w:r>
                            <w:r w:rsidR="003440E1" w:rsidRPr="00A00D3D">
                              <w:rPr>
                                <w:rFonts w:ascii="Biondi" w:hAnsi="Biondi"/>
                                <w:sz w:val="18"/>
                                <w:szCs w:val="18"/>
                                <w:lang w:val="en-US"/>
                              </w:rPr>
                              <w:t>; ii) the status ‘Consumed‘</w:t>
                            </w:r>
                            <w:r w:rsidR="0035445C" w:rsidRPr="00A00D3D">
                              <w:rPr>
                                <w:rFonts w:ascii="Biondi" w:hAnsi="Biondi"/>
                                <w:sz w:val="18"/>
                                <w:szCs w:val="18"/>
                                <w:lang w:val="en-US"/>
                              </w:rPr>
                              <w:t xml:space="preserve"> </w:t>
                            </w:r>
                            <w:r w:rsidR="00C768F7" w:rsidRPr="00A00D3D">
                              <w:rPr>
                                <w:rFonts w:ascii="Biondi" w:hAnsi="Biondi"/>
                                <w:sz w:val="18"/>
                                <w:szCs w:val="18"/>
                                <w:lang w:val="en-US"/>
                              </w:rPr>
                              <w:t xml:space="preserve">is assigned </w:t>
                            </w:r>
                            <w:r w:rsidR="0035445C" w:rsidRPr="00A00D3D">
                              <w:rPr>
                                <w:rFonts w:ascii="Biondi" w:hAnsi="Biondi"/>
                                <w:sz w:val="18"/>
                                <w:szCs w:val="18"/>
                                <w:lang w:val="en-US"/>
                              </w:rPr>
                              <w:t>w</w:t>
                            </w:r>
                            <w:r w:rsidR="00EF60DD" w:rsidRPr="00A00D3D">
                              <w:rPr>
                                <w:rFonts w:ascii="Biondi" w:hAnsi="Biondi"/>
                                <w:sz w:val="18"/>
                                <w:szCs w:val="18"/>
                                <w:lang w:val="en-US"/>
                              </w:rPr>
                              <w:t xml:space="preserve">hen a </w:t>
                            </w:r>
                            <w:r w:rsidR="00A4106E" w:rsidRPr="00A00D3D">
                              <w:rPr>
                                <w:rFonts w:ascii="Biondi" w:hAnsi="Biondi"/>
                                <w:sz w:val="18"/>
                                <w:szCs w:val="18"/>
                                <w:lang w:val="en-US"/>
                              </w:rPr>
                              <w:t>stem</w:t>
                            </w:r>
                            <w:r w:rsidR="00EF60DD" w:rsidRPr="00A00D3D">
                              <w:rPr>
                                <w:rFonts w:ascii="Biondi" w:hAnsi="Biondi"/>
                                <w:sz w:val="18"/>
                                <w:szCs w:val="18"/>
                                <w:lang w:val="en-US"/>
                              </w:rPr>
                              <w:t xml:space="preserve"> </w:t>
                            </w:r>
                            <w:r w:rsidR="00C768F7" w:rsidRPr="00A00D3D">
                              <w:rPr>
                                <w:rFonts w:ascii="Biondi" w:hAnsi="Biondi"/>
                                <w:sz w:val="18"/>
                                <w:szCs w:val="18"/>
                                <w:lang w:val="en-US"/>
                              </w:rPr>
                              <w:t>has</w:t>
                            </w:r>
                            <w:r w:rsidR="00EF60DD" w:rsidRPr="00A00D3D">
                              <w:rPr>
                                <w:rFonts w:ascii="Biondi" w:hAnsi="Biondi"/>
                                <w:sz w:val="18"/>
                                <w:szCs w:val="18"/>
                                <w:lang w:val="en-US"/>
                              </w:rPr>
                              <w:t xml:space="preserve"> completely de</w:t>
                            </w:r>
                            <w:r w:rsidR="00AF2593" w:rsidRPr="00A00D3D">
                              <w:rPr>
                                <w:rFonts w:ascii="Biondi" w:hAnsi="Biondi"/>
                                <w:sz w:val="18"/>
                                <w:szCs w:val="18"/>
                                <w:lang w:val="en-US"/>
                              </w:rPr>
                              <w:t>co</w:t>
                            </w:r>
                            <w:r w:rsidR="003440E1" w:rsidRPr="00A00D3D">
                              <w:rPr>
                                <w:rFonts w:ascii="Biondi" w:hAnsi="Biondi"/>
                                <w:sz w:val="18"/>
                                <w:szCs w:val="18"/>
                                <w:lang w:val="en-US"/>
                              </w:rPr>
                              <w:t>m</w:t>
                            </w:r>
                            <w:r w:rsidR="00AF2593" w:rsidRPr="00A00D3D">
                              <w:rPr>
                                <w:rFonts w:ascii="Biondi" w:hAnsi="Biondi"/>
                                <w:sz w:val="18"/>
                                <w:szCs w:val="18"/>
                                <w:lang w:val="en-US"/>
                              </w:rPr>
                              <w:t>posed</w:t>
                            </w:r>
                            <w:r w:rsidR="00C768F7" w:rsidRPr="00A00D3D">
                              <w:rPr>
                                <w:rFonts w:ascii="Biondi" w:hAnsi="Biondi"/>
                                <w:sz w:val="18"/>
                                <w:szCs w:val="18"/>
                                <w:lang w:val="en-US"/>
                              </w:rPr>
                              <w:t xml:space="preserve"> and</w:t>
                            </w:r>
                            <w:r w:rsidR="00EF60DD" w:rsidRPr="00A00D3D">
                              <w:rPr>
                                <w:rFonts w:ascii="Biondi" w:hAnsi="Biondi"/>
                                <w:sz w:val="18"/>
                                <w:szCs w:val="18"/>
                                <w:lang w:val="en-US"/>
                              </w:rPr>
                              <w:t xml:space="preserve"> </w:t>
                            </w:r>
                            <w:r w:rsidR="00C768F7" w:rsidRPr="00A00D3D">
                              <w:rPr>
                                <w:rFonts w:ascii="Biondi" w:hAnsi="Biondi"/>
                                <w:sz w:val="18"/>
                                <w:szCs w:val="18"/>
                                <w:lang w:val="en-US"/>
                              </w:rPr>
                              <w:t xml:space="preserve">no traceable pieces remain in the plot. </w:t>
                            </w:r>
                            <w:r w:rsidR="00A00D3D">
                              <w:rPr>
                                <w:rFonts w:ascii="Biondi" w:hAnsi="Biondi"/>
                                <w:sz w:val="18"/>
                                <w:szCs w:val="18"/>
                                <w:lang w:val="en-US"/>
                              </w:rPr>
                              <w:t>T</w:t>
                            </w:r>
                            <w:r w:rsidR="0068228B" w:rsidRPr="00A00D3D">
                              <w:rPr>
                                <w:rFonts w:ascii="Biondi" w:hAnsi="Biondi"/>
                                <w:sz w:val="18"/>
                                <w:szCs w:val="18"/>
                                <w:lang w:val="en-US"/>
                              </w:rPr>
                              <w:t xml:space="preserve">he status is recorded at </w:t>
                            </w:r>
                            <w:r w:rsidR="00C768F7" w:rsidRPr="00A00D3D">
                              <w:rPr>
                                <w:rFonts w:ascii="Biondi" w:hAnsi="Biondi"/>
                                <w:sz w:val="18"/>
                                <w:szCs w:val="18"/>
                                <w:lang w:val="en-US"/>
                              </w:rPr>
                              <w:t>the</w:t>
                            </w:r>
                            <w:r w:rsidR="0068228B" w:rsidRPr="00A00D3D">
                              <w:rPr>
                                <w:rFonts w:ascii="Biondi" w:hAnsi="Biondi"/>
                                <w:sz w:val="18"/>
                                <w:szCs w:val="18"/>
                                <w:lang w:val="en-US"/>
                              </w:rPr>
                              <w:t xml:space="preserve"> stem level (in the Tree Table)</w:t>
                            </w:r>
                            <w:r w:rsidR="003440E1" w:rsidRPr="00A00D3D">
                              <w:rPr>
                                <w:rFonts w:ascii="Biondi" w:hAnsi="Biondi"/>
                                <w:sz w:val="18"/>
                                <w:szCs w:val="18"/>
                                <w:lang w:val="en-US"/>
                              </w:rPr>
                              <w:t xml:space="preserve">, </w:t>
                            </w:r>
                            <w:r w:rsidR="00C768F7" w:rsidRPr="00A00D3D">
                              <w:rPr>
                                <w:rFonts w:ascii="Biondi" w:hAnsi="Biondi"/>
                                <w:sz w:val="18"/>
                                <w:szCs w:val="18"/>
                                <w:lang w:val="en-US"/>
                              </w:rPr>
                              <w:t>which</w:t>
                            </w:r>
                            <w:r w:rsidR="003440E1" w:rsidRPr="00A00D3D">
                              <w:rPr>
                                <w:rFonts w:ascii="Biondi" w:hAnsi="Biondi"/>
                                <w:sz w:val="18"/>
                                <w:szCs w:val="18"/>
                                <w:lang w:val="en-US"/>
                              </w:rPr>
                              <w:t xml:space="preserve"> </w:t>
                            </w:r>
                            <w:r w:rsidR="00A00D3D" w:rsidRPr="00A00D3D">
                              <w:rPr>
                                <w:rFonts w:ascii="Biondi" w:hAnsi="Biondi"/>
                                <w:sz w:val="18"/>
                                <w:szCs w:val="18"/>
                                <w:lang w:val="en-US"/>
                              </w:rPr>
                              <w:t>signifies that</w:t>
                            </w:r>
                            <w:r w:rsidR="003440E1" w:rsidRPr="00A00D3D">
                              <w:rPr>
                                <w:rFonts w:ascii="Biondi" w:hAnsi="Biondi"/>
                                <w:sz w:val="18"/>
                                <w:szCs w:val="18"/>
                                <w:lang w:val="en-US"/>
                              </w:rPr>
                              <w:t xml:space="preserve"> the stem </w:t>
                            </w:r>
                            <w:r w:rsidR="00C768F7" w:rsidRPr="00A00D3D">
                              <w:rPr>
                                <w:rFonts w:ascii="Biondi" w:hAnsi="Biondi"/>
                                <w:sz w:val="18"/>
                                <w:szCs w:val="18"/>
                                <w:lang w:val="en-US"/>
                              </w:rPr>
                              <w:t>has unambiguously completed its lifecycle as woody entity.</w:t>
                            </w:r>
                            <w:r w:rsidR="0068228B" w:rsidRPr="00A00D3D">
                              <w:rPr>
                                <w:rFonts w:ascii="Biondi" w:hAnsi="Biondi"/>
                                <w:sz w:val="18"/>
                                <w:szCs w:val="18"/>
                                <w:lang w:val="en-US"/>
                              </w:rPr>
                              <w:t xml:space="preserve"> </w:t>
                            </w:r>
                            <w:r w:rsidR="001E45B8" w:rsidRPr="00A00D3D">
                              <w:rPr>
                                <w:rFonts w:ascii="Biondi" w:hAnsi="Biondi"/>
                                <w:sz w:val="18"/>
                                <w:szCs w:val="18"/>
                                <w:lang w:val="en-US"/>
                              </w:rPr>
                              <w:t xml:space="preserve">According to friendly to nature research we should remove the tags </w:t>
                            </w:r>
                            <w:r w:rsidR="005C6BE0" w:rsidRPr="00A00D3D">
                              <w:rPr>
                                <w:rFonts w:ascii="Biondi" w:hAnsi="Biondi"/>
                                <w:sz w:val="18"/>
                                <w:szCs w:val="18"/>
                                <w:lang w:val="en-US"/>
                              </w:rPr>
                              <w:t xml:space="preserve">of the </w:t>
                            </w:r>
                            <w:r w:rsidR="001C3828" w:rsidRPr="00A00D3D">
                              <w:rPr>
                                <w:rFonts w:ascii="Biondi" w:hAnsi="Biondi"/>
                                <w:sz w:val="18"/>
                                <w:szCs w:val="18"/>
                                <w:lang w:val="en-US"/>
                              </w:rPr>
                              <w:t>stems that have been</w:t>
                            </w:r>
                            <w:r w:rsidR="001E45B8" w:rsidRPr="00A00D3D">
                              <w:rPr>
                                <w:rFonts w:ascii="Biondi" w:hAnsi="Biondi"/>
                                <w:sz w:val="18"/>
                                <w:szCs w:val="18"/>
                                <w:lang w:val="en-US"/>
                              </w:rPr>
                              <w:t xml:space="preserve"> </w:t>
                            </w:r>
                            <w:r w:rsidR="001C3828" w:rsidRPr="00A00D3D">
                              <w:rPr>
                                <w:rFonts w:ascii="Biondi" w:hAnsi="Biondi"/>
                                <w:sz w:val="18"/>
                                <w:szCs w:val="18"/>
                                <w:lang w:val="en-US"/>
                              </w:rPr>
                              <w:t>‘</w:t>
                            </w:r>
                            <w:r w:rsidR="001E45B8" w:rsidRPr="00A00D3D">
                              <w:rPr>
                                <w:rFonts w:ascii="Biondi" w:hAnsi="Biondi"/>
                                <w:sz w:val="18"/>
                                <w:szCs w:val="18"/>
                                <w:lang w:val="en-US"/>
                              </w:rPr>
                              <w:t>Consumed</w:t>
                            </w:r>
                            <w:r w:rsidR="001C3828" w:rsidRPr="00A00D3D">
                              <w:rPr>
                                <w:rFonts w:ascii="Biondi" w:hAnsi="Biondi"/>
                                <w:sz w:val="18"/>
                                <w:szCs w:val="18"/>
                                <w:lang w:val="en-US"/>
                              </w:rPr>
                              <w:t>’</w:t>
                            </w:r>
                            <w:r w:rsidR="001E45B8" w:rsidRPr="00A00D3D">
                              <w:rPr>
                                <w:rFonts w:ascii="Biondi" w:hAnsi="Biondi"/>
                                <w:sz w:val="18"/>
                                <w:szCs w:val="18"/>
                                <w:lang w:val="en-US"/>
                              </w:rPr>
                              <w:t xml:space="preserve"> and</w:t>
                            </w:r>
                            <w:r w:rsidR="001C3828" w:rsidRPr="00A00D3D">
                              <w:rPr>
                                <w:rFonts w:ascii="Biondi" w:hAnsi="Biondi"/>
                                <w:sz w:val="18"/>
                                <w:szCs w:val="18"/>
                                <w:lang w:val="en-US"/>
                              </w:rPr>
                              <w:t xml:space="preserve"> from the lying logs with the status</w:t>
                            </w:r>
                            <w:r w:rsidR="001E45B8" w:rsidRPr="00A00D3D">
                              <w:rPr>
                                <w:rFonts w:ascii="Biondi" w:hAnsi="Biondi"/>
                                <w:sz w:val="18"/>
                                <w:szCs w:val="18"/>
                                <w:lang w:val="en-US"/>
                              </w:rPr>
                              <w:t xml:space="preserve"> </w:t>
                            </w:r>
                            <w:r w:rsidR="001C3828" w:rsidRPr="00A00D3D">
                              <w:rPr>
                                <w:rFonts w:ascii="Biondi" w:hAnsi="Biondi"/>
                                <w:sz w:val="18"/>
                                <w:szCs w:val="18"/>
                                <w:lang w:val="en-US"/>
                              </w:rPr>
                              <w:t>‘</w:t>
                            </w:r>
                            <w:r w:rsidR="001E45B8" w:rsidRPr="00A00D3D">
                              <w:rPr>
                                <w:rFonts w:ascii="Biondi" w:hAnsi="Biondi"/>
                                <w:sz w:val="18"/>
                                <w:szCs w:val="18"/>
                                <w:lang w:val="en-US"/>
                              </w:rPr>
                              <w:t>Dead not tracked</w:t>
                            </w:r>
                            <w:r w:rsidR="001C3828" w:rsidRPr="00A00D3D">
                              <w:rPr>
                                <w:rFonts w:ascii="Biondi" w:hAnsi="Biondi"/>
                                <w:sz w:val="18"/>
                                <w:szCs w:val="18"/>
                                <w:lang w:val="en-US"/>
                              </w:rPr>
                              <w:t>’</w:t>
                            </w:r>
                            <w:r w:rsidR="001E45B8" w:rsidRPr="00A00D3D">
                              <w:rPr>
                                <w:rFonts w:ascii="Biondi" w:hAnsi="Biondi"/>
                                <w:sz w:val="18"/>
                                <w:szCs w:val="18"/>
                                <w:lang w:val="en-US"/>
                              </w:rPr>
                              <w:t>.</w:t>
                            </w:r>
                          </w:p>
                        </w:txbxContent>
                      </wps:txbx>
                      <wps:bodyPr rot="0" vert="horz" wrap="square" lIns="126000" tIns="118800" rIns="126000" bIns="118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38245" id="_x0000_s1032" type="#_x0000_t202" style="position:absolute;left:0;text-align:left;margin-left:225pt;margin-top:.75pt;width:241.75pt;height:164.25pt;z-index:-251656192;visibility:visible;mso-wrap-style:square;mso-width-percent:0;mso-height-percent:0;mso-wrap-distance-left:14.2pt;mso-wrap-distance-top:0;mso-wrap-distance-right:14.2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" fillcolor="#f2f2f2" strokecolor="#002060">
                <v:shadow color="black" opacity="49150f" offset=".74833mm,.74833mm"/>
                <v:textbox inset="3.5mm,3.3mm,3.5mm,3.3mm">
                  <w:txbxContent>
                    <w:p w14:paraId="21252A8C" w14:textId="008E9323" w:rsidR="0081569C" w:rsidRPr="00A00D3D" w:rsidRDefault="0081569C" w:rsidP="0068228B">
                      <w:pPr>
                        <w:pStyle w:val="NormalWeb"/>
                        <w:spacing w:before="0" w:beforeAutospacing="0" w:after="0" w:afterAutospacing="0"/>
                        <w:jc w:val="both"/>
                        <w:rPr>
                          <w:sz w:val="18"/>
                          <w:szCs w:val="18"/>
                        </w:rPr>
                      </w:pPr>
                      <w:r w:rsidRPr="00A00D3D">
                        <w:rPr>
                          <w:rFonts w:ascii="Biondi" w:hAnsi="Biondi"/>
                          <w:color w:val="000000"/>
                          <w:kern w:val="24"/>
                          <w:sz w:val="18"/>
                          <w:szCs w:val="18"/>
                          <w:lang w:val="en-US"/>
                        </w:rPr>
                        <w:t xml:space="preserve">BOX </w:t>
                      </w:r>
                      <w:r w:rsidR="00205A60" w:rsidRPr="00A00D3D">
                        <w:rPr>
                          <w:rFonts w:ascii="Biondi" w:hAnsi="Biondi"/>
                          <w:color w:val="000000"/>
                          <w:kern w:val="24"/>
                          <w:sz w:val="18"/>
                          <w:szCs w:val="18"/>
                          <w:lang w:val="en-US"/>
                        </w:rPr>
                        <w:t>7</w:t>
                      </w:r>
                      <w:r w:rsidRPr="00A00D3D">
                        <w:rPr>
                          <w:rFonts w:ascii="Biondi" w:hAnsi="Biondi"/>
                          <w:color w:val="000000"/>
                          <w:kern w:val="24"/>
                          <w:sz w:val="18"/>
                          <w:szCs w:val="18"/>
                          <w:lang w:val="en-US"/>
                        </w:rPr>
                        <w:t xml:space="preserve">: </w:t>
                      </w:r>
                      <w:r w:rsidR="00CB06C4" w:rsidRPr="00A00D3D">
                        <w:rPr>
                          <w:rFonts w:ascii="Biondi" w:hAnsi="Biondi"/>
                          <w:sz w:val="18"/>
                          <w:szCs w:val="18"/>
                        </w:rPr>
                        <w:t xml:space="preserve">The </w:t>
                      </w:r>
                      <w:r w:rsidR="00CB06C4" w:rsidRPr="00A00D3D">
                        <w:rPr>
                          <w:rFonts w:ascii="Biondi" w:hAnsi="Biondi"/>
                          <w:sz w:val="18"/>
                          <w:szCs w:val="18"/>
                          <w:lang w:val="en-US"/>
                        </w:rPr>
                        <w:t xml:space="preserve">last records </w:t>
                      </w:r>
                      <w:r w:rsidR="003440E1" w:rsidRPr="00A00D3D">
                        <w:rPr>
                          <w:rFonts w:ascii="Biondi" w:hAnsi="Biondi"/>
                          <w:sz w:val="18"/>
                          <w:szCs w:val="18"/>
                          <w:lang w:val="en-US"/>
                        </w:rPr>
                        <w:t>–</w:t>
                      </w:r>
                      <w:r w:rsidR="00CB06C4" w:rsidRPr="00A00D3D">
                        <w:rPr>
                          <w:rFonts w:ascii="Biondi" w:hAnsi="Biondi"/>
                          <w:sz w:val="18"/>
                          <w:szCs w:val="18"/>
                          <w:lang w:val="en-US"/>
                        </w:rPr>
                        <w:t xml:space="preserve"> </w:t>
                      </w:r>
                      <w:r w:rsidR="003440E1" w:rsidRPr="00A00D3D">
                        <w:rPr>
                          <w:rFonts w:ascii="Biondi" w:hAnsi="Biondi"/>
                          <w:sz w:val="18"/>
                          <w:szCs w:val="18"/>
                          <w:lang w:val="en-US"/>
                        </w:rPr>
                        <w:t xml:space="preserve">there are two possible </w:t>
                      </w:r>
                      <w:r w:rsidR="00CB06C4" w:rsidRPr="00A00D3D">
                        <w:rPr>
                          <w:rFonts w:ascii="Biondi" w:hAnsi="Biondi"/>
                          <w:sz w:val="18"/>
                          <w:szCs w:val="18"/>
                          <w:lang w:val="en-US"/>
                        </w:rPr>
                        <w:t xml:space="preserve">farewells for </w:t>
                      </w:r>
                      <w:r w:rsidR="003440E1" w:rsidRPr="00A00D3D">
                        <w:rPr>
                          <w:rFonts w:ascii="Biondi" w:hAnsi="Biondi"/>
                          <w:sz w:val="18"/>
                          <w:szCs w:val="18"/>
                          <w:lang w:val="en-US"/>
                        </w:rPr>
                        <w:t>censused</w:t>
                      </w:r>
                      <w:r w:rsidR="00EF60DD" w:rsidRPr="00A00D3D">
                        <w:rPr>
                          <w:rFonts w:ascii="Biondi" w:hAnsi="Biondi"/>
                          <w:sz w:val="18"/>
                          <w:szCs w:val="18"/>
                          <w:lang w:val="en-US"/>
                        </w:rPr>
                        <w:t xml:space="preserve"> </w:t>
                      </w:r>
                      <w:r w:rsidR="00CB06C4" w:rsidRPr="00A00D3D">
                        <w:rPr>
                          <w:rFonts w:ascii="Biondi" w:hAnsi="Biondi"/>
                          <w:sz w:val="18"/>
                          <w:szCs w:val="18"/>
                          <w:lang w:val="en-US"/>
                        </w:rPr>
                        <w:t>tree</w:t>
                      </w:r>
                      <w:r w:rsidR="00EF60DD" w:rsidRPr="00A00D3D">
                        <w:rPr>
                          <w:rFonts w:ascii="Biondi" w:hAnsi="Biondi"/>
                          <w:sz w:val="18"/>
                          <w:szCs w:val="18"/>
                          <w:lang w:val="en-US"/>
                        </w:rPr>
                        <w:t>s</w:t>
                      </w:r>
                      <w:r w:rsidR="00C768F7" w:rsidRPr="00A00D3D">
                        <w:rPr>
                          <w:rFonts w:ascii="Biondi" w:hAnsi="Biondi"/>
                          <w:sz w:val="18"/>
                          <w:szCs w:val="18"/>
                          <w:lang w:val="en-US"/>
                        </w:rPr>
                        <w:t xml:space="preserve"> -</w:t>
                      </w:r>
                      <w:r w:rsidR="003440E1" w:rsidRPr="00A00D3D">
                        <w:rPr>
                          <w:rFonts w:ascii="Biondi" w:hAnsi="Biondi"/>
                          <w:sz w:val="18"/>
                          <w:szCs w:val="18"/>
                          <w:lang w:val="en-US"/>
                        </w:rPr>
                        <w:t xml:space="preserve"> </w:t>
                      </w:r>
                      <w:r w:rsidR="00EF60DD" w:rsidRPr="00A00D3D">
                        <w:rPr>
                          <w:rFonts w:ascii="Biondi" w:hAnsi="Biondi"/>
                          <w:sz w:val="18"/>
                          <w:szCs w:val="18"/>
                          <w:lang w:val="en-US"/>
                        </w:rPr>
                        <w:t xml:space="preserve">inserting of status </w:t>
                      </w:r>
                      <w:r w:rsidR="003440E1" w:rsidRPr="00A00D3D">
                        <w:rPr>
                          <w:rFonts w:ascii="Biondi" w:hAnsi="Biondi"/>
                          <w:sz w:val="18"/>
                          <w:szCs w:val="18"/>
                          <w:lang w:val="en-US"/>
                        </w:rPr>
                        <w:t>‘</w:t>
                      </w:r>
                      <w:r w:rsidR="00EF60DD" w:rsidRPr="00A00D3D">
                        <w:rPr>
                          <w:rFonts w:ascii="Biondi" w:hAnsi="Biondi"/>
                          <w:sz w:val="18"/>
                          <w:szCs w:val="18"/>
                          <w:lang w:val="en-US"/>
                        </w:rPr>
                        <w:t>Dead not tracked</w:t>
                      </w:r>
                      <w:r w:rsidR="003440E1" w:rsidRPr="00A00D3D">
                        <w:rPr>
                          <w:rFonts w:ascii="Biondi" w:hAnsi="Biondi"/>
                          <w:sz w:val="18"/>
                          <w:szCs w:val="18"/>
                          <w:lang w:val="en-US"/>
                        </w:rPr>
                        <w:t>’</w:t>
                      </w:r>
                      <w:r w:rsidR="00EF60DD" w:rsidRPr="00A00D3D">
                        <w:rPr>
                          <w:rFonts w:ascii="Biondi" w:hAnsi="Biondi"/>
                          <w:sz w:val="18"/>
                          <w:szCs w:val="18"/>
                          <w:lang w:val="en-US"/>
                        </w:rPr>
                        <w:t xml:space="preserve"> or </w:t>
                      </w:r>
                      <w:r w:rsidR="003440E1" w:rsidRPr="00A00D3D">
                        <w:rPr>
                          <w:rFonts w:ascii="Biondi" w:hAnsi="Biondi"/>
                          <w:sz w:val="18"/>
                          <w:szCs w:val="18"/>
                          <w:lang w:val="en-US"/>
                        </w:rPr>
                        <w:t>‘</w:t>
                      </w:r>
                      <w:r w:rsidR="00EF60DD" w:rsidRPr="00A00D3D">
                        <w:rPr>
                          <w:rFonts w:ascii="Biondi" w:hAnsi="Biondi"/>
                          <w:sz w:val="18"/>
                          <w:szCs w:val="18"/>
                          <w:lang w:val="en-US"/>
                        </w:rPr>
                        <w:t>Consumed</w:t>
                      </w:r>
                      <w:r w:rsidR="003440E1" w:rsidRPr="00A00D3D">
                        <w:rPr>
                          <w:rFonts w:ascii="Biondi" w:hAnsi="Biondi"/>
                          <w:sz w:val="18"/>
                          <w:szCs w:val="18"/>
                          <w:lang w:val="en-US"/>
                        </w:rPr>
                        <w:t>’</w:t>
                      </w:r>
                      <w:r w:rsidR="00C768F7" w:rsidRPr="00A00D3D">
                        <w:rPr>
                          <w:rFonts w:ascii="Biondi" w:hAnsi="Biondi"/>
                          <w:sz w:val="18"/>
                          <w:szCs w:val="18"/>
                          <w:lang w:val="en-US"/>
                        </w:rPr>
                        <w:t>: i)</w:t>
                      </w:r>
                      <w:r w:rsidR="00EF60DD" w:rsidRPr="00A00D3D">
                        <w:rPr>
                          <w:rFonts w:ascii="Biondi" w:hAnsi="Biondi"/>
                          <w:sz w:val="18"/>
                          <w:szCs w:val="18"/>
                          <w:lang w:val="en-US"/>
                        </w:rPr>
                        <w:t xml:space="preserve"> </w:t>
                      </w:r>
                      <w:r w:rsidR="003440E1" w:rsidRPr="00A00D3D">
                        <w:rPr>
                          <w:rFonts w:ascii="Biondi" w:hAnsi="Biondi"/>
                          <w:sz w:val="18"/>
                          <w:szCs w:val="18"/>
                          <w:lang w:val="en-US"/>
                        </w:rPr>
                        <w:t>The status ‘</w:t>
                      </w:r>
                      <w:r w:rsidR="00EF60DD" w:rsidRPr="00A00D3D">
                        <w:rPr>
                          <w:rFonts w:ascii="Biondi" w:hAnsi="Biondi"/>
                          <w:sz w:val="18"/>
                          <w:szCs w:val="18"/>
                          <w:lang w:val="en-US"/>
                        </w:rPr>
                        <w:t>Dead not tracked</w:t>
                      </w:r>
                      <w:r w:rsidR="003440E1" w:rsidRPr="00A00D3D">
                        <w:rPr>
                          <w:rFonts w:ascii="Biondi" w:hAnsi="Biondi"/>
                          <w:sz w:val="18"/>
                          <w:szCs w:val="18"/>
                          <w:lang w:val="en-US"/>
                        </w:rPr>
                        <w:t>’</w:t>
                      </w:r>
                      <w:r w:rsidR="00EF60DD" w:rsidRPr="00A00D3D">
                        <w:rPr>
                          <w:rFonts w:ascii="Biondi" w:hAnsi="Biondi"/>
                          <w:sz w:val="18"/>
                          <w:szCs w:val="18"/>
                          <w:lang w:val="en-US"/>
                        </w:rPr>
                        <w:t xml:space="preserve"> is used for</w:t>
                      </w:r>
                      <w:r w:rsidR="003440E1" w:rsidRPr="00A00D3D">
                        <w:rPr>
                          <w:rFonts w:ascii="Biondi" w:hAnsi="Biondi"/>
                          <w:sz w:val="18"/>
                          <w:szCs w:val="18"/>
                          <w:lang w:val="en-US"/>
                        </w:rPr>
                        <w:t xml:space="preserve"> small</w:t>
                      </w:r>
                      <w:r w:rsidR="00EF60DD" w:rsidRPr="00A00D3D">
                        <w:rPr>
                          <w:rFonts w:ascii="Biondi" w:hAnsi="Biondi"/>
                          <w:sz w:val="18"/>
                          <w:szCs w:val="18"/>
                          <w:lang w:val="en-US"/>
                        </w:rPr>
                        <w:t xml:space="preserve"> dead trees with DBH under mapping limit of 10</w:t>
                      </w:r>
                      <w:r w:rsidR="003440E1" w:rsidRPr="00A00D3D">
                        <w:rPr>
                          <w:rFonts w:ascii="Biondi" w:hAnsi="Biondi"/>
                          <w:sz w:val="18"/>
                          <w:szCs w:val="18"/>
                          <w:lang w:val="en-US"/>
                        </w:rPr>
                        <w:t xml:space="preserve"> </w:t>
                      </w:r>
                      <w:r w:rsidR="00EF60DD" w:rsidRPr="00A00D3D">
                        <w:rPr>
                          <w:rFonts w:ascii="Biondi" w:hAnsi="Biondi"/>
                          <w:sz w:val="18"/>
                          <w:szCs w:val="18"/>
                          <w:lang w:val="en-US"/>
                        </w:rPr>
                        <w:t>cm</w:t>
                      </w:r>
                      <w:r w:rsidR="003440E1" w:rsidRPr="00A00D3D">
                        <w:rPr>
                          <w:rFonts w:ascii="Biondi" w:hAnsi="Biondi"/>
                          <w:sz w:val="18"/>
                          <w:szCs w:val="18"/>
                          <w:lang w:val="en-US"/>
                        </w:rPr>
                        <w:t>; ii) the status ‘Consumed‘</w:t>
                      </w:r>
                      <w:r w:rsidR="0035445C" w:rsidRPr="00A00D3D">
                        <w:rPr>
                          <w:rFonts w:ascii="Biondi" w:hAnsi="Biondi"/>
                          <w:sz w:val="18"/>
                          <w:szCs w:val="18"/>
                          <w:lang w:val="en-US"/>
                        </w:rPr>
                        <w:t xml:space="preserve"> </w:t>
                      </w:r>
                      <w:r w:rsidR="00C768F7" w:rsidRPr="00A00D3D">
                        <w:rPr>
                          <w:rFonts w:ascii="Biondi" w:hAnsi="Biondi"/>
                          <w:sz w:val="18"/>
                          <w:szCs w:val="18"/>
                          <w:lang w:val="en-US"/>
                        </w:rPr>
                        <w:t xml:space="preserve">is assigned </w:t>
                      </w:r>
                      <w:r w:rsidR="0035445C" w:rsidRPr="00A00D3D">
                        <w:rPr>
                          <w:rFonts w:ascii="Biondi" w:hAnsi="Biondi"/>
                          <w:sz w:val="18"/>
                          <w:szCs w:val="18"/>
                          <w:lang w:val="en-US"/>
                        </w:rPr>
                        <w:t>w</w:t>
                      </w:r>
                      <w:r w:rsidR="00EF60DD" w:rsidRPr="00A00D3D">
                        <w:rPr>
                          <w:rFonts w:ascii="Biondi" w:hAnsi="Biondi"/>
                          <w:sz w:val="18"/>
                          <w:szCs w:val="18"/>
                          <w:lang w:val="en-US"/>
                        </w:rPr>
                        <w:t xml:space="preserve">hen a </w:t>
                      </w:r>
                      <w:r w:rsidR="00A4106E" w:rsidRPr="00A00D3D">
                        <w:rPr>
                          <w:rFonts w:ascii="Biondi" w:hAnsi="Biondi"/>
                          <w:sz w:val="18"/>
                          <w:szCs w:val="18"/>
                          <w:lang w:val="en-US"/>
                        </w:rPr>
                        <w:t>stem</w:t>
                      </w:r>
                      <w:r w:rsidR="00EF60DD" w:rsidRPr="00A00D3D">
                        <w:rPr>
                          <w:rFonts w:ascii="Biondi" w:hAnsi="Biondi"/>
                          <w:sz w:val="18"/>
                          <w:szCs w:val="18"/>
                          <w:lang w:val="en-US"/>
                        </w:rPr>
                        <w:t xml:space="preserve"> </w:t>
                      </w:r>
                      <w:r w:rsidR="00C768F7" w:rsidRPr="00A00D3D">
                        <w:rPr>
                          <w:rFonts w:ascii="Biondi" w:hAnsi="Biondi"/>
                          <w:sz w:val="18"/>
                          <w:szCs w:val="18"/>
                          <w:lang w:val="en-US"/>
                        </w:rPr>
                        <w:t>has</w:t>
                      </w:r>
                      <w:r w:rsidR="00EF60DD" w:rsidRPr="00A00D3D">
                        <w:rPr>
                          <w:rFonts w:ascii="Biondi" w:hAnsi="Biondi"/>
                          <w:sz w:val="18"/>
                          <w:szCs w:val="18"/>
                          <w:lang w:val="en-US"/>
                        </w:rPr>
                        <w:t xml:space="preserve"> completely de</w:t>
                      </w:r>
                      <w:r w:rsidR="00AF2593" w:rsidRPr="00A00D3D">
                        <w:rPr>
                          <w:rFonts w:ascii="Biondi" w:hAnsi="Biondi"/>
                          <w:sz w:val="18"/>
                          <w:szCs w:val="18"/>
                          <w:lang w:val="en-US"/>
                        </w:rPr>
                        <w:t>co</w:t>
                      </w:r>
                      <w:r w:rsidR="003440E1" w:rsidRPr="00A00D3D">
                        <w:rPr>
                          <w:rFonts w:ascii="Biondi" w:hAnsi="Biondi"/>
                          <w:sz w:val="18"/>
                          <w:szCs w:val="18"/>
                          <w:lang w:val="en-US"/>
                        </w:rPr>
                        <w:t>m</w:t>
                      </w:r>
                      <w:r w:rsidR="00AF2593" w:rsidRPr="00A00D3D">
                        <w:rPr>
                          <w:rFonts w:ascii="Biondi" w:hAnsi="Biondi"/>
                          <w:sz w:val="18"/>
                          <w:szCs w:val="18"/>
                          <w:lang w:val="en-US"/>
                        </w:rPr>
                        <w:t>posed</w:t>
                      </w:r>
                      <w:r w:rsidR="00C768F7" w:rsidRPr="00A00D3D">
                        <w:rPr>
                          <w:rFonts w:ascii="Biondi" w:hAnsi="Biondi"/>
                          <w:sz w:val="18"/>
                          <w:szCs w:val="18"/>
                          <w:lang w:val="en-US"/>
                        </w:rPr>
                        <w:t xml:space="preserve"> and</w:t>
                      </w:r>
                      <w:r w:rsidR="00EF60DD" w:rsidRPr="00A00D3D">
                        <w:rPr>
                          <w:rFonts w:ascii="Biondi" w:hAnsi="Biondi"/>
                          <w:sz w:val="18"/>
                          <w:szCs w:val="18"/>
                          <w:lang w:val="en-US"/>
                        </w:rPr>
                        <w:t xml:space="preserve"> </w:t>
                      </w:r>
                      <w:r w:rsidR="00C768F7" w:rsidRPr="00A00D3D">
                        <w:rPr>
                          <w:rFonts w:ascii="Biondi" w:hAnsi="Biondi"/>
                          <w:sz w:val="18"/>
                          <w:szCs w:val="18"/>
                          <w:lang w:val="en-US"/>
                        </w:rPr>
                        <w:t xml:space="preserve">no traceable pieces remain in the plot. </w:t>
                      </w:r>
                      <w:r w:rsidR="00A00D3D">
                        <w:rPr>
                          <w:rFonts w:ascii="Biondi" w:hAnsi="Biondi"/>
                          <w:sz w:val="18"/>
                          <w:szCs w:val="18"/>
                          <w:lang w:val="en-US"/>
                        </w:rPr>
                        <w:t>T</w:t>
                      </w:r>
                      <w:r w:rsidR="0068228B" w:rsidRPr="00A00D3D">
                        <w:rPr>
                          <w:rFonts w:ascii="Biondi" w:hAnsi="Biondi"/>
                          <w:sz w:val="18"/>
                          <w:szCs w:val="18"/>
                          <w:lang w:val="en-US"/>
                        </w:rPr>
                        <w:t xml:space="preserve">he status is recorded at </w:t>
                      </w:r>
                      <w:r w:rsidR="00C768F7" w:rsidRPr="00A00D3D">
                        <w:rPr>
                          <w:rFonts w:ascii="Biondi" w:hAnsi="Biondi"/>
                          <w:sz w:val="18"/>
                          <w:szCs w:val="18"/>
                          <w:lang w:val="en-US"/>
                        </w:rPr>
                        <w:t>the</w:t>
                      </w:r>
                      <w:r w:rsidR="0068228B" w:rsidRPr="00A00D3D">
                        <w:rPr>
                          <w:rFonts w:ascii="Biondi" w:hAnsi="Biondi"/>
                          <w:sz w:val="18"/>
                          <w:szCs w:val="18"/>
                          <w:lang w:val="en-US"/>
                        </w:rPr>
                        <w:t xml:space="preserve"> stem level (in the Tree Table)</w:t>
                      </w:r>
                      <w:r w:rsidR="003440E1" w:rsidRPr="00A00D3D">
                        <w:rPr>
                          <w:rFonts w:ascii="Biondi" w:hAnsi="Biondi"/>
                          <w:sz w:val="18"/>
                          <w:szCs w:val="18"/>
                          <w:lang w:val="en-US"/>
                        </w:rPr>
                        <w:t xml:space="preserve">, </w:t>
                      </w:r>
                      <w:r w:rsidR="00C768F7" w:rsidRPr="00A00D3D">
                        <w:rPr>
                          <w:rFonts w:ascii="Biondi" w:hAnsi="Biondi"/>
                          <w:sz w:val="18"/>
                          <w:szCs w:val="18"/>
                          <w:lang w:val="en-US"/>
                        </w:rPr>
                        <w:t>which</w:t>
                      </w:r>
                      <w:r w:rsidR="003440E1" w:rsidRPr="00A00D3D">
                        <w:rPr>
                          <w:rFonts w:ascii="Biondi" w:hAnsi="Biondi"/>
                          <w:sz w:val="18"/>
                          <w:szCs w:val="18"/>
                          <w:lang w:val="en-US"/>
                        </w:rPr>
                        <w:t xml:space="preserve"> </w:t>
                      </w:r>
                      <w:r w:rsidR="00A00D3D" w:rsidRPr="00A00D3D">
                        <w:rPr>
                          <w:rFonts w:ascii="Biondi" w:hAnsi="Biondi"/>
                          <w:sz w:val="18"/>
                          <w:szCs w:val="18"/>
                          <w:lang w:val="en-US"/>
                        </w:rPr>
                        <w:t>signifies that</w:t>
                      </w:r>
                      <w:r w:rsidR="003440E1" w:rsidRPr="00A00D3D">
                        <w:rPr>
                          <w:rFonts w:ascii="Biondi" w:hAnsi="Biondi"/>
                          <w:sz w:val="18"/>
                          <w:szCs w:val="18"/>
                          <w:lang w:val="en-US"/>
                        </w:rPr>
                        <w:t xml:space="preserve"> the stem </w:t>
                      </w:r>
                      <w:r w:rsidR="00C768F7" w:rsidRPr="00A00D3D">
                        <w:rPr>
                          <w:rFonts w:ascii="Biondi" w:hAnsi="Biondi"/>
                          <w:sz w:val="18"/>
                          <w:szCs w:val="18"/>
                          <w:lang w:val="en-US"/>
                        </w:rPr>
                        <w:t>has unambiguously completed its lifecycle as woody entity.</w:t>
                      </w:r>
                      <w:r w:rsidR="0068228B" w:rsidRPr="00A00D3D">
                        <w:rPr>
                          <w:rFonts w:ascii="Biondi" w:hAnsi="Biondi"/>
                          <w:sz w:val="18"/>
                          <w:szCs w:val="18"/>
                          <w:lang w:val="en-US"/>
                        </w:rPr>
                        <w:t xml:space="preserve"> </w:t>
                      </w:r>
                      <w:r w:rsidR="001E45B8" w:rsidRPr="00A00D3D">
                        <w:rPr>
                          <w:rFonts w:ascii="Biondi" w:hAnsi="Biondi"/>
                          <w:sz w:val="18"/>
                          <w:szCs w:val="18"/>
                          <w:lang w:val="en-US"/>
                        </w:rPr>
                        <w:t xml:space="preserve">According to friendly to nature research we should remove the tags </w:t>
                      </w:r>
                      <w:r w:rsidR="005C6BE0" w:rsidRPr="00A00D3D">
                        <w:rPr>
                          <w:rFonts w:ascii="Biondi" w:hAnsi="Biondi"/>
                          <w:sz w:val="18"/>
                          <w:szCs w:val="18"/>
                          <w:lang w:val="en-US"/>
                        </w:rPr>
                        <w:t xml:space="preserve">of the </w:t>
                      </w:r>
                      <w:r w:rsidR="001C3828" w:rsidRPr="00A00D3D">
                        <w:rPr>
                          <w:rFonts w:ascii="Biondi" w:hAnsi="Biondi"/>
                          <w:sz w:val="18"/>
                          <w:szCs w:val="18"/>
                          <w:lang w:val="en-US"/>
                        </w:rPr>
                        <w:t>stems that have been</w:t>
                      </w:r>
                      <w:r w:rsidR="001E45B8" w:rsidRPr="00A00D3D">
                        <w:rPr>
                          <w:rFonts w:ascii="Biondi" w:hAnsi="Biondi"/>
                          <w:sz w:val="18"/>
                          <w:szCs w:val="18"/>
                          <w:lang w:val="en-US"/>
                        </w:rPr>
                        <w:t xml:space="preserve"> </w:t>
                      </w:r>
                      <w:r w:rsidR="001C3828" w:rsidRPr="00A00D3D">
                        <w:rPr>
                          <w:rFonts w:ascii="Biondi" w:hAnsi="Biondi"/>
                          <w:sz w:val="18"/>
                          <w:szCs w:val="18"/>
                          <w:lang w:val="en-US"/>
                        </w:rPr>
                        <w:t>‘</w:t>
                      </w:r>
                      <w:r w:rsidR="001E45B8" w:rsidRPr="00A00D3D">
                        <w:rPr>
                          <w:rFonts w:ascii="Biondi" w:hAnsi="Biondi"/>
                          <w:sz w:val="18"/>
                          <w:szCs w:val="18"/>
                          <w:lang w:val="en-US"/>
                        </w:rPr>
                        <w:t>Consumed</w:t>
                      </w:r>
                      <w:r w:rsidR="001C3828" w:rsidRPr="00A00D3D">
                        <w:rPr>
                          <w:rFonts w:ascii="Biondi" w:hAnsi="Biondi"/>
                          <w:sz w:val="18"/>
                          <w:szCs w:val="18"/>
                          <w:lang w:val="en-US"/>
                        </w:rPr>
                        <w:t>’</w:t>
                      </w:r>
                      <w:r w:rsidR="001E45B8" w:rsidRPr="00A00D3D">
                        <w:rPr>
                          <w:rFonts w:ascii="Biondi" w:hAnsi="Biondi"/>
                          <w:sz w:val="18"/>
                          <w:szCs w:val="18"/>
                          <w:lang w:val="en-US"/>
                        </w:rPr>
                        <w:t xml:space="preserve"> and</w:t>
                      </w:r>
                      <w:r w:rsidR="001C3828" w:rsidRPr="00A00D3D">
                        <w:rPr>
                          <w:rFonts w:ascii="Biondi" w:hAnsi="Biondi"/>
                          <w:sz w:val="18"/>
                          <w:szCs w:val="18"/>
                          <w:lang w:val="en-US"/>
                        </w:rPr>
                        <w:t xml:space="preserve"> from the lying logs with the status</w:t>
                      </w:r>
                      <w:r w:rsidR="001E45B8" w:rsidRPr="00A00D3D">
                        <w:rPr>
                          <w:rFonts w:ascii="Biondi" w:hAnsi="Biondi"/>
                          <w:sz w:val="18"/>
                          <w:szCs w:val="18"/>
                          <w:lang w:val="en-US"/>
                        </w:rPr>
                        <w:t xml:space="preserve"> </w:t>
                      </w:r>
                      <w:r w:rsidR="001C3828" w:rsidRPr="00A00D3D">
                        <w:rPr>
                          <w:rFonts w:ascii="Biondi" w:hAnsi="Biondi"/>
                          <w:sz w:val="18"/>
                          <w:szCs w:val="18"/>
                          <w:lang w:val="en-US"/>
                        </w:rPr>
                        <w:t>‘</w:t>
                      </w:r>
                      <w:r w:rsidR="001E45B8" w:rsidRPr="00A00D3D">
                        <w:rPr>
                          <w:rFonts w:ascii="Biondi" w:hAnsi="Biondi"/>
                          <w:sz w:val="18"/>
                          <w:szCs w:val="18"/>
                          <w:lang w:val="en-US"/>
                        </w:rPr>
                        <w:t>Dead not tracked</w:t>
                      </w:r>
                      <w:r w:rsidR="001C3828" w:rsidRPr="00A00D3D">
                        <w:rPr>
                          <w:rFonts w:ascii="Biondi" w:hAnsi="Biondi"/>
                          <w:sz w:val="18"/>
                          <w:szCs w:val="18"/>
                          <w:lang w:val="en-US"/>
                        </w:rPr>
                        <w:t>’</w:t>
                      </w:r>
                      <w:r w:rsidR="001E45B8" w:rsidRPr="00A00D3D">
                        <w:rPr>
                          <w:rFonts w:ascii="Biondi" w:hAnsi="Biondi"/>
                          <w:sz w:val="18"/>
                          <w:szCs w:val="18"/>
                          <w:lang w:val="en-US"/>
                        </w:rPr>
                        <w:t>.</w:t>
                      </w:r>
                    </w:p>
                  </w:txbxContent>
                </v:textbox>
                <w10:wrap type="tight"/>
              </v:shape>
            </w:pict>
          </mc:Fallback>
        </mc:AlternateContent>
      </w:r>
      <w:r w:rsidR="00DA2E01">
        <w:t>1</w:t>
      </w:r>
      <w:r w:rsidR="0035445C">
        <w:t>4</w:t>
      </w:r>
      <w:r w:rsidR="00A35CA1">
        <w:t xml:space="preserve">) </w:t>
      </w:r>
      <w:r w:rsidR="001A61EA" w:rsidRPr="00F1017A">
        <w:rPr>
          <w:u w:val="single"/>
        </w:rPr>
        <w:t>Piece q</w:t>
      </w:r>
      <w:r w:rsidR="00A35CA1" w:rsidRPr="00F1017A">
        <w:rPr>
          <w:u w:val="single"/>
        </w:rPr>
        <w:t>uadrats</w:t>
      </w:r>
      <w:r w:rsidR="00A35CA1" w:rsidRPr="00E12C53">
        <w:t xml:space="preserve"> – this field is </w:t>
      </w:r>
      <w:r w:rsidR="008E4F08">
        <w:t xml:space="preserve">semi-colon separated </w:t>
      </w:r>
      <w:r w:rsidR="00A35CA1" w:rsidRPr="00E12C53">
        <w:t xml:space="preserve">list of quadrats where the </w:t>
      </w:r>
      <w:r w:rsidR="00E12460">
        <w:t>piece</w:t>
      </w:r>
      <w:r w:rsidR="00E12460" w:rsidRPr="00E12C53">
        <w:t xml:space="preserve"> </w:t>
      </w:r>
      <w:r w:rsidR="00A35CA1" w:rsidRPr="00E12C53">
        <w:t>is found. Although the quadrats</w:t>
      </w:r>
      <w:r w:rsidR="00F62B62">
        <w:t>,</w:t>
      </w:r>
      <w:r w:rsidR="00A35CA1" w:rsidRPr="00E12C53">
        <w:t xml:space="preserve"> where the piece is present</w:t>
      </w:r>
      <w:r w:rsidR="00F62B62">
        <w:t>,</w:t>
      </w:r>
      <w:r w:rsidR="00A35CA1" w:rsidRPr="00E12C53">
        <w:t xml:space="preserve"> can be derived from the geospatial data (Fig. </w:t>
      </w:r>
      <w:r w:rsidR="00F62B62">
        <w:t>3</w:t>
      </w:r>
      <w:r w:rsidR="00A35CA1" w:rsidRPr="00E12C53">
        <w:t>), for quadrat level analyses, this tabular data field is useful</w:t>
      </w:r>
      <w:r w:rsidR="008E4F08">
        <w:t xml:space="preserve"> for searches</w:t>
      </w:r>
      <w:r w:rsidR="00A35CA1" w:rsidRPr="00E12C53">
        <w:t xml:space="preserve">. </w:t>
      </w:r>
      <w:r w:rsidR="00330A75">
        <w:t>Maintained in</w:t>
      </w:r>
      <w:r w:rsidR="00F62B62">
        <w:t xml:space="preserve"> the</w:t>
      </w:r>
      <w:r w:rsidR="00330A75">
        <w:t xml:space="preserve"> </w:t>
      </w:r>
      <w:r w:rsidR="00FD2146">
        <w:rPr>
          <w:smallCaps/>
        </w:rPr>
        <w:t>Log Table</w:t>
      </w:r>
      <w:r w:rsidR="00330A75">
        <w:t>.</w:t>
      </w:r>
    </w:p>
    <w:p w14:paraId="41B8CDAF" w14:textId="2F3BA11A" w:rsidR="00F62B62" w:rsidRDefault="00DA2E01" w:rsidP="004A22EB">
      <w:pPr>
        <w:spacing w:after="120"/>
        <w:jc w:val="both"/>
      </w:pPr>
      <w:r>
        <w:t>1</w:t>
      </w:r>
      <w:r w:rsidR="00E3566A">
        <w:t>5</w:t>
      </w:r>
      <w:r w:rsidR="00A35CA1">
        <w:t xml:space="preserve">) </w:t>
      </w:r>
      <w:r w:rsidR="001A61EA" w:rsidRPr="00F1017A">
        <w:rPr>
          <w:u w:val="single"/>
        </w:rPr>
        <w:t>Piece v</w:t>
      </w:r>
      <w:r w:rsidR="00A35CA1" w:rsidRPr="00F1017A">
        <w:rPr>
          <w:u w:val="single"/>
        </w:rPr>
        <w:t>olume</w:t>
      </w:r>
      <w:r w:rsidR="00A35CA1" w:rsidRPr="00E12C53">
        <w:t xml:space="preserve"> – this is the volume of the piece </w:t>
      </w:r>
      <w:r w:rsidR="005C6BE0">
        <w:t>(</w:t>
      </w:r>
      <w:r w:rsidR="005C6BE0" w:rsidRPr="00E12C53">
        <w:t>in units of m</w:t>
      </w:r>
      <w:r w:rsidR="005C6BE0" w:rsidRPr="00E12C53">
        <w:rPr>
          <w:vertAlign w:val="superscript"/>
        </w:rPr>
        <w:t>3</w:t>
      </w:r>
      <w:r w:rsidR="005C6BE0" w:rsidRPr="005C6BE0">
        <w:t>)</w:t>
      </w:r>
      <w:r w:rsidR="005C6BE0">
        <w:rPr>
          <w:vertAlign w:val="superscript"/>
        </w:rPr>
        <w:t xml:space="preserve"> </w:t>
      </w:r>
      <w:r w:rsidR="00A35CA1" w:rsidRPr="00E12C53">
        <w:t>calculated as a frustum of a cone</w:t>
      </w:r>
      <w:r w:rsidR="005C6BE0">
        <w:t xml:space="preserve"> or by</w:t>
      </w:r>
      <w:r w:rsidR="00205A60">
        <w:t xml:space="preserve"> allometric equations (see Box 6</w:t>
      </w:r>
      <w:r w:rsidR="005C6BE0">
        <w:t xml:space="preserve">). </w:t>
      </w:r>
    </w:p>
    <w:p w14:paraId="69B78119" w14:textId="77777777" w:rsidR="008E5DF2" w:rsidRDefault="008E5DF2" w:rsidP="00E66677">
      <w:pPr>
        <w:jc w:val="both"/>
      </w:pPr>
    </w:p>
    <w:p w14:paraId="0E2A6E94" w14:textId="77777777" w:rsidR="00D229DF" w:rsidRDefault="00D229DF" w:rsidP="00E66677">
      <w:pPr>
        <w:jc w:val="both"/>
      </w:pPr>
    </w:p>
    <w:p w14:paraId="0EFD8C3E" w14:textId="77777777" w:rsidR="00D229DF" w:rsidRDefault="00D229DF" w:rsidP="00E66677">
      <w:pPr>
        <w:jc w:val="both"/>
      </w:pPr>
    </w:p>
    <w:p w14:paraId="72E1AFCB" w14:textId="77777777" w:rsidR="00D229DF" w:rsidRDefault="00D229DF" w:rsidP="00E66677">
      <w:pPr>
        <w:jc w:val="both"/>
      </w:pPr>
    </w:p>
    <w:p w14:paraId="166D1953" w14:textId="77777777" w:rsidR="00D229DF" w:rsidRDefault="00D229DF" w:rsidP="00E66677">
      <w:pPr>
        <w:jc w:val="both"/>
      </w:pPr>
    </w:p>
    <w:p w14:paraId="20028F11" w14:textId="77777777" w:rsidR="00D229DF" w:rsidRDefault="00D229DF" w:rsidP="00E66677">
      <w:pPr>
        <w:jc w:val="both"/>
      </w:pPr>
    </w:p>
    <w:p w14:paraId="567DF4D0" w14:textId="77777777" w:rsidR="00D229DF" w:rsidRDefault="00D229DF" w:rsidP="00E66677">
      <w:pPr>
        <w:jc w:val="both"/>
      </w:pPr>
    </w:p>
    <w:p w14:paraId="3FE083B5" w14:textId="77777777" w:rsidR="001E45B8" w:rsidRPr="00762AFA" w:rsidRDefault="003440E1" w:rsidP="00E66677">
      <w:pPr>
        <w:jc w:val="both"/>
      </w:pPr>
      <w:r>
        <w:rPr>
          <w:b/>
        </w:rPr>
        <w:lastRenderedPageBreak/>
        <w:t>T</w:t>
      </w:r>
      <w:r w:rsidR="001E45B8" w:rsidRPr="00762AFA">
        <w:rPr>
          <w:b/>
        </w:rPr>
        <w:t xml:space="preserve">able </w:t>
      </w:r>
      <w:r w:rsidR="001E45B8">
        <w:rPr>
          <w:b/>
        </w:rPr>
        <w:t>2</w:t>
      </w:r>
      <w:r w:rsidR="001E45B8" w:rsidRPr="00762AFA">
        <w:rPr>
          <w:b/>
        </w:rPr>
        <w:t xml:space="preserve">. </w:t>
      </w:r>
      <w:r w:rsidRPr="003440E1">
        <w:t>Attributes of the</w:t>
      </w:r>
      <w:r w:rsidR="00F1017A">
        <w:t xml:space="preserve"> </w:t>
      </w:r>
      <w:r w:rsidR="001E45B8">
        <w:rPr>
          <w:smallCaps/>
        </w:rPr>
        <w:t>Log Table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2144"/>
        <w:gridCol w:w="3544"/>
        <w:gridCol w:w="1701"/>
      </w:tblGrid>
      <w:tr w:rsidR="0049284A" w:rsidRPr="0087337F" w14:paraId="72AA8745" w14:textId="77777777" w:rsidTr="00467C18">
        <w:tc>
          <w:tcPr>
            <w:tcW w:w="2075" w:type="dxa"/>
            <w:shd w:val="clear" w:color="auto" w:fill="auto"/>
          </w:tcPr>
          <w:p w14:paraId="2329989D" w14:textId="77777777" w:rsidR="001E45B8" w:rsidRPr="00150342" w:rsidRDefault="001E45B8" w:rsidP="00E66677">
            <w:pPr>
              <w:jc w:val="both"/>
              <w:rPr>
                <w:b/>
                <w:color w:val="000000"/>
              </w:rPr>
            </w:pPr>
            <w:r w:rsidRPr="00150342">
              <w:rPr>
                <w:b/>
                <w:color w:val="000000"/>
              </w:rPr>
              <w:t>Field Name</w:t>
            </w:r>
          </w:p>
        </w:tc>
        <w:tc>
          <w:tcPr>
            <w:tcW w:w="2144" w:type="dxa"/>
            <w:shd w:val="clear" w:color="auto" w:fill="auto"/>
          </w:tcPr>
          <w:p w14:paraId="0DD07B0E" w14:textId="77777777" w:rsidR="001E45B8" w:rsidRPr="00150342" w:rsidRDefault="001E45B8" w:rsidP="00E66677">
            <w:pPr>
              <w:jc w:val="both"/>
              <w:rPr>
                <w:b/>
                <w:color w:val="000000"/>
              </w:rPr>
            </w:pPr>
            <w:r w:rsidRPr="00150342">
              <w:rPr>
                <w:b/>
                <w:color w:val="000000"/>
              </w:rPr>
              <w:t>Attribute</w:t>
            </w:r>
          </w:p>
        </w:tc>
        <w:tc>
          <w:tcPr>
            <w:tcW w:w="3544" w:type="dxa"/>
            <w:shd w:val="clear" w:color="auto" w:fill="auto"/>
          </w:tcPr>
          <w:p w14:paraId="120D8E86" w14:textId="77777777" w:rsidR="001E45B8" w:rsidRPr="00150342" w:rsidRDefault="001E45B8" w:rsidP="00E66677">
            <w:pPr>
              <w:jc w:val="both"/>
              <w:rPr>
                <w:b/>
                <w:color w:val="000000"/>
              </w:rPr>
            </w:pPr>
            <w:r w:rsidRPr="00150342">
              <w:rPr>
                <w:b/>
                <w:color w:val="000000"/>
              </w:rPr>
              <w:t>Type, Code, Dimension</w:t>
            </w:r>
          </w:p>
        </w:tc>
        <w:tc>
          <w:tcPr>
            <w:tcW w:w="1701" w:type="dxa"/>
            <w:shd w:val="clear" w:color="auto" w:fill="auto"/>
          </w:tcPr>
          <w:p w14:paraId="2D215444" w14:textId="77777777" w:rsidR="001E45B8" w:rsidRPr="006C072C" w:rsidRDefault="001E45B8" w:rsidP="00E66677">
            <w:pPr>
              <w:jc w:val="both"/>
              <w:rPr>
                <w:b/>
              </w:rPr>
            </w:pPr>
            <w:r w:rsidRPr="006C072C">
              <w:rPr>
                <w:b/>
              </w:rPr>
              <w:t>Note</w:t>
            </w:r>
          </w:p>
        </w:tc>
      </w:tr>
      <w:tr w:rsidR="0049284A" w:rsidRPr="0087337F" w14:paraId="07F6F5F8" w14:textId="77777777" w:rsidTr="00467C18">
        <w:tc>
          <w:tcPr>
            <w:tcW w:w="2075" w:type="dxa"/>
            <w:shd w:val="clear" w:color="auto" w:fill="auto"/>
          </w:tcPr>
          <w:p w14:paraId="131468B7" w14:textId="77777777" w:rsidR="001E45B8" w:rsidRPr="0087337F" w:rsidRDefault="001E45B8" w:rsidP="00E66677">
            <w:pPr>
              <w:jc w:val="both"/>
            </w:pPr>
            <w:r>
              <w:t>TREE</w:t>
            </w:r>
            <w:r w:rsidRPr="0087337F">
              <w:t>_TAG</w:t>
            </w:r>
          </w:p>
        </w:tc>
        <w:tc>
          <w:tcPr>
            <w:tcW w:w="2144" w:type="dxa"/>
            <w:shd w:val="clear" w:color="auto" w:fill="auto"/>
          </w:tcPr>
          <w:p w14:paraId="1101F7B2" w14:textId="77777777" w:rsidR="001E45B8" w:rsidRPr="0087337F" w:rsidRDefault="001E45B8" w:rsidP="00E66677">
            <w:pPr>
              <w:jc w:val="both"/>
            </w:pPr>
            <w:r>
              <w:t>Tree tag No.</w:t>
            </w:r>
          </w:p>
        </w:tc>
        <w:tc>
          <w:tcPr>
            <w:tcW w:w="3544" w:type="dxa"/>
            <w:shd w:val="clear" w:color="auto" w:fill="auto"/>
          </w:tcPr>
          <w:p w14:paraId="13881885" w14:textId="77777777" w:rsidR="001E45B8" w:rsidRPr="001E713C" w:rsidRDefault="001E45B8" w:rsidP="00E66677">
            <w:pPr>
              <w:jc w:val="both"/>
            </w:pPr>
            <w:r w:rsidRPr="001E713C">
              <w:t>VARCHAR</w:t>
            </w:r>
          </w:p>
        </w:tc>
        <w:tc>
          <w:tcPr>
            <w:tcW w:w="1701" w:type="dxa"/>
            <w:shd w:val="clear" w:color="auto" w:fill="auto"/>
          </w:tcPr>
          <w:p w14:paraId="67216A46" w14:textId="77777777" w:rsidR="001E45B8" w:rsidRPr="001E713C" w:rsidRDefault="001E45B8" w:rsidP="00E66677">
            <w:pPr>
              <w:jc w:val="both"/>
            </w:pPr>
            <w:r w:rsidRPr="001E713C">
              <w:t>FK Tree</w:t>
            </w:r>
            <w:r w:rsidR="00F1017A">
              <w:t xml:space="preserve"> table</w:t>
            </w:r>
          </w:p>
        </w:tc>
      </w:tr>
      <w:tr w:rsidR="0049284A" w:rsidRPr="0087337F" w14:paraId="0755DF0E" w14:textId="77777777" w:rsidTr="00467C18">
        <w:tc>
          <w:tcPr>
            <w:tcW w:w="2075" w:type="dxa"/>
            <w:shd w:val="clear" w:color="auto" w:fill="auto"/>
          </w:tcPr>
          <w:p w14:paraId="2846EC35" w14:textId="77777777" w:rsidR="001E45B8" w:rsidRPr="0087337F" w:rsidRDefault="001E45B8" w:rsidP="00E66677">
            <w:pPr>
              <w:jc w:val="both"/>
            </w:pPr>
            <w:r w:rsidRPr="0087337F">
              <w:t>STEM_TAG</w:t>
            </w:r>
          </w:p>
        </w:tc>
        <w:tc>
          <w:tcPr>
            <w:tcW w:w="2144" w:type="dxa"/>
            <w:shd w:val="clear" w:color="auto" w:fill="auto"/>
          </w:tcPr>
          <w:p w14:paraId="43E0812C" w14:textId="77777777" w:rsidR="001E45B8" w:rsidRPr="0087337F" w:rsidRDefault="001E45B8" w:rsidP="00E66677">
            <w:pPr>
              <w:jc w:val="both"/>
            </w:pPr>
            <w:r>
              <w:t>Stem tag No.</w:t>
            </w:r>
          </w:p>
        </w:tc>
        <w:tc>
          <w:tcPr>
            <w:tcW w:w="3544" w:type="dxa"/>
            <w:shd w:val="clear" w:color="auto" w:fill="auto"/>
          </w:tcPr>
          <w:p w14:paraId="16C85F9C" w14:textId="77777777" w:rsidR="001E45B8" w:rsidRPr="001E713C" w:rsidRDefault="001E45B8" w:rsidP="00E66677">
            <w:pPr>
              <w:jc w:val="both"/>
            </w:pPr>
            <w:r w:rsidRPr="001E713C">
              <w:t>VARCHAR</w:t>
            </w:r>
          </w:p>
        </w:tc>
        <w:tc>
          <w:tcPr>
            <w:tcW w:w="1701" w:type="dxa"/>
            <w:shd w:val="clear" w:color="auto" w:fill="auto"/>
          </w:tcPr>
          <w:p w14:paraId="2008A95C" w14:textId="77777777" w:rsidR="001E45B8" w:rsidRPr="001E713C" w:rsidRDefault="001E45B8" w:rsidP="00E66677">
            <w:pPr>
              <w:jc w:val="both"/>
            </w:pPr>
            <w:r w:rsidRPr="001E713C">
              <w:t>FK Tree</w:t>
            </w:r>
            <w:r w:rsidR="00F1017A">
              <w:t xml:space="preserve"> table</w:t>
            </w:r>
          </w:p>
        </w:tc>
      </w:tr>
      <w:tr w:rsidR="0049284A" w:rsidRPr="0087337F" w14:paraId="6AE9107D" w14:textId="77777777" w:rsidTr="00467C18">
        <w:tc>
          <w:tcPr>
            <w:tcW w:w="2075" w:type="dxa"/>
            <w:shd w:val="clear" w:color="auto" w:fill="auto"/>
          </w:tcPr>
          <w:p w14:paraId="045ACB25" w14:textId="77777777" w:rsidR="001E45B8" w:rsidRPr="0087337F" w:rsidRDefault="001E45B8" w:rsidP="00E66677">
            <w:pPr>
              <w:jc w:val="both"/>
            </w:pPr>
            <w:r>
              <w:t>PIECE_ID</w:t>
            </w:r>
          </w:p>
        </w:tc>
        <w:tc>
          <w:tcPr>
            <w:tcW w:w="2144" w:type="dxa"/>
            <w:shd w:val="clear" w:color="auto" w:fill="auto"/>
          </w:tcPr>
          <w:p w14:paraId="2A30009E" w14:textId="77777777" w:rsidR="001E45B8" w:rsidRPr="0087337F" w:rsidRDefault="001E45B8" w:rsidP="00E66677">
            <w:pPr>
              <w:jc w:val="both"/>
            </w:pPr>
            <w:r>
              <w:t>Piece identifier</w:t>
            </w:r>
          </w:p>
        </w:tc>
        <w:tc>
          <w:tcPr>
            <w:tcW w:w="3544" w:type="dxa"/>
            <w:shd w:val="clear" w:color="auto" w:fill="auto"/>
          </w:tcPr>
          <w:p w14:paraId="0E946D64" w14:textId="77777777" w:rsidR="001E45B8" w:rsidRPr="0087337F" w:rsidRDefault="001E45B8" w:rsidP="00E66677">
            <w:pPr>
              <w:jc w:val="both"/>
            </w:pPr>
            <w:r>
              <w:t>C</w:t>
            </w:r>
            <w:r w:rsidRPr="001E713C">
              <w:t>HAR</w:t>
            </w:r>
            <w:r>
              <w:t>(1)</w:t>
            </w:r>
          </w:p>
        </w:tc>
        <w:tc>
          <w:tcPr>
            <w:tcW w:w="1701" w:type="dxa"/>
            <w:shd w:val="clear" w:color="auto" w:fill="auto"/>
          </w:tcPr>
          <w:p w14:paraId="6F354D72" w14:textId="77777777" w:rsidR="001E45B8" w:rsidRPr="0087337F" w:rsidRDefault="001E45B8" w:rsidP="00E66677">
            <w:pPr>
              <w:jc w:val="both"/>
            </w:pPr>
          </w:p>
        </w:tc>
      </w:tr>
      <w:tr w:rsidR="0049284A" w:rsidRPr="0087337F" w14:paraId="20875E25" w14:textId="77777777" w:rsidTr="00467C18">
        <w:tc>
          <w:tcPr>
            <w:tcW w:w="2075" w:type="dxa"/>
            <w:shd w:val="clear" w:color="auto" w:fill="auto"/>
          </w:tcPr>
          <w:p w14:paraId="0A2A71D7" w14:textId="77777777" w:rsidR="001E45B8" w:rsidRPr="000A65CE" w:rsidRDefault="001E45B8" w:rsidP="00E66677">
            <w:pPr>
              <w:jc w:val="both"/>
            </w:pPr>
            <w:r>
              <w:t>PIECE_</w:t>
            </w:r>
            <w:r w:rsidRPr="000A65CE">
              <w:t xml:space="preserve">LE_X </w:t>
            </w:r>
          </w:p>
        </w:tc>
        <w:tc>
          <w:tcPr>
            <w:tcW w:w="2144" w:type="dxa"/>
            <w:shd w:val="clear" w:color="auto" w:fill="auto"/>
          </w:tcPr>
          <w:p w14:paraId="195E0446" w14:textId="77777777" w:rsidR="001E45B8" w:rsidRDefault="001E45B8" w:rsidP="00E66677">
            <w:pPr>
              <w:jc w:val="both"/>
            </w:pPr>
            <w:r>
              <w:t>Piece position</w:t>
            </w:r>
          </w:p>
        </w:tc>
        <w:tc>
          <w:tcPr>
            <w:tcW w:w="3544" w:type="dxa"/>
            <w:shd w:val="clear" w:color="auto" w:fill="auto"/>
          </w:tcPr>
          <w:p w14:paraId="46D6A9A0" w14:textId="77777777" w:rsidR="001E45B8" w:rsidRPr="0087337F" w:rsidRDefault="001E45B8" w:rsidP="00E66677">
            <w:pPr>
              <w:jc w:val="both"/>
            </w:pPr>
            <w:r>
              <w:t>DECIMAL(8,2)</w:t>
            </w:r>
          </w:p>
        </w:tc>
        <w:tc>
          <w:tcPr>
            <w:tcW w:w="1701" w:type="dxa"/>
            <w:shd w:val="clear" w:color="auto" w:fill="auto"/>
          </w:tcPr>
          <w:p w14:paraId="343641CE" w14:textId="77777777" w:rsidR="001E45B8" w:rsidRPr="0087337F" w:rsidRDefault="00F1017A" w:rsidP="00F1017A">
            <w:pPr>
              <w:jc w:val="both"/>
            </w:pPr>
            <w:r>
              <w:t>C</w:t>
            </w:r>
            <w:r w:rsidR="001E45B8" w:rsidRPr="00082AEA">
              <w:t>oordinates</w:t>
            </w:r>
          </w:p>
        </w:tc>
      </w:tr>
      <w:tr w:rsidR="0049284A" w:rsidRPr="0087337F" w14:paraId="7B4ADA97" w14:textId="77777777" w:rsidTr="00467C18">
        <w:tc>
          <w:tcPr>
            <w:tcW w:w="2075" w:type="dxa"/>
            <w:shd w:val="clear" w:color="auto" w:fill="auto"/>
          </w:tcPr>
          <w:p w14:paraId="043370E9" w14:textId="77777777" w:rsidR="001E45B8" w:rsidRPr="000A65CE" w:rsidRDefault="001E45B8" w:rsidP="00E66677">
            <w:pPr>
              <w:jc w:val="both"/>
            </w:pPr>
            <w:r>
              <w:t>PIECE_</w:t>
            </w:r>
            <w:r w:rsidRPr="000A65CE">
              <w:t>LE_Y</w:t>
            </w:r>
          </w:p>
        </w:tc>
        <w:tc>
          <w:tcPr>
            <w:tcW w:w="2144" w:type="dxa"/>
            <w:shd w:val="clear" w:color="auto" w:fill="auto"/>
          </w:tcPr>
          <w:p w14:paraId="447F485A" w14:textId="77777777" w:rsidR="001E45B8" w:rsidRDefault="001E45B8" w:rsidP="00E66677">
            <w:pPr>
              <w:jc w:val="both"/>
            </w:pPr>
            <w:r>
              <w:t>Piece position</w:t>
            </w:r>
          </w:p>
        </w:tc>
        <w:tc>
          <w:tcPr>
            <w:tcW w:w="3544" w:type="dxa"/>
            <w:shd w:val="clear" w:color="auto" w:fill="auto"/>
          </w:tcPr>
          <w:p w14:paraId="620776E4" w14:textId="77777777" w:rsidR="001E45B8" w:rsidRPr="0087337F" w:rsidRDefault="001E45B8" w:rsidP="00E66677">
            <w:pPr>
              <w:jc w:val="both"/>
            </w:pPr>
            <w:r>
              <w:t>DECIMAL(9,2)</w:t>
            </w:r>
          </w:p>
        </w:tc>
        <w:tc>
          <w:tcPr>
            <w:tcW w:w="1701" w:type="dxa"/>
            <w:shd w:val="clear" w:color="auto" w:fill="auto"/>
          </w:tcPr>
          <w:p w14:paraId="5368ECA2" w14:textId="77777777" w:rsidR="001E45B8" w:rsidRPr="0087337F" w:rsidRDefault="00F1017A" w:rsidP="00E66677">
            <w:pPr>
              <w:jc w:val="both"/>
            </w:pPr>
            <w:r>
              <w:t>C</w:t>
            </w:r>
            <w:r w:rsidRPr="00082AEA">
              <w:t>oordinates</w:t>
            </w:r>
          </w:p>
        </w:tc>
      </w:tr>
      <w:tr w:rsidR="0049284A" w:rsidRPr="0087337F" w14:paraId="0BE8E810" w14:textId="77777777" w:rsidTr="00467C18">
        <w:tc>
          <w:tcPr>
            <w:tcW w:w="2075" w:type="dxa"/>
            <w:shd w:val="clear" w:color="auto" w:fill="auto"/>
          </w:tcPr>
          <w:p w14:paraId="01B0C799" w14:textId="77777777" w:rsidR="001E45B8" w:rsidRPr="000A65CE" w:rsidRDefault="001E45B8" w:rsidP="00E66677">
            <w:pPr>
              <w:jc w:val="both"/>
            </w:pPr>
            <w:r>
              <w:t>PIECE_</w:t>
            </w:r>
            <w:r w:rsidRPr="000A65CE">
              <w:t xml:space="preserve">LE_Z </w:t>
            </w:r>
          </w:p>
        </w:tc>
        <w:tc>
          <w:tcPr>
            <w:tcW w:w="2144" w:type="dxa"/>
            <w:shd w:val="clear" w:color="auto" w:fill="auto"/>
          </w:tcPr>
          <w:p w14:paraId="75E5EC0E" w14:textId="77777777" w:rsidR="001E45B8" w:rsidRDefault="001E45B8" w:rsidP="00E66677">
            <w:pPr>
              <w:jc w:val="both"/>
            </w:pPr>
            <w:r>
              <w:t>Piece position</w:t>
            </w:r>
          </w:p>
        </w:tc>
        <w:tc>
          <w:tcPr>
            <w:tcW w:w="3544" w:type="dxa"/>
            <w:shd w:val="clear" w:color="auto" w:fill="auto"/>
          </w:tcPr>
          <w:p w14:paraId="109DCD20" w14:textId="77777777" w:rsidR="001E45B8" w:rsidRPr="0087337F" w:rsidRDefault="001E45B8" w:rsidP="00E66677">
            <w:pPr>
              <w:jc w:val="both"/>
            </w:pPr>
            <w:r>
              <w:t>DECIMAL(6,2)</w:t>
            </w:r>
          </w:p>
        </w:tc>
        <w:tc>
          <w:tcPr>
            <w:tcW w:w="1701" w:type="dxa"/>
            <w:shd w:val="clear" w:color="auto" w:fill="auto"/>
          </w:tcPr>
          <w:p w14:paraId="10D30EBB" w14:textId="77777777" w:rsidR="001E45B8" w:rsidRPr="0087337F" w:rsidRDefault="00F1017A" w:rsidP="00E66677">
            <w:pPr>
              <w:jc w:val="both"/>
            </w:pPr>
            <w:r>
              <w:t>C</w:t>
            </w:r>
            <w:r w:rsidRPr="00082AEA">
              <w:t>oordinates</w:t>
            </w:r>
          </w:p>
        </w:tc>
      </w:tr>
      <w:tr w:rsidR="0049284A" w:rsidRPr="0087337F" w14:paraId="0BB84D95" w14:textId="77777777" w:rsidTr="00467C18">
        <w:tc>
          <w:tcPr>
            <w:tcW w:w="2075" w:type="dxa"/>
            <w:shd w:val="clear" w:color="auto" w:fill="auto"/>
          </w:tcPr>
          <w:p w14:paraId="011B7646" w14:textId="77777777" w:rsidR="001E45B8" w:rsidRPr="000A65CE" w:rsidRDefault="001E45B8" w:rsidP="00E66677">
            <w:pPr>
              <w:jc w:val="both"/>
            </w:pPr>
            <w:r>
              <w:t>PIECE_</w:t>
            </w:r>
            <w:r w:rsidRPr="000A65CE">
              <w:t xml:space="preserve">SE_X </w:t>
            </w:r>
          </w:p>
        </w:tc>
        <w:tc>
          <w:tcPr>
            <w:tcW w:w="2144" w:type="dxa"/>
            <w:shd w:val="clear" w:color="auto" w:fill="auto"/>
          </w:tcPr>
          <w:p w14:paraId="15950159" w14:textId="77777777" w:rsidR="001E45B8" w:rsidRDefault="001E45B8" w:rsidP="00E66677">
            <w:pPr>
              <w:jc w:val="both"/>
            </w:pPr>
            <w:r>
              <w:t>Piece position</w:t>
            </w:r>
          </w:p>
        </w:tc>
        <w:tc>
          <w:tcPr>
            <w:tcW w:w="3544" w:type="dxa"/>
            <w:shd w:val="clear" w:color="auto" w:fill="auto"/>
          </w:tcPr>
          <w:p w14:paraId="1061635E" w14:textId="77777777" w:rsidR="001E45B8" w:rsidRPr="0087337F" w:rsidRDefault="001E45B8" w:rsidP="00E66677">
            <w:pPr>
              <w:jc w:val="both"/>
            </w:pPr>
            <w:r>
              <w:t>DECIMAL(8,2)</w:t>
            </w:r>
          </w:p>
        </w:tc>
        <w:tc>
          <w:tcPr>
            <w:tcW w:w="1701" w:type="dxa"/>
            <w:shd w:val="clear" w:color="auto" w:fill="auto"/>
          </w:tcPr>
          <w:p w14:paraId="032DB653" w14:textId="77777777" w:rsidR="001E45B8" w:rsidRPr="0087337F" w:rsidRDefault="00F1017A" w:rsidP="00E66677">
            <w:pPr>
              <w:jc w:val="both"/>
            </w:pPr>
            <w:r>
              <w:t>C</w:t>
            </w:r>
            <w:r w:rsidRPr="00082AEA">
              <w:t>oordinates</w:t>
            </w:r>
          </w:p>
        </w:tc>
      </w:tr>
      <w:tr w:rsidR="0049284A" w:rsidRPr="0087337F" w14:paraId="512B1418" w14:textId="77777777" w:rsidTr="00467C18">
        <w:tc>
          <w:tcPr>
            <w:tcW w:w="2075" w:type="dxa"/>
            <w:shd w:val="clear" w:color="auto" w:fill="auto"/>
          </w:tcPr>
          <w:p w14:paraId="38850A89" w14:textId="77777777" w:rsidR="001E45B8" w:rsidRPr="000A65CE" w:rsidRDefault="001E45B8" w:rsidP="00E66677">
            <w:pPr>
              <w:jc w:val="both"/>
            </w:pPr>
            <w:r>
              <w:t>PIECE_</w:t>
            </w:r>
            <w:r w:rsidRPr="000A65CE">
              <w:t xml:space="preserve">SE_Y </w:t>
            </w:r>
          </w:p>
        </w:tc>
        <w:tc>
          <w:tcPr>
            <w:tcW w:w="2144" w:type="dxa"/>
            <w:shd w:val="clear" w:color="auto" w:fill="auto"/>
          </w:tcPr>
          <w:p w14:paraId="62F201D6" w14:textId="77777777" w:rsidR="001E45B8" w:rsidRDefault="001E45B8" w:rsidP="00E66677">
            <w:pPr>
              <w:jc w:val="both"/>
            </w:pPr>
            <w:r>
              <w:t>Piece position</w:t>
            </w:r>
          </w:p>
        </w:tc>
        <w:tc>
          <w:tcPr>
            <w:tcW w:w="3544" w:type="dxa"/>
            <w:shd w:val="clear" w:color="auto" w:fill="auto"/>
          </w:tcPr>
          <w:p w14:paraId="793D6068" w14:textId="77777777" w:rsidR="001E45B8" w:rsidRPr="0087337F" w:rsidRDefault="001E45B8" w:rsidP="00E66677">
            <w:pPr>
              <w:jc w:val="both"/>
            </w:pPr>
            <w:r>
              <w:t>DECIMAL(9,2)</w:t>
            </w:r>
          </w:p>
        </w:tc>
        <w:tc>
          <w:tcPr>
            <w:tcW w:w="1701" w:type="dxa"/>
            <w:shd w:val="clear" w:color="auto" w:fill="auto"/>
          </w:tcPr>
          <w:p w14:paraId="42A864AD" w14:textId="77777777" w:rsidR="001E45B8" w:rsidRPr="0087337F" w:rsidRDefault="00F1017A" w:rsidP="00E66677">
            <w:pPr>
              <w:jc w:val="both"/>
            </w:pPr>
            <w:r>
              <w:t>C</w:t>
            </w:r>
            <w:r w:rsidRPr="00082AEA">
              <w:t>oordinates</w:t>
            </w:r>
          </w:p>
        </w:tc>
      </w:tr>
      <w:tr w:rsidR="0049284A" w:rsidRPr="0087337F" w14:paraId="089C5412" w14:textId="77777777" w:rsidTr="00467C18">
        <w:tc>
          <w:tcPr>
            <w:tcW w:w="2075" w:type="dxa"/>
            <w:shd w:val="clear" w:color="auto" w:fill="auto"/>
          </w:tcPr>
          <w:p w14:paraId="7CAEAEFD" w14:textId="77777777" w:rsidR="001E45B8" w:rsidRPr="000A65CE" w:rsidRDefault="001E45B8" w:rsidP="00E66677">
            <w:pPr>
              <w:jc w:val="both"/>
            </w:pPr>
            <w:r>
              <w:t>PIECE_</w:t>
            </w:r>
            <w:r w:rsidRPr="000A65CE">
              <w:t xml:space="preserve">SE_Z </w:t>
            </w:r>
          </w:p>
        </w:tc>
        <w:tc>
          <w:tcPr>
            <w:tcW w:w="2144" w:type="dxa"/>
            <w:shd w:val="clear" w:color="auto" w:fill="auto"/>
          </w:tcPr>
          <w:p w14:paraId="547C0AAF" w14:textId="77777777" w:rsidR="001E45B8" w:rsidRDefault="001E45B8" w:rsidP="00E66677">
            <w:pPr>
              <w:jc w:val="both"/>
            </w:pPr>
            <w:r>
              <w:t>Piece position</w:t>
            </w:r>
          </w:p>
        </w:tc>
        <w:tc>
          <w:tcPr>
            <w:tcW w:w="3544" w:type="dxa"/>
            <w:shd w:val="clear" w:color="auto" w:fill="auto"/>
          </w:tcPr>
          <w:p w14:paraId="35B2AF45" w14:textId="77777777" w:rsidR="001E45B8" w:rsidRPr="0087337F" w:rsidRDefault="001E45B8" w:rsidP="00E66677">
            <w:pPr>
              <w:jc w:val="both"/>
            </w:pPr>
            <w:r>
              <w:t>DECIMAL(6,2)</w:t>
            </w:r>
          </w:p>
        </w:tc>
        <w:tc>
          <w:tcPr>
            <w:tcW w:w="1701" w:type="dxa"/>
            <w:shd w:val="clear" w:color="auto" w:fill="auto"/>
          </w:tcPr>
          <w:p w14:paraId="22FABFC9" w14:textId="77777777" w:rsidR="001E45B8" w:rsidRPr="0087337F" w:rsidRDefault="00F1017A" w:rsidP="00E66677">
            <w:pPr>
              <w:jc w:val="both"/>
            </w:pPr>
            <w:r>
              <w:t>C</w:t>
            </w:r>
            <w:r w:rsidRPr="00082AEA">
              <w:t>oordinates</w:t>
            </w:r>
          </w:p>
        </w:tc>
      </w:tr>
      <w:tr w:rsidR="0049284A" w:rsidRPr="0087337F" w14:paraId="79D5CB4B" w14:textId="77777777" w:rsidTr="00467C18">
        <w:tc>
          <w:tcPr>
            <w:tcW w:w="2075" w:type="dxa"/>
            <w:shd w:val="clear" w:color="auto" w:fill="auto"/>
          </w:tcPr>
          <w:p w14:paraId="7051E60A" w14:textId="77777777" w:rsidR="001E45B8" w:rsidRPr="0087337F" w:rsidRDefault="001E45B8" w:rsidP="00E66677">
            <w:pPr>
              <w:jc w:val="both"/>
            </w:pPr>
            <w:r>
              <w:t>PIECE_LENGTH</w:t>
            </w:r>
          </w:p>
        </w:tc>
        <w:tc>
          <w:tcPr>
            <w:tcW w:w="2144" w:type="dxa"/>
            <w:shd w:val="clear" w:color="auto" w:fill="auto"/>
          </w:tcPr>
          <w:p w14:paraId="10F313FC" w14:textId="77777777" w:rsidR="001E45B8" w:rsidRPr="0087337F" w:rsidRDefault="001E45B8" w:rsidP="00E66677">
            <w:pPr>
              <w:jc w:val="both"/>
            </w:pPr>
            <w:r>
              <w:t>Length</w:t>
            </w:r>
          </w:p>
        </w:tc>
        <w:tc>
          <w:tcPr>
            <w:tcW w:w="3544" w:type="dxa"/>
            <w:shd w:val="clear" w:color="auto" w:fill="auto"/>
          </w:tcPr>
          <w:p w14:paraId="585251E2" w14:textId="77777777" w:rsidR="001E45B8" w:rsidRPr="0087337F" w:rsidRDefault="001E45B8" w:rsidP="00E66677">
            <w:pPr>
              <w:jc w:val="both"/>
            </w:pPr>
            <w:r>
              <w:t>DECIMAL(3,1)</w:t>
            </w:r>
          </w:p>
        </w:tc>
        <w:tc>
          <w:tcPr>
            <w:tcW w:w="1701" w:type="dxa"/>
            <w:shd w:val="clear" w:color="auto" w:fill="auto"/>
          </w:tcPr>
          <w:p w14:paraId="691C32CD" w14:textId="77777777" w:rsidR="001E45B8" w:rsidRPr="0087337F" w:rsidRDefault="001E45B8" w:rsidP="00E66677">
            <w:pPr>
              <w:jc w:val="both"/>
            </w:pPr>
            <w:r>
              <w:t>Not null</w:t>
            </w:r>
          </w:p>
        </w:tc>
      </w:tr>
      <w:tr w:rsidR="0049284A" w:rsidRPr="0087337F" w14:paraId="0362FC3B" w14:textId="77777777" w:rsidTr="00467C18">
        <w:tc>
          <w:tcPr>
            <w:tcW w:w="2075" w:type="dxa"/>
            <w:shd w:val="clear" w:color="auto" w:fill="auto"/>
          </w:tcPr>
          <w:p w14:paraId="19E500DF" w14:textId="77777777" w:rsidR="001E45B8" w:rsidRPr="0087337F" w:rsidRDefault="001E45B8" w:rsidP="00E66677">
            <w:pPr>
              <w:jc w:val="both"/>
            </w:pPr>
            <w:r>
              <w:t>PIECE_LE_DIAM</w:t>
            </w:r>
          </w:p>
        </w:tc>
        <w:tc>
          <w:tcPr>
            <w:tcW w:w="2144" w:type="dxa"/>
            <w:shd w:val="clear" w:color="auto" w:fill="auto"/>
          </w:tcPr>
          <w:p w14:paraId="015F31F9" w14:textId="77777777" w:rsidR="001E45B8" w:rsidRPr="0087337F" w:rsidRDefault="001E45B8" w:rsidP="00E66677">
            <w:pPr>
              <w:jc w:val="both"/>
            </w:pPr>
            <w:r>
              <w:t>Large end diameter</w:t>
            </w:r>
          </w:p>
        </w:tc>
        <w:tc>
          <w:tcPr>
            <w:tcW w:w="3544" w:type="dxa"/>
            <w:shd w:val="clear" w:color="auto" w:fill="auto"/>
          </w:tcPr>
          <w:p w14:paraId="3C0CD175" w14:textId="77777777" w:rsidR="001E45B8" w:rsidRPr="0087337F" w:rsidRDefault="001E45B8" w:rsidP="00E66677">
            <w:pPr>
              <w:jc w:val="both"/>
            </w:pPr>
            <w:r>
              <w:t>DECIMAL(5,2)</w:t>
            </w:r>
          </w:p>
        </w:tc>
        <w:tc>
          <w:tcPr>
            <w:tcW w:w="1701" w:type="dxa"/>
            <w:shd w:val="clear" w:color="auto" w:fill="auto"/>
          </w:tcPr>
          <w:p w14:paraId="52CC5197" w14:textId="77777777" w:rsidR="001E45B8" w:rsidRPr="0087337F" w:rsidRDefault="001E45B8" w:rsidP="00E66677">
            <w:pPr>
              <w:jc w:val="both"/>
            </w:pPr>
            <w:r>
              <w:t>Not null</w:t>
            </w:r>
          </w:p>
        </w:tc>
      </w:tr>
      <w:tr w:rsidR="0049284A" w:rsidRPr="0087337F" w14:paraId="4C82C928" w14:textId="77777777" w:rsidTr="00467C18">
        <w:tc>
          <w:tcPr>
            <w:tcW w:w="2075" w:type="dxa"/>
            <w:shd w:val="clear" w:color="auto" w:fill="auto"/>
          </w:tcPr>
          <w:p w14:paraId="077305E8" w14:textId="77777777" w:rsidR="001E45B8" w:rsidRPr="0087337F" w:rsidRDefault="001E45B8" w:rsidP="00E66677">
            <w:pPr>
              <w:jc w:val="both"/>
            </w:pPr>
            <w:r>
              <w:t>PIECE_SE_DIAM</w:t>
            </w:r>
          </w:p>
        </w:tc>
        <w:tc>
          <w:tcPr>
            <w:tcW w:w="2144" w:type="dxa"/>
            <w:shd w:val="clear" w:color="auto" w:fill="auto"/>
          </w:tcPr>
          <w:p w14:paraId="62B637AC" w14:textId="77777777" w:rsidR="001E45B8" w:rsidRPr="0087337F" w:rsidRDefault="001E45B8" w:rsidP="00E66677">
            <w:pPr>
              <w:jc w:val="both"/>
            </w:pPr>
            <w:r>
              <w:t>Small end diameter</w:t>
            </w:r>
          </w:p>
        </w:tc>
        <w:tc>
          <w:tcPr>
            <w:tcW w:w="3544" w:type="dxa"/>
            <w:shd w:val="clear" w:color="auto" w:fill="auto"/>
          </w:tcPr>
          <w:p w14:paraId="0382A9A4" w14:textId="77777777" w:rsidR="001E45B8" w:rsidRPr="0087337F" w:rsidRDefault="001E45B8" w:rsidP="00E66677">
            <w:pPr>
              <w:jc w:val="both"/>
            </w:pPr>
            <w:r>
              <w:t>DECIMAL(5,2)</w:t>
            </w:r>
          </w:p>
        </w:tc>
        <w:tc>
          <w:tcPr>
            <w:tcW w:w="1701" w:type="dxa"/>
            <w:shd w:val="clear" w:color="auto" w:fill="auto"/>
          </w:tcPr>
          <w:p w14:paraId="46B2981F" w14:textId="77777777" w:rsidR="001E45B8" w:rsidRPr="0087337F" w:rsidRDefault="001E45B8" w:rsidP="00E66677">
            <w:pPr>
              <w:jc w:val="both"/>
            </w:pPr>
            <w:r>
              <w:t>Not null</w:t>
            </w:r>
          </w:p>
        </w:tc>
      </w:tr>
      <w:tr w:rsidR="0049284A" w:rsidRPr="0087337F" w14:paraId="66C78C86" w14:textId="77777777" w:rsidTr="00467C18">
        <w:tc>
          <w:tcPr>
            <w:tcW w:w="2075" w:type="dxa"/>
            <w:shd w:val="clear" w:color="auto" w:fill="auto"/>
          </w:tcPr>
          <w:p w14:paraId="506BF2F3" w14:textId="77777777" w:rsidR="001E45B8" w:rsidRPr="0087337F" w:rsidRDefault="001E45B8" w:rsidP="00E66677">
            <w:pPr>
              <w:jc w:val="both"/>
            </w:pPr>
            <w:r w:rsidRPr="0087337F">
              <w:t>INTEG</w:t>
            </w:r>
          </w:p>
        </w:tc>
        <w:tc>
          <w:tcPr>
            <w:tcW w:w="2144" w:type="dxa"/>
            <w:shd w:val="clear" w:color="auto" w:fill="auto"/>
          </w:tcPr>
          <w:p w14:paraId="585431F0" w14:textId="77777777" w:rsidR="001E45B8" w:rsidRPr="0087337F" w:rsidRDefault="001E45B8" w:rsidP="00E66677">
            <w:pPr>
              <w:jc w:val="both"/>
            </w:pPr>
            <w:r w:rsidRPr="0087337F">
              <w:t>Integrity</w:t>
            </w:r>
          </w:p>
        </w:tc>
        <w:tc>
          <w:tcPr>
            <w:tcW w:w="3544" w:type="dxa"/>
            <w:shd w:val="clear" w:color="auto" w:fill="auto"/>
          </w:tcPr>
          <w:p w14:paraId="310C9FFA" w14:textId="554C4BD5" w:rsidR="001E45B8" w:rsidRPr="00205A60" w:rsidRDefault="001E45B8" w:rsidP="00E66677">
            <w:pPr>
              <w:jc w:val="both"/>
            </w:pPr>
            <w:r w:rsidRPr="00205A60">
              <w:t>ENUM(‘C</w:t>
            </w:r>
            <w:r w:rsidR="0049284A" w:rsidRPr="00205A60">
              <w:t>omplete</w:t>
            </w:r>
            <w:r w:rsidRPr="00205A60">
              <w:t>’,’F</w:t>
            </w:r>
            <w:r w:rsidR="0049284A" w:rsidRPr="00205A60">
              <w:t>ragmented</w:t>
            </w:r>
            <w:r w:rsidRPr="00205A60">
              <w:t>’)</w:t>
            </w:r>
          </w:p>
        </w:tc>
        <w:tc>
          <w:tcPr>
            <w:tcW w:w="1701" w:type="dxa"/>
            <w:shd w:val="clear" w:color="auto" w:fill="auto"/>
          </w:tcPr>
          <w:p w14:paraId="4C6200DA" w14:textId="77777777" w:rsidR="001E45B8" w:rsidRDefault="001E45B8" w:rsidP="00E66677">
            <w:pPr>
              <w:jc w:val="both"/>
            </w:pPr>
            <w:r>
              <w:t>Not null</w:t>
            </w:r>
          </w:p>
        </w:tc>
      </w:tr>
      <w:tr w:rsidR="0049284A" w:rsidRPr="0087337F" w14:paraId="06D4DCFC" w14:textId="77777777" w:rsidTr="00467C18">
        <w:tc>
          <w:tcPr>
            <w:tcW w:w="2075" w:type="dxa"/>
            <w:shd w:val="clear" w:color="auto" w:fill="auto"/>
          </w:tcPr>
          <w:p w14:paraId="1066EF03" w14:textId="77777777" w:rsidR="001E45B8" w:rsidRPr="0087337F" w:rsidRDefault="001E45B8" w:rsidP="00E66677">
            <w:pPr>
              <w:jc w:val="both"/>
            </w:pPr>
            <w:r>
              <w:t>LD</w:t>
            </w:r>
            <w:r w:rsidRPr="0087337F">
              <w:t>C</w:t>
            </w:r>
          </w:p>
        </w:tc>
        <w:tc>
          <w:tcPr>
            <w:tcW w:w="2144" w:type="dxa"/>
            <w:shd w:val="clear" w:color="auto" w:fill="auto"/>
          </w:tcPr>
          <w:p w14:paraId="57EC0301" w14:textId="77777777" w:rsidR="001E45B8" w:rsidRPr="006B07C6" w:rsidRDefault="001E45B8" w:rsidP="00E66677">
            <w:pPr>
              <w:jc w:val="both"/>
            </w:pPr>
            <w:r w:rsidRPr="006B07C6">
              <w:t>Log decay class</w:t>
            </w:r>
          </w:p>
        </w:tc>
        <w:tc>
          <w:tcPr>
            <w:tcW w:w="3544" w:type="dxa"/>
            <w:shd w:val="clear" w:color="auto" w:fill="auto"/>
          </w:tcPr>
          <w:p w14:paraId="143C310E" w14:textId="77777777" w:rsidR="001E45B8" w:rsidRPr="00205A60" w:rsidRDefault="001E45B8" w:rsidP="00E66677">
            <w:pPr>
              <w:jc w:val="both"/>
            </w:pPr>
            <w:r w:rsidRPr="00205A60">
              <w:t>ENUM(1,2,3,4,5)</w:t>
            </w:r>
          </w:p>
        </w:tc>
        <w:tc>
          <w:tcPr>
            <w:tcW w:w="1701" w:type="dxa"/>
            <w:shd w:val="clear" w:color="auto" w:fill="auto"/>
          </w:tcPr>
          <w:p w14:paraId="6432AAF1" w14:textId="77777777" w:rsidR="001E45B8" w:rsidRPr="0087337F" w:rsidRDefault="001E45B8" w:rsidP="00E66677">
            <w:pPr>
              <w:jc w:val="both"/>
            </w:pPr>
            <w:r>
              <w:t>Not null</w:t>
            </w:r>
          </w:p>
        </w:tc>
      </w:tr>
      <w:tr w:rsidR="0049284A" w:rsidRPr="0087337F" w14:paraId="24272B25" w14:textId="77777777" w:rsidTr="00467C18">
        <w:tc>
          <w:tcPr>
            <w:tcW w:w="2075" w:type="dxa"/>
            <w:shd w:val="clear" w:color="auto" w:fill="auto"/>
          </w:tcPr>
          <w:p w14:paraId="2F2E6592" w14:textId="77777777" w:rsidR="001E45B8" w:rsidRPr="0087337F" w:rsidRDefault="001E45B8" w:rsidP="00E66677">
            <w:pPr>
              <w:jc w:val="both"/>
            </w:pPr>
            <w:r w:rsidRPr="0087337F">
              <w:t>GC</w:t>
            </w:r>
          </w:p>
        </w:tc>
        <w:tc>
          <w:tcPr>
            <w:tcW w:w="2144" w:type="dxa"/>
            <w:shd w:val="clear" w:color="auto" w:fill="auto"/>
          </w:tcPr>
          <w:p w14:paraId="21FB6A75" w14:textId="77777777" w:rsidR="001E45B8" w:rsidRPr="0087337F" w:rsidRDefault="001E45B8" w:rsidP="00E66677">
            <w:pPr>
              <w:jc w:val="both"/>
            </w:pPr>
            <w:r w:rsidRPr="0087337F">
              <w:t>Ground contact</w:t>
            </w:r>
          </w:p>
        </w:tc>
        <w:tc>
          <w:tcPr>
            <w:tcW w:w="3544" w:type="dxa"/>
            <w:shd w:val="clear" w:color="auto" w:fill="auto"/>
          </w:tcPr>
          <w:p w14:paraId="452FCADE" w14:textId="1A3C1AA7" w:rsidR="001E45B8" w:rsidRPr="00205A60" w:rsidRDefault="001E45B8" w:rsidP="00E66677">
            <w:pPr>
              <w:jc w:val="both"/>
            </w:pPr>
            <w:r w:rsidRPr="00205A60">
              <w:t>ENUM(‘G</w:t>
            </w:r>
            <w:r w:rsidR="0049284A" w:rsidRPr="00205A60">
              <w:t>round</w:t>
            </w:r>
            <w:r w:rsidRPr="00205A60">
              <w:t>’,’A</w:t>
            </w:r>
            <w:r w:rsidR="0049284A" w:rsidRPr="00205A60">
              <w:t>ir</w:t>
            </w:r>
            <w:r w:rsidRPr="00205A60">
              <w:t>’)</w:t>
            </w:r>
          </w:p>
        </w:tc>
        <w:tc>
          <w:tcPr>
            <w:tcW w:w="1701" w:type="dxa"/>
            <w:shd w:val="clear" w:color="auto" w:fill="auto"/>
          </w:tcPr>
          <w:p w14:paraId="5586819C" w14:textId="77777777" w:rsidR="001E45B8" w:rsidRPr="0087337F" w:rsidRDefault="001E45B8" w:rsidP="00E66677">
            <w:pPr>
              <w:jc w:val="both"/>
            </w:pPr>
            <w:r>
              <w:t>Not null</w:t>
            </w:r>
          </w:p>
        </w:tc>
      </w:tr>
      <w:tr w:rsidR="0049284A" w:rsidRPr="0087337F" w14:paraId="4DB8A315" w14:textId="77777777" w:rsidTr="00467C18">
        <w:tc>
          <w:tcPr>
            <w:tcW w:w="2075" w:type="dxa"/>
            <w:shd w:val="clear" w:color="auto" w:fill="auto"/>
          </w:tcPr>
          <w:p w14:paraId="090D4C61" w14:textId="77777777" w:rsidR="001E45B8" w:rsidRPr="0087337F" w:rsidRDefault="001E45B8" w:rsidP="00E66677">
            <w:pPr>
              <w:jc w:val="both"/>
            </w:pPr>
            <w:r>
              <w:t>PIECE_QUAD</w:t>
            </w:r>
          </w:p>
        </w:tc>
        <w:tc>
          <w:tcPr>
            <w:tcW w:w="2144" w:type="dxa"/>
            <w:shd w:val="clear" w:color="auto" w:fill="auto"/>
          </w:tcPr>
          <w:p w14:paraId="5E37EBE5" w14:textId="77777777" w:rsidR="001E45B8" w:rsidRPr="0087337F" w:rsidRDefault="001E45B8" w:rsidP="00E66677">
            <w:pPr>
              <w:jc w:val="both"/>
            </w:pPr>
            <w:r>
              <w:t>Piece quadrats</w:t>
            </w:r>
          </w:p>
        </w:tc>
        <w:tc>
          <w:tcPr>
            <w:tcW w:w="3544" w:type="dxa"/>
            <w:shd w:val="clear" w:color="auto" w:fill="auto"/>
          </w:tcPr>
          <w:p w14:paraId="2261950C" w14:textId="5A0E9D59" w:rsidR="001E45B8" w:rsidRPr="0087337F" w:rsidRDefault="008E4F08" w:rsidP="00E66677">
            <w:pPr>
              <w:jc w:val="both"/>
            </w:pPr>
            <w:r>
              <w:t>VARCHAR(25)</w:t>
            </w:r>
          </w:p>
        </w:tc>
        <w:tc>
          <w:tcPr>
            <w:tcW w:w="1701" w:type="dxa"/>
            <w:shd w:val="clear" w:color="auto" w:fill="auto"/>
          </w:tcPr>
          <w:p w14:paraId="149FB392" w14:textId="77777777" w:rsidR="001E45B8" w:rsidRDefault="001E45B8" w:rsidP="00E66677">
            <w:pPr>
              <w:jc w:val="both"/>
            </w:pPr>
            <w:r>
              <w:t>Not null</w:t>
            </w:r>
          </w:p>
        </w:tc>
      </w:tr>
      <w:tr w:rsidR="0049284A" w:rsidRPr="0087337F" w14:paraId="2B8943C3" w14:textId="77777777" w:rsidTr="00467C18">
        <w:tc>
          <w:tcPr>
            <w:tcW w:w="2075" w:type="dxa"/>
            <w:shd w:val="clear" w:color="auto" w:fill="auto"/>
          </w:tcPr>
          <w:p w14:paraId="3F553B90" w14:textId="77777777" w:rsidR="001E45B8" w:rsidRPr="0087337F" w:rsidRDefault="001E45B8" w:rsidP="00E66677">
            <w:pPr>
              <w:jc w:val="both"/>
            </w:pPr>
            <w:r>
              <w:t>PIECE_</w:t>
            </w:r>
            <w:r w:rsidRPr="0087337F">
              <w:t>VOL</w:t>
            </w:r>
          </w:p>
        </w:tc>
        <w:tc>
          <w:tcPr>
            <w:tcW w:w="2144" w:type="dxa"/>
            <w:shd w:val="clear" w:color="auto" w:fill="auto"/>
          </w:tcPr>
          <w:p w14:paraId="43DAE279" w14:textId="77777777" w:rsidR="001E45B8" w:rsidRPr="0087337F" w:rsidRDefault="001E45B8" w:rsidP="00E66677">
            <w:pPr>
              <w:jc w:val="both"/>
            </w:pPr>
            <w:r>
              <w:t>Piece v</w:t>
            </w:r>
            <w:r w:rsidRPr="0087337F">
              <w:t>olume</w:t>
            </w:r>
          </w:p>
        </w:tc>
        <w:tc>
          <w:tcPr>
            <w:tcW w:w="3544" w:type="dxa"/>
            <w:shd w:val="clear" w:color="auto" w:fill="auto"/>
          </w:tcPr>
          <w:p w14:paraId="3F2F09A8" w14:textId="77777777" w:rsidR="001E45B8" w:rsidRPr="0087337F" w:rsidRDefault="001E45B8" w:rsidP="00E66677">
            <w:pPr>
              <w:jc w:val="both"/>
            </w:pPr>
            <w:r>
              <w:t>DECIMAL(5,2)</w:t>
            </w:r>
          </w:p>
        </w:tc>
        <w:tc>
          <w:tcPr>
            <w:tcW w:w="1701" w:type="dxa"/>
            <w:shd w:val="clear" w:color="auto" w:fill="auto"/>
          </w:tcPr>
          <w:p w14:paraId="0A9259BC" w14:textId="77777777" w:rsidR="001E45B8" w:rsidRPr="0087337F" w:rsidRDefault="001E45B8" w:rsidP="00E66677">
            <w:pPr>
              <w:jc w:val="both"/>
            </w:pPr>
            <w:r>
              <w:t>Null</w:t>
            </w:r>
          </w:p>
        </w:tc>
      </w:tr>
    </w:tbl>
    <w:p w14:paraId="4BF947BC" w14:textId="77777777" w:rsidR="001E45B8" w:rsidRPr="0087337F" w:rsidRDefault="001E45B8" w:rsidP="00E66677">
      <w:pPr>
        <w:jc w:val="both"/>
      </w:pPr>
    </w:p>
    <w:p w14:paraId="3541E478" w14:textId="77777777" w:rsidR="00EE6D03" w:rsidRDefault="00EE6D03" w:rsidP="00E66677">
      <w:pPr>
        <w:spacing w:after="120"/>
        <w:jc w:val="both"/>
        <w:rPr>
          <w:b/>
          <w:u w:val="single"/>
        </w:rPr>
      </w:pPr>
    </w:p>
    <w:p w14:paraId="3BE69C05" w14:textId="77777777" w:rsidR="00F45484" w:rsidRPr="00762AFA" w:rsidRDefault="008B6556" w:rsidP="00E66677">
      <w:pPr>
        <w:jc w:val="both"/>
      </w:pPr>
      <w:r>
        <w:rPr>
          <w:b/>
        </w:rPr>
        <w:t>T</w:t>
      </w:r>
      <w:r w:rsidR="00F45484" w:rsidRPr="00762AFA">
        <w:rPr>
          <w:b/>
        </w:rPr>
        <w:t xml:space="preserve">able </w:t>
      </w:r>
      <w:r w:rsidR="001E45B8">
        <w:rPr>
          <w:b/>
        </w:rPr>
        <w:t>3</w:t>
      </w:r>
      <w:r w:rsidR="00F45484" w:rsidRPr="00762AFA">
        <w:rPr>
          <w:b/>
        </w:rPr>
        <w:t xml:space="preserve">. </w:t>
      </w:r>
      <w:r w:rsidRPr="008B6556">
        <w:t>Attribute</w:t>
      </w:r>
      <w:r>
        <w:rPr>
          <w:b/>
        </w:rPr>
        <w:t xml:space="preserve"> </w:t>
      </w:r>
      <w:r w:rsidRPr="008B6556">
        <w:t>additions to</w:t>
      </w:r>
      <w:r>
        <w:rPr>
          <w:smallCaps/>
        </w:rPr>
        <w:t xml:space="preserve"> </w:t>
      </w:r>
      <w:r w:rsidR="00F45484">
        <w:rPr>
          <w:smallCaps/>
        </w:rPr>
        <w:t>Tree</w:t>
      </w:r>
      <w:r w:rsidR="00F45484" w:rsidRPr="00762AFA">
        <w:rPr>
          <w:smallCaps/>
        </w:rPr>
        <w:t xml:space="preserve"> table</w:t>
      </w:r>
      <w:r w:rsidR="00F45484">
        <w:rPr>
          <w:smallCap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984"/>
        <w:gridCol w:w="4536"/>
        <w:gridCol w:w="963"/>
      </w:tblGrid>
      <w:tr w:rsidR="0049284A" w:rsidRPr="0087337F" w14:paraId="6F458C83" w14:textId="77777777" w:rsidTr="00D229DF">
        <w:tc>
          <w:tcPr>
            <w:tcW w:w="2093" w:type="dxa"/>
            <w:shd w:val="clear" w:color="auto" w:fill="auto"/>
          </w:tcPr>
          <w:p w14:paraId="18FC5026" w14:textId="77777777" w:rsidR="00F45484" w:rsidRPr="006C072C" w:rsidRDefault="00F45484" w:rsidP="00E66677">
            <w:pPr>
              <w:jc w:val="both"/>
              <w:rPr>
                <w:b/>
              </w:rPr>
            </w:pPr>
            <w:r w:rsidRPr="006C072C">
              <w:rPr>
                <w:b/>
              </w:rPr>
              <w:t>Field Name</w:t>
            </w:r>
          </w:p>
        </w:tc>
        <w:tc>
          <w:tcPr>
            <w:tcW w:w="1984" w:type="dxa"/>
            <w:shd w:val="clear" w:color="auto" w:fill="auto"/>
          </w:tcPr>
          <w:p w14:paraId="229B7D99" w14:textId="77777777" w:rsidR="00F45484" w:rsidRPr="006C072C" w:rsidRDefault="00F45484" w:rsidP="00E66677">
            <w:pPr>
              <w:jc w:val="both"/>
              <w:rPr>
                <w:b/>
              </w:rPr>
            </w:pPr>
            <w:r w:rsidRPr="006C072C">
              <w:rPr>
                <w:b/>
              </w:rPr>
              <w:t>Attribute</w:t>
            </w:r>
          </w:p>
        </w:tc>
        <w:tc>
          <w:tcPr>
            <w:tcW w:w="4536" w:type="dxa"/>
            <w:shd w:val="clear" w:color="auto" w:fill="auto"/>
          </w:tcPr>
          <w:p w14:paraId="422E2E79" w14:textId="77777777" w:rsidR="00F45484" w:rsidRPr="006C072C" w:rsidRDefault="00F45484" w:rsidP="00E66677">
            <w:pPr>
              <w:jc w:val="both"/>
              <w:rPr>
                <w:b/>
              </w:rPr>
            </w:pPr>
            <w:r w:rsidRPr="006C072C">
              <w:rPr>
                <w:b/>
              </w:rPr>
              <w:t>Type, Code, Dimension</w:t>
            </w:r>
          </w:p>
        </w:tc>
        <w:tc>
          <w:tcPr>
            <w:tcW w:w="963" w:type="dxa"/>
            <w:shd w:val="clear" w:color="auto" w:fill="auto"/>
          </w:tcPr>
          <w:p w14:paraId="00B9B446" w14:textId="77777777" w:rsidR="00F45484" w:rsidRPr="006C072C" w:rsidRDefault="00F45484" w:rsidP="00E66677">
            <w:pPr>
              <w:jc w:val="both"/>
              <w:rPr>
                <w:b/>
              </w:rPr>
            </w:pPr>
            <w:r w:rsidRPr="006C072C">
              <w:rPr>
                <w:b/>
              </w:rPr>
              <w:t>Note</w:t>
            </w:r>
          </w:p>
        </w:tc>
      </w:tr>
      <w:tr w:rsidR="0049284A" w:rsidRPr="0087337F" w14:paraId="671F9548" w14:textId="77777777" w:rsidTr="00D229DF">
        <w:tc>
          <w:tcPr>
            <w:tcW w:w="2093" w:type="dxa"/>
            <w:shd w:val="clear" w:color="auto" w:fill="auto"/>
          </w:tcPr>
          <w:p w14:paraId="6600D868" w14:textId="4798FB2B" w:rsidR="00F45484" w:rsidRPr="00F1017A" w:rsidRDefault="00705D55" w:rsidP="00705D55">
            <w:pPr>
              <w:jc w:val="both"/>
            </w:pPr>
            <w:r>
              <w:t>BREAK_</w:t>
            </w:r>
            <w:r w:rsidR="00F45484" w:rsidRPr="00F1017A">
              <w:t>STATUS</w:t>
            </w:r>
          </w:p>
        </w:tc>
        <w:tc>
          <w:tcPr>
            <w:tcW w:w="1984" w:type="dxa"/>
            <w:shd w:val="clear" w:color="auto" w:fill="auto"/>
          </w:tcPr>
          <w:p w14:paraId="497AF1CF" w14:textId="1E113317" w:rsidR="00F45484" w:rsidRPr="00F1017A" w:rsidRDefault="00705D55" w:rsidP="00E66677">
            <w:pPr>
              <w:jc w:val="both"/>
            </w:pPr>
            <w:r>
              <w:t>Breakdown</w:t>
            </w:r>
            <w:r w:rsidR="00F45484" w:rsidRPr="00F1017A">
              <w:t>Status</w:t>
            </w:r>
          </w:p>
        </w:tc>
        <w:tc>
          <w:tcPr>
            <w:tcW w:w="4536" w:type="dxa"/>
            <w:shd w:val="clear" w:color="auto" w:fill="auto"/>
          </w:tcPr>
          <w:p w14:paraId="0C9B7ED9" w14:textId="104ABEDD" w:rsidR="00F45484" w:rsidRPr="00F1017A" w:rsidRDefault="00F45484" w:rsidP="00D229DF">
            <w:pPr>
              <w:jc w:val="both"/>
            </w:pPr>
            <w:r w:rsidRPr="00AD4936">
              <w:t>ENUM(</w:t>
            </w:r>
            <w:r w:rsidR="00AD4936" w:rsidRPr="00AD4936">
              <w:t>’NotTracked’,</w:t>
            </w:r>
            <w:r w:rsidR="00705D55" w:rsidRPr="00AD4936">
              <w:t>’Intakt</w:t>
            </w:r>
            <w:r w:rsidRPr="00AD4936">
              <w:t>’,</w:t>
            </w:r>
            <w:r w:rsidR="00705D55" w:rsidRPr="00AD4936">
              <w:t>’StemSnap’,</w:t>
            </w:r>
            <w:r w:rsidRPr="00AD4936">
              <w:t>’</w:t>
            </w:r>
            <w:r w:rsidR="0049284A" w:rsidRPr="00AD4936">
              <w:t>Snag',’Stump’,‘Hole’,’WTPit’,’BLS</w:t>
            </w:r>
            <w:r w:rsidRPr="00AD4936">
              <w:t>’</w:t>
            </w:r>
            <w:r w:rsidR="00467C18" w:rsidRPr="00AD4936">
              <w:t>,</w:t>
            </w:r>
            <w:r w:rsidR="00AD4936" w:rsidRPr="00AD4936">
              <w:t xml:space="preserve"> </w:t>
            </w:r>
            <w:r w:rsidRPr="00AD4936">
              <w:t>’C</w:t>
            </w:r>
            <w:r w:rsidR="0049284A" w:rsidRPr="00AD4936">
              <w:t>onsumed</w:t>
            </w:r>
            <w:r w:rsidRPr="00AD4936">
              <w:t>’)</w:t>
            </w:r>
          </w:p>
        </w:tc>
        <w:tc>
          <w:tcPr>
            <w:tcW w:w="963" w:type="dxa"/>
            <w:shd w:val="clear" w:color="auto" w:fill="auto"/>
          </w:tcPr>
          <w:p w14:paraId="445E0CD8" w14:textId="77777777" w:rsidR="00F45484" w:rsidRPr="00F1017A" w:rsidRDefault="00F45484" w:rsidP="00E66677">
            <w:pPr>
              <w:jc w:val="both"/>
            </w:pPr>
          </w:p>
        </w:tc>
      </w:tr>
    </w:tbl>
    <w:p w14:paraId="2781760C" w14:textId="77777777" w:rsidR="00F45484" w:rsidRDefault="00F45484" w:rsidP="00E66677">
      <w:pPr>
        <w:jc w:val="both"/>
        <w:rPr>
          <w:b/>
          <w:color w:val="808080"/>
        </w:rPr>
      </w:pPr>
    </w:p>
    <w:sectPr w:rsidR="00F45484" w:rsidSect="009D34FE">
      <w:headerReference w:type="default" r:id="rId13"/>
      <w:footerReference w:type="even" r:id="rId14"/>
      <w:footerReference w:type="default" r:id="rId15"/>
      <w:pgSz w:w="12240" w:h="15840" w:code="1"/>
      <w:pgMar w:top="1440" w:right="1440" w:bottom="1440" w:left="1440" w:header="360" w:footer="36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69DAC4" w14:textId="77777777" w:rsidR="0067313C" w:rsidRDefault="0067313C">
      <w:r>
        <w:separator/>
      </w:r>
    </w:p>
  </w:endnote>
  <w:endnote w:type="continuationSeparator" w:id="0">
    <w:p w14:paraId="673543E0" w14:textId="77777777" w:rsidR="0067313C" w:rsidRDefault="00673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iondi">
    <w:altName w:val="Lucida Sans"/>
    <w:charset w:val="00"/>
    <w:family w:val="auto"/>
    <w:pitch w:val="variable"/>
    <w:sig w:usb0="8000002F" w:usb1="0000004A" w:usb2="00000000" w:usb3="00000000" w:csb0="00000001" w:csb1="00000000"/>
  </w:font>
  <w:font w:name="MS Shell Dlg 2">
    <w:altName w:val="Microsoft Sans Serif"/>
    <w:panose1 w:val="020B0604030504040204"/>
    <w:charset w:val="EE"/>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B25E" w14:textId="77777777" w:rsidR="00115904" w:rsidRDefault="00115904" w:rsidP="001946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26B723" w14:textId="77777777" w:rsidR="00115904" w:rsidRDefault="00115904" w:rsidP="00577B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524FD" w14:textId="77777777" w:rsidR="00115904" w:rsidRDefault="00115904" w:rsidP="0019463C">
    <w:pPr>
      <w:pStyle w:val="Footer"/>
      <w:framePr w:wrap="around" w:vAnchor="text" w:hAnchor="margin" w:xAlign="right" w:y="1"/>
      <w:rPr>
        <w:rStyle w:val="PageNumber"/>
      </w:rPr>
    </w:pPr>
  </w:p>
  <w:p w14:paraId="1EB8C46C" w14:textId="77777777" w:rsidR="00115904" w:rsidRPr="00EF64FC" w:rsidRDefault="00115904" w:rsidP="00ED2146">
    <w:pPr>
      <w:pStyle w:val="Footer"/>
      <w:tabs>
        <w:tab w:val="clear" w:pos="4320"/>
        <w:tab w:val="clear" w:pos="8640"/>
        <w:tab w:val="left" w:pos="4680"/>
        <w:tab w:val="left" w:pos="7200"/>
        <w:tab w:val="left" w:pos="7920"/>
        <w:tab w:val="right" w:pos="9360"/>
      </w:tabs>
      <w:ind w:right="360"/>
      <w:rPr>
        <w:sz w:val="16"/>
        <w:szCs w:val="16"/>
      </w:rPr>
    </w:pPr>
    <w:r>
      <w:rPr>
        <w:sz w:val="16"/>
        <w:szCs w:val="16"/>
      </w:rPr>
      <w:t>CTFS Version 0.2</w:t>
    </w:r>
    <w:r>
      <w:rPr>
        <w:sz w:val="16"/>
        <w:szCs w:val="16"/>
      </w:rPr>
      <w:tab/>
    </w:r>
    <w:r w:rsidRPr="00ED2146">
      <w:rPr>
        <w:sz w:val="16"/>
        <w:szCs w:val="16"/>
      </w:rPr>
      <w:fldChar w:fldCharType="begin"/>
    </w:r>
    <w:r w:rsidRPr="00ED2146">
      <w:rPr>
        <w:sz w:val="16"/>
        <w:szCs w:val="16"/>
      </w:rPr>
      <w:instrText xml:space="preserve"> PAGE   \* MERGEFORMAT </w:instrText>
    </w:r>
    <w:r w:rsidRPr="00ED2146">
      <w:rPr>
        <w:sz w:val="16"/>
        <w:szCs w:val="16"/>
      </w:rPr>
      <w:fldChar w:fldCharType="separate"/>
    </w:r>
    <w:r w:rsidR="00CE7D1E">
      <w:rPr>
        <w:noProof/>
        <w:sz w:val="16"/>
        <w:szCs w:val="16"/>
      </w:rPr>
      <w:t>6</w:t>
    </w:r>
    <w:r w:rsidRPr="00ED2146">
      <w:rPr>
        <w:noProof/>
        <w:sz w:val="16"/>
        <w:szCs w:val="16"/>
      </w:rPr>
      <w:fldChar w:fldCharType="end"/>
    </w:r>
    <w:r>
      <w:rPr>
        <w:sz w:val="16"/>
        <w:szCs w:val="16"/>
      </w:rPr>
      <w:tab/>
    </w:r>
    <w:r>
      <w:rPr>
        <w:sz w:val="16"/>
        <w:szCs w:val="16"/>
      </w:rPr>
      <w:tab/>
    </w:r>
    <w:r>
      <w:rPr>
        <w:sz w:val="16"/>
        <w:szCs w:val="16"/>
      </w:rPr>
      <w:tab/>
      <w:t>2015/12/22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384EC" w14:textId="77777777" w:rsidR="0067313C" w:rsidRDefault="0067313C">
      <w:r>
        <w:separator/>
      </w:r>
    </w:p>
  </w:footnote>
  <w:footnote w:type="continuationSeparator" w:id="0">
    <w:p w14:paraId="0EA5C2A0" w14:textId="77777777" w:rsidR="0067313C" w:rsidRDefault="00673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F8ADF" w14:textId="77777777" w:rsidR="00115904" w:rsidRPr="00EF64FC" w:rsidRDefault="009945F7" w:rsidP="006C3332">
    <w:pPr>
      <w:pStyle w:val="Header"/>
      <w:tabs>
        <w:tab w:val="clear" w:pos="4320"/>
        <w:tab w:val="clear" w:pos="8640"/>
        <w:tab w:val="right" w:pos="10080"/>
      </w:tabs>
      <w:rPr>
        <w:sz w:val="20"/>
        <w:szCs w:val="20"/>
      </w:rPr>
    </w:pPr>
    <w:r>
      <w:rPr>
        <w:sz w:val="20"/>
        <w:szCs w:val="20"/>
      </w:rPr>
      <w:t>Version CZ Brno April 29</w:t>
    </w:r>
    <w:r w:rsidRPr="009945F7">
      <w:rPr>
        <w:sz w:val="20"/>
        <w:szCs w:val="20"/>
        <w:vertAlign w:val="superscript"/>
      </w:rPr>
      <w:t>th</w:t>
    </w:r>
    <w:r>
      <w:rPr>
        <w:sz w:val="20"/>
        <w:szCs w:val="20"/>
      </w:rPr>
      <w:t>, 2016</w:t>
    </w:r>
    <w:r w:rsidR="00115904">
      <w:rPr>
        <w:sz w:val="20"/>
        <w:szCs w:val="20"/>
      </w:rPr>
      <w:tab/>
      <w:t>Deadwood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D908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8857D9C"/>
    <w:multiLevelType w:val="hybridMultilevel"/>
    <w:tmpl w:val="B9244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F7849"/>
    <w:multiLevelType w:val="hybridMultilevel"/>
    <w:tmpl w:val="971EC2C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FB430A"/>
    <w:multiLevelType w:val="hybridMultilevel"/>
    <w:tmpl w:val="BAFE5592"/>
    <w:lvl w:ilvl="0" w:tplc="ECD2E47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C150E84"/>
    <w:multiLevelType w:val="hybridMultilevel"/>
    <w:tmpl w:val="8CDEA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541E8"/>
    <w:multiLevelType w:val="hybridMultilevel"/>
    <w:tmpl w:val="261673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1143E1C"/>
    <w:multiLevelType w:val="hybridMultilevel"/>
    <w:tmpl w:val="CEF073D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D77078"/>
    <w:multiLevelType w:val="hybridMultilevel"/>
    <w:tmpl w:val="7EF87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E3806"/>
    <w:multiLevelType w:val="hybridMultilevel"/>
    <w:tmpl w:val="F7B44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03F2D"/>
    <w:multiLevelType w:val="hybridMultilevel"/>
    <w:tmpl w:val="FC12C28C"/>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5D17DA"/>
    <w:multiLevelType w:val="hybridMultilevel"/>
    <w:tmpl w:val="5344B1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6127AF"/>
    <w:multiLevelType w:val="hybridMultilevel"/>
    <w:tmpl w:val="3892A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F1783"/>
    <w:multiLevelType w:val="hybridMultilevel"/>
    <w:tmpl w:val="2660A4AA"/>
    <w:lvl w:ilvl="0" w:tplc="51E4F4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C26D4"/>
    <w:multiLevelType w:val="hybridMultilevel"/>
    <w:tmpl w:val="97541988"/>
    <w:lvl w:ilvl="0" w:tplc="1038A7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D9091E"/>
    <w:multiLevelType w:val="hybridMultilevel"/>
    <w:tmpl w:val="8CDEA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630D2"/>
    <w:multiLevelType w:val="hybridMultilevel"/>
    <w:tmpl w:val="4950DE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C4215AE"/>
    <w:multiLevelType w:val="multilevel"/>
    <w:tmpl w:val="D5A22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7D4712"/>
    <w:multiLevelType w:val="multilevel"/>
    <w:tmpl w:val="78F48ECA"/>
    <w:lvl w:ilvl="0">
      <w:start w:val="1"/>
      <w:numFmt w:val="decimal"/>
      <w:lvlText w:val="%1)"/>
      <w:lvlJc w:val="left"/>
      <w:pPr>
        <w:tabs>
          <w:tab w:val="num" w:pos="1695"/>
        </w:tabs>
        <w:ind w:left="1695" w:hanging="975"/>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75D07ABE"/>
    <w:multiLevelType w:val="hybridMultilevel"/>
    <w:tmpl w:val="DFC04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C43D5"/>
    <w:multiLevelType w:val="hybridMultilevel"/>
    <w:tmpl w:val="ADFC4EFC"/>
    <w:lvl w:ilvl="0" w:tplc="ACD63AD4">
      <w:start w:val="1"/>
      <w:numFmt w:val="decimal"/>
      <w:lvlText w:val="%1)"/>
      <w:lvlJc w:val="left"/>
      <w:pPr>
        <w:tabs>
          <w:tab w:val="num" w:pos="1080"/>
        </w:tabs>
        <w:ind w:left="0" w:firstLine="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7A334C3C"/>
    <w:multiLevelType w:val="multilevel"/>
    <w:tmpl w:val="58ECB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C4E08D3"/>
    <w:multiLevelType w:val="hybridMultilevel"/>
    <w:tmpl w:val="955C6936"/>
    <w:lvl w:ilvl="0" w:tplc="ECD2E47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0"/>
  </w:num>
  <w:num w:numId="4">
    <w:abstractNumId w:val="18"/>
  </w:num>
  <w:num w:numId="5">
    <w:abstractNumId w:val="14"/>
  </w:num>
  <w:num w:numId="6">
    <w:abstractNumId w:val="2"/>
  </w:num>
  <w:num w:numId="7">
    <w:abstractNumId w:val="10"/>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7"/>
  </w:num>
  <w:num w:numId="10">
    <w:abstractNumId w:val="8"/>
  </w:num>
  <w:num w:numId="11">
    <w:abstractNumId w:val="19"/>
  </w:num>
  <w:num w:numId="12">
    <w:abstractNumId w:val="9"/>
  </w:num>
  <w:num w:numId="13">
    <w:abstractNumId w:val="12"/>
  </w:num>
  <w:num w:numId="14">
    <w:abstractNumId w:val="5"/>
  </w:num>
  <w:num w:numId="15">
    <w:abstractNumId w:val="21"/>
  </w:num>
  <w:num w:numId="16">
    <w:abstractNumId w:val="17"/>
  </w:num>
  <w:num w:numId="17">
    <w:abstractNumId w:val="4"/>
  </w:num>
  <w:num w:numId="18">
    <w:abstractNumId w:val="22"/>
  </w:num>
  <w:num w:numId="19">
    <w:abstractNumId w:val="16"/>
  </w:num>
  <w:num w:numId="20">
    <w:abstractNumId w:val="6"/>
  </w:num>
  <w:num w:numId="21">
    <w:abstractNumId w:val="15"/>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59"/>
    <w:rsid w:val="000007AD"/>
    <w:rsid w:val="000011E0"/>
    <w:rsid w:val="00001F51"/>
    <w:rsid w:val="00003ECC"/>
    <w:rsid w:val="00004B8E"/>
    <w:rsid w:val="0000689C"/>
    <w:rsid w:val="0001021D"/>
    <w:rsid w:val="0001108A"/>
    <w:rsid w:val="00013716"/>
    <w:rsid w:val="00014939"/>
    <w:rsid w:val="00017DE0"/>
    <w:rsid w:val="0002024C"/>
    <w:rsid w:val="00020D3B"/>
    <w:rsid w:val="0002250D"/>
    <w:rsid w:val="00023858"/>
    <w:rsid w:val="00026562"/>
    <w:rsid w:val="000276CB"/>
    <w:rsid w:val="00027950"/>
    <w:rsid w:val="00032B73"/>
    <w:rsid w:val="000359A9"/>
    <w:rsid w:val="00035D8E"/>
    <w:rsid w:val="00036B10"/>
    <w:rsid w:val="00036E5E"/>
    <w:rsid w:val="000379BB"/>
    <w:rsid w:val="00037CB6"/>
    <w:rsid w:val="000415D4"/>
    <w:rsid w:val="00042C29"/>
    <w:rsid w:val="00042E78"/>
    <w:rsid w:val="0004441C"/>
    <w:rsid w:val="00044ACD"/>
    <w:rsid w:val="00044E79"/>
    <w:rsid w:val="00044F91"/>
    <w:rsid w:val="0004502B"/>
    <w:rsid w:val="000451C0"/>
    <w:rsid w:val="0004643C"/>
    <w:rsid w:val="000467ED"/>
    <w:rsid w:val="00047AFB"/>
    <w:rsid w:val="00047D3E"/>
    <w:rsid w:val="00047E29"/>
    <w:rsid w:val="0005095E"/>
    <w:rsid w:val="000513B6"/>
    <w:rsid w:val="00053097"/>
    <w:rsid w:val="00053DEC"/>
    <w:rsid w:val="00054A2F"/>
    <w:rsid w:val="00054E26"/>
    <w:rsid w:val="00055A86"/>
    <w:rsid w:val="00057B28"/>
    <w:rsid w:val="000614C8"/>
    <w:rsid w:val="00061938"/>
    <w:rsid w:val="000620D0"/>
    <w:rsid w:val="00062EB9"/>
    <w:rsid w:val="0006325E"/>
    <w:rsid w:val="00064CC8"/>
    <w:rsid w:val="00067D73"/>
    <w:rsid w:val="00071D26"/>
    <w:rsid w:val="0007317B"/>
    <w:rsid w:val="00075343"/>
    <w:rsid w:val="00075DAE"/>
    <w:rsid w:val="000761B9"/>
    <w:rsid w:val="000772B9"/>
    <w:rsid w:val="00077D36"/>
    <w:rsid w:val="000824F6"/>
    <w:rsid w:val="0008392B"/>
    <w:rsid w:val="0008497B"/>
    <w:rsid w:val="00085F73"/>
    <w:rsid w:val="00085FC9"/>
    <w:rsid w:val="000868A2"/>
    <w:rsid w:val="000929DD"/>
    <w:rsid w:val="00094589"/>
    <w:rsid w:val="000949B5"/>
    <w:rsid w:val="00097D4D"/>
    <w:rsid w:val="000A00FE"/>
    <w:rsid w:val="000A16BB"/>
    <w:rsid w:val="000A1BFF"/>
    <w:rsid w:val="000A2F12"/>
    <w:rsid w:val="000A3BF9"/>
    <w:rsid w:val="000A3D61"/>
    <w:rsid w:val="000A3EFF"/>
    <w:rsid w:val="000A452F"/>
    <w:rsid w:val="000A48D4"/>
    <w:rsid w:val="000A65E3"/>
    <w:rsid w:val="000A6C42"/>
    <w:rsid w:val="000B07B3"/>
    <w:rsid w:val="000B2937"/>
    <w:rsid w:val="000B49B3"/>
    <w:rsid w:val="000B4E13"/>
    <w:rsid w:val="000B5CAE"/>
    <w:rsid w:val="000B6D39"/>
    <w:rsid w:val="000C06C3"/>
    <w:rsid w:val="000C0D11"/>
    <w:rsid w:val="000C2656"/>
    <w:rsid w:val="000C39BC"/>
    <w:rsid w:val="000C5A02"/>
    <w:rsid w:val="000C7794"/>
    <w:rsid w:val="000D2C67"/>
    <w:rsid w:val="000D2E96"/>
    <w:rsid w:val="000D4B1A"/>
    <w:rsid w:val="000D5ACC"/>
    <w:rsid w:val="000D79A9"/>
    <w:rsid w:val="000D7A3C"/>
    <w:rsid w:val="000D7EC6"/>
    <w:rsid w:val="000E20B7"/>
    <w:rsid w:val="000E2C32"/>
    <w:rsid w:val="000E2C61"/>
    <w:rsid w:val="000E56B0"/>
    <w:rsid w:val="000E5904"/>
    <w:rsid w:val="000E6250"/>
    <w:rsid w:val="000E6F2A"/>
    <w:rsid w:val="000E758F"/>
    <w:rsid w:val="000E7A9C"/>
    <w:rsid w:val="000F11BD"/>
    <w:rsid w:val="000F2159"/>
    <w:rsid w:val="000F4E3D"/>
    <w:rsid w:val="0010006D"/>
    <w:rsid w:val="0010007E"/>
    <w:rsid w:val="00101176"/>
    <w:rsid w:val="00102B2D"/>
    <w:rsid w:val="00103BBB"/>
    <w:rsid w:val="00107795"/>
    <w:rsid w:val="0011189F"/>
    <w:rsid w:val="00112062"/>
    <w:rsid w:val="001154A3"/>
    <w:rsid w:val="00115859"/>
    <w:rsid w:val="00115904"/>
    <w:rsid w:val="0011650F"/>
    <w:rsid w:val="001177A7"/>
    <w:rsid w:val="00117BCA"/>
    <w:rsid w:val="00120072"/>
    <w:rsid w:val="00120336"/>
    <w:rsid w:val="001232CB"/>
    <w:rsid w:val="0012603E"/>
    <w:rsid w:val="00126141"/>
    <w:rsid w:val="001273BC"/>
    <w:rsid w:val="00131A8B"/>
    <w:rsid w:val="00133365"/>
    <w:rsid w:val="001345E4"/>
    <w:rsid w:val="0013583F"/>
    <w:rsid w:val="001372B6"/>
    <w:rsid w:val="0013777B"/>
    <w:rsid w:val="00141660"/>
    <w:rsid w:val="00143AAC"/>
    <w:rsid w:val="001449EF"/>
    <w:rsid w:val="00147C5D"/>
    <w:rsid w:val="00150553"/>
    <w:rsid w:val="001529AE"/>
    <w:rsid w:val="00153B9F"/>
    <w:rsid w:val="00154EA0"/>
    <w:rsid w:val="001567B7"/>
    <w:rsid w:val="00161476"/>
    <w:rsid w:val="00162359"/>
    <w:rsid w:val="00162E4D"/>
    <w:rsid w:val="00162FC1"/>
    <w:rsid w:val="00165860"/>
    <w:rsid w:val="00165A21"/>
    <w:rsid w:val="0016748F"/>
    <w:rsid w:val="00170095"/>
    <w:rsid w:val="00170410"/>
    <w:rsid w:val="00171AC0"/>
    <w:rsid w:val="00172001"/>
    <w:rsid w:val="00172BDE"/>
    <w:rsid w:val="001733A1"/>
    <w:rsid w:val="00174DAB"/>
    <w:rsid w:val="001757FC"/>
    <w:rsid w:val="0017603C"/>
    <w:rsid w:val="00177C3E"/>
    <w:rsid w:val="001812F0"/>
    <w:rsid w:val="00182194"/>
    <w:rsid w:val="001872A9"/>
    <w:rsid w:val="00190807"/>
    <w:rsid w:val="00190FB0"/>
    <w:rsid w:val="00191ACC"/>
    <w:rsid w:val="001923F3"/>
    <w:rsid w:val="001931BE"/>
    <w:rsid w:val="00193BBA"/>
    <w:rsid w:val="0019463C"/>
    <w:rsid w:val="0019465B"/>
    <w:rsid w:val="00194B5B"/>
    <w:rsid w:val="001953D2"/>
    <w:rsid w:val="00195C6F"/>
    <w:rsid w:val="00196338"/>
    <w:rsid w:val="001965D4"/>
    <w:rsid w:val="001A1018"/>
    <w:rsid w:val="001A1EF6"/>
    <w:rsid w:val="001A3B56"/>
    <w:rsid w:val="001A4280"/>
    <w:rsid w:val="001A44D5"/>
    <w:rsid w:val="001A4FE7"/>
    <w:rsid w:val="001A61EA"/>
    <w:rsid w:val="001A6934"/>
    <w:rsid w:val="001A78DC"/>
    <w:rsid w:val="001B08D5"/>
    <w:rsid w:val="001B139F"/>
    <w:rsid w:val="001B2FF7"/>
    <w:rsid w:val="001B349C"/>
    <w:rsid w:val="001B3E82"/>
    <w:rsid w:val="001B507A"/>
    <w:rsid w:val="001B524D"/>
    <w:rsid w:val="001B56E9"/>
    <w:rsid w:val="001C071F"/>
    <w:rsid w:val="001C0DA6"/>
    <w:rsid w:val="001C179F"/>
    <w:rsid w:val="001C195B"/>
    <w:rsid w:val="001C2572"/>
    <w:rsid w:val="001C2CFC"/>
    <w:rsid w:val="001C3828"/>
    <w:rsid w:val="001C3A40"/>
    <w:rsid w:val="001C4A94"/>
    <w:rsid w:val="001C5399"/>
    <w:rsid w:val="001C5CA5"/>
    <w:rsid w:val="001C6B98"/>
    <w:rsid w:val="001D04FE"/>
    <w:rsid w:val="001D5825"/>
    <w:rsid w:val="001D711B"/>
    <w:rsid w:val="001D78C2"/>
    <w:rsid w:val="001E0423"/>
    <w:rsid w:val="001E068B"/>
    <w:rsid w:val="001E070B"/>
    <w:rsid w:val="001E451E"/>
    <w:rsid w:val="001E45B8"/>
    <w:rsid w:val="001E5D18"/>
    <w:rsid w:val="001E7998"/>
    <w:rsid w:val="001E7DD7"/>
    <w:rsid w:val="001F0D95"/>
    <w:rsid w:val="001F14C7"/>
    <w:rsid w:val="001F168A"/>
    <w:rsid w:val="001F1E52"/>
    <w:rsid w:val="001F36E1"/>
    <w:rsid w:val="001F6540"/>
    <w:rsid w:val="001F6B34"/>
    <w:rsid w:val="001F7BDE"/>
    <w:rsid w:val="002014E3"/>
    <w:rsid w:val="002032B1"/>
    <w:rsid w:val="00204B16"/>
    <w:rsid w:val="00205A60"/>
    <w:rsid w:val="00213874"/>
    <w:rsid w:val="00215B2D"/>
    <w:rsid w:val="0021717B"/>
    <w:rsid w:val="002175B8"/>
    <w:rsid w:val="00217F99"/>
    <w:rsid w:val="002201AC"/>
    <w:rsid w:val="0022105E"/>
    <w:rsid w:val="0022193F"/>
    <w:rsid w:val="00221B17"/>
    <w:rsid w:val="00222881"/>
    <w:rsid w:val="00223984"/>
    <w:rsid w:val="00226D11"/>
    <w:rsid w:val="00227125"/>
    <w:rsid w:val="00227494"/>
    <w:rsid w:val="002278FB"/>
    <w:rsid w:val="0023016A"/>
    <w:rsid w:val="00230EF8"/>
    <w:rsid w:val="002349A6"/>
    <w:rsid w:val="00236043"/>
    <w:rsid w:val="002361B9"/>
    <w:rsid w:val="0023674E"/>
    <w:rsid w:val="002371DD"/>
    <w:rsid w:val="00237529"/>
    <w:rsid w:val="00240437"/>
    <w:rsid w:val="00240D77"/>
    <w:rsid w:val="00240F62"/>
    <w:rsid w:val="00242D93"/>
    <w:rsid w:val="002438C3"/>
    <w:rsid w:val="002460F7"/>
    <w:rsid w:val="00246D65"/>
    <w:rsid w:val="00247CFB"/>
    <w:rsid w:val="00247D4A"/>
    <w:rsid w:val="00253300"/>
    <w:rsid w:val="0025420C"/>
    <w:rsid w:val="0025439F"/>
    <w:rsid w:val="00255A02"/>
    <w:rsid w:val="00255D2A"/>
    <w:rsid w:val="002570D3"/>
    <w:rsid w:val="002603AB"/>
    <w:rsid w:val="00262BFF"/>
    <w:rsid w:val="0026330C"/>
    <w:rsid w:val="002638C4"/>
    <w:rsid w:val="00263906"/>
    <w:rsid w:val="00264420"/>
    <w:rsid w:val="00265A17"/>
    <w:rsid w:val="0026656A"/>
    <w:rsid w:val="00266706"/>
    <w:rsid w:val="00267945"/>
    <w:rsid w:val="002721DD"/>
    <w:rsid w:val="00272D41"/>
    <w:rsid w:val="00273941"/>
    <w:rsid w:val="002748C9"/>
    <w:rsid w:val="00275495"/>
    <w:rsid w:val="00275839"/>
    <w:rsid w:val="00277D26"/>
    <w:rsid w:val="002810DC"/>
    <w:rsid w:val="00281BFF"/>
    <w:rsid w:val="00283530"/>
    <w:rsid w:val="00285132"/>
    <w:rsid w:val="002874BA"/>
    <w:rsid w:val="0028780E"/>
    <w:rsid w:val="0029167B"/>
    <w:rsid w:val="002936CA"/>
    <w:rsid w:val="00293D6F"/>
    <w:rsid w:val="002955EA"/>
    <w:rsid w:val="00297340"/>
    <w:rsid w:val="002A14F0"/>
    <w:rsid w:val="002A46FC"/>
    <w:rsid w:val="002A7EB1"/>
    <w:rsid w:val="002B11AC"/>
    <w:rsid w:val="002B1DC1"/>
    <w:rsid w:val="002B384F"/>
    <w:rsid w:val="002B3B88"/>
    <w:rsid w:val="002B4326"/>
    <w:rsid w:val="002B4EDF"/>
    <w:rsid w:val="002B637E"/>
    <w:rsid w:val="002B7577"/>
    <w:rsid w:val="002C06EB"/>
    <w:rsid w:val="002C29BC"/>
    <w:rsid w:val="002C31A8"/>
    <w:rsid w:val="002C332A"/>
    <w:rsid w:val="002C527B"/>
    <w:rsid w:val="002C764F"/>
    <w:rsid w:val="002C7858"/>
    <w:rsid w:val="002D1559"/>
    <w:rsid w:val="002D16AD"/>
    <w:rsid w:val="002D1910"/>
    <w:rsid w:val="002D24EF"/>
    <w:rsid w:val="002D2882"/>
    <w:rsid w:val="002D45EB"/>
    <w:rsid w:val="002D5AD6"/>
    <w:rsid w:val="002D5C83"/>
    <w:rsid w:val="002E198C"/>
    <w:rsid w:val="002E2C00"/>
    <w:rsid w:val="002E42DC"/>
    <w:rsid w:val="002E531E"/>
    <w:rsid w:val="002E5509"/>
    <w:rsid w:val="002E5A85"/>
    <w:rsid w:val="002E6E47"/>
    <w:rsid w:val="002E7F02"/>
    <w:rsid w:val="002F0337"/>
    <w:rsid w:val="002F06CB"/>
    <w:rsid w:val="002F0BCD"/>
    <w:rsid w:val="002F0F3E"/>
    <w:rsid w:val="002F1742"/>
    <w:rsid w:val="002F30B0"/>
    <w:rsid w:val="002F3236"/>
    <w:rsid w:val="002F3D91"/>
    <w:rsid w:val="002F4D41"/>
    <w:rsid w:val="002F4F34"/>
    <w:rsid w:val="002F6C9F"/>
    <w:rsid w:val="002F70DA"/>
    <w:rsid w:val="003003A6"/>
    <w:rsid w:val="00301A13"/>
    <w:rsid w:val="00301C38"/>
    <w:rsid w:val="00302868"/>
    <w:rsid w:val="003036BE"/>
    <w:rsid w:val="00304499"/>
    <w:rsid w:val="00304653"/>
    <w:rsid w:val="003053BE"/>
    <w:rsid w:val="00306008"/>
    <w:rsid w:val="00306339"/>
    <w:rsid w:val="0030765B"/>
    <w:rsid w:val="00311A0A"/>
    <w:rsid w:val="003132EB"/>
    <w:rsid w:val="00314180"/>
    <w:rsid w:val="00314BCC"/>
    <w:rsid w:val="00317F80"/>
    <w:rsid w:val="00320B69"/>
    <w:rsid w:val="0032239E"/>
    <w:rsid w:val="003232DB"/>
    <w:rsid w:val="003241C9"/>
    <w:rsid w:val="0032443C"/>
    <w:rsid w:val="00325733"/>
    <w:rsid w:val="00327215"/>
    <w:rsid w:val="00330A75"/>
    <w:rsid w:val="00330F94"/>
    <w:rsid w:val="00332AF8"/>
    <w:rsid w:val="00334A22"/>
    <w:rsid w:val="00334DAA"/>
    <w:rsid w:val="003366E5"/>
    <w:rsid w:val="00336850"/>
    <w:rsid w:val="00337420"/>
    <w:rsid w:val="00337FDD"/>
    <w:rsid w:val="0034126D"/>
    <w:rsid w:val="003440E1"/>
    <w:rsid w:val="003445D4"/>
    <w:rsid w:val="00345681"/>
    <w:rsid w:val="00345CEB"/>
    <w:rsid w:val="00346317"/>
    <w:rsid w:val="0035445C"/>
    <w:rsid w:val="00354F5E"/>
    <w:rsid w:val="0035711D"/>
    <w:rsid w:val="00357881"/>
    <w:rsid w:val="00360F90"/>
    <w:rsid w:val="00361AD1"/>
    <w:rsid w:val="00361EC0"/>
    <w:rsid w:val="003624E9"/>
    <w:rsid w:val="00362C59"/>
    <w:rsid w:val="00365FEA"/>
    <w:rsid w:val="00366ADE"/>
    <w:rsid w:val="00371421"/>
    <w:rsid w:val="003720D2"/>
    <w:rsid w:val="00373B07"/>
    <w:rsid w:val="00373EAA"/>
    <w:rsid w:val="003760C5"/>
    <w:rsid w:val="003772F9"/>
    <w:rsid w:val="00377D57"/>
    <w:rsid w:val="00380324"/>
    <w:rsid w:val="0038265F"/>
    <w:rsid w:val="00383927"/>
    <w:rsid w:val="00383C09"/>
    <w:rsid w:val="00384017"/>
    <w:rsid w:val="0038443C"/>
    <w:rsid w:val="00385C07"/>
    <w:rsid w:val="003867BC"/>
    <w:rsid w:val="00387915"/>
    <w:rsid w:val="00390FB2"/>
    <w:rsid w:val="003911A8"/>
    <w:rsid w:val="003915BC"/>
    <w:rsid w:val="003923A9"/>
    <w:rsid w:val="0039367B"/>
    <w:rsid w:val="00393A39"/>
    <w:rsid w:val="00395707"/>
    <w:rsid w:val="003A1466"/>
    <w:rsid w:val="003A2949"/>
    <w:rsid w:val="003A2F29"/>
    <w:rsid w:val="003A30B1"/>
    <w:rsid w:val="003A451D"/>
    <w:rsid w:val="003A45EF"/>
    <w:rsid w:val="003A4C87"/>
    <w:rsid w:val="003B15B1"/>
    <w:rsid w:val="003B1E60"/>
    <w:rsid w:val="003B2DB8"/>
    <w:rsid w:val="003C06B2"/>
    <w:rsid w:val="003C1057"/>
    <w:rsid w:val="003C18FF"/>
    <w:rsid w:val="003C35FE"/>
    <w:rsid w:val="003C55E9"/>
    <w:rsid w:val="003C5B83"/>
    <w:rsid w:val="003C607C"/>
    <w:rsid w:val="003C66E5"/>
    <w:rsid w:val="003C6E23"/>
    <w:rsid w:val="003C6F1D"/>
    <w:rsid w:val="003D0A18"/>
    <w:rsid w:val="003D0EFA"/>
    <w:rsid w:val="003D1562"/>
    <w:rsid w:val="003D1EFD"/>
    <w:rsid w:val="003D238D"/>
    <w:rsid w:val="003D4414"/>
    <w:rsid w:val="003D52E1"/>
    <w:rsid w:val="003D5384"/>
    <w:rsid w:val="003D67A6"/>
    <w:rsid w:val="003E0180"/>
    <w:rsid w:val="003E2170"/>
    <w:rsid w:val="003E5CBB"/>
    <w:rsid w:val="003E646A"/>
    <w:rsid w:val="003E7E89"/>
    <w:rsid w:val="003F00CF"/>
    <w:rsid w:val="003F042D"/>
    <w:rsid w:val="003F1738"/>
    <w:rsid w:val="003F2E8C"/>
    <w:rsid w:val="003F589B"/>
    <w:rsid w:val="003F5A55"/>
    <w:rsid w:val="003F5E1A"/>
    <w:rsid w:val="003F6428"/>
    <w:rsid w:val="003F65F6"/>
    <w:rsid w:val="003F6814"/>
    <w:rsid w:val="003F71CF"/>
    <w:rsid w:val="004026AC"/>
    <w:rsid w:val="00405A3B"/>
    <w:rsid w:val="00405AA1"/>
    <w:rsid w:val="00406333"/>
    <w:rsid w:val="00406FFE"/>
    <w:rsid w:val="00407F2A"/>
    <w:rsid w:val="004102BE"/>
    <w:rsid w:val="00410B7D"/>
    <w:rsid w:val="00410D2F"/>
    <w:rsid w:val="00412351"/>
    <w:rsid w:val="004144EE"/>
    <w:rsid w:val="00415ED7"/>
    <w:rsid w:val="00415F10"/>
    <w:rsid w:val="0041764A"/>
    <w:rsid w:val="0042061C"/>
    <w:rsid w:val="00420C82"/>
    <w:rsid w:val="004258C9"/>
    <w:rsid w:val="00425B9C"/>
    <w:rsid w:val="0042617B"/>
    <w:rsid w:val="00426D1E"/>
    <w:rsid w:val="004278CB"/>
    <w:rsid w:val="004302C7"/>
    <w:rsid w:val="00431292"/>
    <w:rsid w:val="0043246C"/>
    <w:rsid w:val="00432C56"/>
    <w:rsid w:val="00433002"/>
    <w:rsid w:val="0043328C"/>
    <w:rsid w:val="00433A39"/>
    <w:rsid w:val="00433C7A"/>
    <w:rsid w:val="00433CC6"/>
    <w:rsid w:val="004341E3"/>
    <w:rsid w:val="00434804"/>
    <w:rsid w:val="00436E13"/>
    <w:rsid w:val="00437AD4"/>
    <w:rsid w:val="004433D6"/>
    <w:rsid w:val="004446AB"/>
    <w:rsid w:val="004454FE"/>
    <w:rsid w:val="00446CF6"/>
    <w:rsid w:val="00447B21"/>
    <w:rsid w:val="00451BFF"/>
    <w:rsid w:val="00452138"/>
    <w:rsid w:val="00453691"/>
    <w:rsid w:val="00455467"/>
    <w:rsid w:val="00455E2C"/>
    <w:rsid w:val="004604AB"/>
    <w:rsid w:val="00460526"/>
    <w:rsid w:val="00466381"/>
    <w:rsid w:val="0046750F"/>
    <w:rsid w:val="00467AE9"/>
    <w:rsid w:val="00467C18"/>
    <w:rsid w:val="00472997"/>
    <w:rsid w:val="004738D3"/>
    <w:rsid w:val="00474A5C"/>
    <w:rsid w:val="004751EA"/>
    <w:rsid w:val="004765F2"/>
    <w:rsid w:val="00477F90"/>
    <w:rsid w:val="00480F4A"/>
    <w:rsid w:val="004848A5"/>
    <w:rsid w:val="00485FC2"/>
    <w:rsid w:val="00487083"/>
    <w:rsid w:val="00487A63"/>
    <w:rsid w:val="00487E8C"/>
    <w:rsid w:val="00490A2C"/>
    <w:rsid w:val="00491730"/>
    <w:rsid w:val="004926F6"/>
    <w:rsid w:val="0049284A"/>
    <w:rsid w:val="00492F38"/>
    <w:rsid w:val="00493974"/>
    <w:rsid w:val="004944EC"/>
    <w:rsid w:val="0049578A"/>
    <w:rsid w:val="00495CCE"/>
    <w:rsid w:val="004A1234"/>
    <w:rsid w:val="004A22EB"/>
    <w:rsid w:val="004A311B"/>
    <w:rsid w:val="004A4E7D"/>
    <w:rsid w:val="004A6944"/>
    <w:rsid w:val="004A6BF0"/>
    <w:rsid w:val="004B0608"/>
    <w:rsid w:val="004B1326"/>
    <w:rsid w:val="004B1FF6"/>
    <w:rsid w:val="004B320B"/>
    <w:rsid w:val="004B3995"/>
    <w:rsid w:val="004B5968"/>
    <w:rsid w:val="004B78CB"/>
    <w:rsid w:val="004C1DEF"/>
    <w:rsid w:val="004C3441"/>
    <w:rsid w:val="004C4109"/>
    <w:rsid w:val="004C60AD"/>
    <w:rsid w:val="004C6DCC"/>
    <w:rsid w:val="004C71A4"/>
    <w:rsid w:val="004D0B58"/>
    <w:rsid w:val="004D0C73"/>
    <w:rsid w:val="004D13F4"/>
    <w:rsid w:val="004D1D64"/>
    <w:rsid w:val="004D1E09"/>
    <w:rsid w:val="004D2DA1"/>
    <w:rsid w:val="004D30E4"/>
    <w:rsid w:val="004D3E31"/>
    <w:rsid w:val="004D40FE"/>
    <w:rsid w:val="004D4584"/>
    <w:rsid w:val="004D4F5F"/>
    <w:rsid w:val="004D571E"/>
    <w:rsid w:val="004D61DD"/>
    <w:rsid w:val="004D7A5D"/>
    <w:rsid w:val="004E13CB"/>
    <w:rsid w:val="004E24EC"/>
    <w:rsid w:val="004E5327"/>
    <w:rsid w:val="004E5E63"/>
    <w:rsid w:val="004E69FD"/>
    <w:rsid w:val="004E6C22"/>
    <w:rsid w:val="004F0139"/>
    <w:rsid w:val="004F125D"/>
    <w:rsid w:val="004F1EBF"/>
    <w:rsid w:val="004F3417"/>
    <w:rsid w:val="004F3AB0"/>
    <w:rsid w:val="004F4867"/>
    <w:rsid w:val="004F5499"/>
    <w:rsid w:val="004F5511"/>
    <w:rsid w:val="005002E2"/>
    <w:rsid w:val="00501522"/>
    <w:rsid w:val="005025F7"/>
    <w:rsid w:val="005047F6"/>
    <w:rsid w:val="00504F03"/>
    <w:rsid w:val="00506275"/>
    <w:rsid w:val="00506632"/>
    <w:rsid w:val="00510C90"/>
    <w:rsid w:val="00511EB2"/>
    <w:rsid w:val="0051493D"/>
    <w:rsid w:val="005149D5"/>
    <w:rsid w:val="00515B5D"/>
    <w:rsid w:val="00515B95"/>
    <w:rsid w:val="00515E13"/>
    <w:rsid w:val="00515F33"/>
    <w:rsid w:val="005173BA"/>
    <w:rsid w:val="0052023C"/>
    <w:rsid w:val="00521DDE"/>
    <w:rsid w:val="0052203C"/>
    <w:rsid w:val="0052215D"/>
    <w:rsid w:val="00522398"/>
    <w:rsid w:val="005230A3"/>
    <w:rsid w:val="00523A15"/>
    <w:rsid w:val="00523EE1"/>
    <w:rsid w:val="00525330"/>
    <w:rsid w:val="00525D07"/>
    <w:rsid w:val="005269C4"/>
    <w:rsid w:val="00526B19"/>
    <w:rsid w:val="00527133"/>
    <w:rsid w:val="00531BF4"/>
    <w:rsid w:val="00532461"/>
    <w:rsid w:val="00532696"/>
    <w:rsid w:val="00535C7B"/>
    <w:rsid w:val="00535FE7"/>
    <w:rsid w:val="00537565"/>
    <w:rsid w:val="00542267"/>
    <w:rsid w:val="0054274E"/>
    <w:rsid w:val="00544025"/>
    <w:rsid w:val="0054525D"/>
    <w:rsid w:val="00545891"/>
    <w:rsid w:val="005462E7"/>
    <w:rsid w:val="005464DD"/>
    <w:rsid w:val="005478C7"/>
    <w:rsid w:val="00547A7D"/>
    <w:rsid w:val="00547C23"/>
    <w:rsid w:val="005500CE"/>
    <w:rsid w:val="00550AA4"/>
    <w:rsid w:val="00551503"/>
    <w:rsid w:val="00554229"/>
    <w:rsid w:val="00554598"/>
    <w:rsid w:val="00554CE5"/>
    <w:rsid w:val="0055735A"/>
    <w:rsid w:val="00562892"/>
    <w:rsid w:val="0056355A"/>
    <w:rsid w:val="00564E57"/>
    <w:rsid w:val="00564F8E"/>
    <w:rsid w:val="00565957"/>
    <w:rsid w:val="00566DA6"/>
    <w:rsid w:val="005679DD"/>
    <w:rsid w:val="00567CD2"/>
    <w:rsid w:val="00570B5D"/>
    <w:rsid w:val="00572BD7"/>
    <w:rsid w:val="00573F47"/>
    <w:rsid w:val="00576F7F"/>
    <w:rsid w:val="005778AD"/>
    <w:rsid w:val="00577B7A"/>
    <w:rsid w:val="00582ED4"/>
    <w:rsid w:val="005838F4"/>
    <w:rsid w:val="0058765B"/>
    <w:rsid w:val="00587903"/>
    <w:rsid w:val="005879CA"/>
    <w:rsid w:val="00590910"/>
    <w:rsid w:val="005912D9"/>
    <w:rsid w:val="00593FB6"/>
    <w:rsid w:val="005948DC"/>
    <w:rsid w:val="00597010"/>
    <w:rsid w:val="005A0474"/>
    <w:rsid w:val="005A1C50"/>
    <w:rsid w:val="005A5DDC"/>
    <w:rsid w:val="005A73BE"/>
    <w:rsid w:val="005A7E94"/>
    <w:rsid w:val="005B0DA2"/>
    <w:rsid w:val="005B1CC1"/>
    <w:rsid w:val="005B27C7"/>
    <w:rsid w:val="005B35AE"/>
    <w:rsid w:val="005B541E"/>
    <w:rsid w:val="005B7909"/>
    <w:rsid w:val="005B7D25"/>
    <w:rsid w:val="005C118F"/>
    <w:rsid w:val="005C22B6"/>
    <w:rsid w:val="005C25A1"/>
    <w:rsid w:val="005C61E6"/>
    <w:rsid w:val="005C6B7C"/>
    <w:rsid w:val="005C6BE0"/>
    <w:rsid w:val="005C700B"/>
    <w:rsid w:val="005C739E"/>
    <w:rsid w:val="005D426B"/>
    <w:rsid w:val="005D5685"/>
    <w:rsid w:val="005D595A"/>
    <w:rsid w:val="005D74C8"/>
    <w:rsid w:val="005E1135"/>
    <w:rsid w:val="005E1257"/>
    <w:rsid w:val="005E125F"/>
    <w:rsid w:val="005E17E1"/>
    <w:rsid w:val="005E2F89"/>
    <w:rsid w:val="005E3259"/>
    <w:rsid w:val="005E3FB0"/>
    <w:rsid w:val="005E47BD"/>
    <w:rsid w:val="005E51D1"/>
    <w:rsid w:val="005E6F70"/>
    <w:rsid w:val="005E7D5E"/>
    <w:rsid w:val="005F037F"/>
    <w:rsid w:val="005F167F"/>
    <w:rsid w:val="005F25D7"/>
    <w:rsid w:val="005F4083"/>
    <w:rsid w:val="005F46B0"/>
    <w:rsid w:val="005F567C"/>
    <w:rsid w:val="005F6DED"/>
    <w:rsid w:val="005F75A5"/>
    <w:rsid w:val="00600559"/>
    <w:rsid w:val="0060414C"/>
    <w:rsid w:val="00604237"/>
    <w:rsid w:val="00604887"/>
    <w:rsid w:val="006061A9"/>
    <w:rsid w:val="00606829"/>
    <w:rsid w:val="00607F09"/>
    <w:rsid w:val="00612E36"/>
    <w:rsid w:val="00613193"/>
    <w:rsid w:val="006133E3"/>
    <w:rsid w:val="00613CD0"/>
    <w:rsid w:val="0061440A"/>
    <w:rsid w:val="00614CBB"/>
    <w:rsid w:val="006178F1"/>
    <w:rsid w:val="00620093"/>
    <w:rsid w:val="00621F50"/>
    <w:rsid w:val="00622D40"/>
    <w:rsid w:val="0062353E"/>
    <w:rsid w:val="006246FB"/>
    <w:rsid w:val="00625D6F"/>
    <w:rsid w:val="0062681F"/>
    <w:rsid w:val="00626AAB"/>
    <w:rsid w:val="006273F9"/>
    <w:rsid w:val="0063089C"/>
    <w:rsid w:val="00630DC0"/>
    <w:rsid w:val="006323BB"/>
    <w:rsid w:val="0063247C"/>
    <w:rsid w:val="00633DA9"/>
    <w:rsid w:val="0063580A"/>
    <w:rsid w:val="0063648F"/>
    <w:rsid w:val="00636E21"/>
    <w:rsid w:val="00640EBC"/>
    <w:rsid w:val="0064115C"/>
    <w:rsid w:val="00642234"/>
    <w:rsid w:val="006444ED"/>
    <w:rsid w:val="00644725"/>
    <w:rsid w:val="00645B22"/>
    <w:rsid w:val="006504A4"/>
    <w:rsid w:val="00650BBB"/>
    <w:rsid w:val="006527B7"/>
    <w:rsid w:val="00652CB2"/>
    <w:rsid w:val="006540DE"/>
    <w:rsid w:val="00656AFF"/>
    <w:rsid w:val="0066024C"/>
    <w:rsid w:val="006657D1"/>
    <w:rsid w:val="0066757F"/>
    <w:rsid w:val="00667D64"/>
    <w:rsid w:val="00670A9E"/>
    <w:rsid w:val="00670C67"/>
    <w:rsid w:val="00672922"/>
    <w:rsid w:val="0067313C"/>
    <w:rsid w:val="00673CDB"/>
    <w:rsid w:val="00680103"/>
    <w:rsid w:val="00681740"/>
    <w:rsid w:val="0068228B"/>
    <w:rsid w:val="00683E56"/>
    <w:rsid w:val="00685219"/>
    <w:rsid w:val="006921B5"/>
    <w:rsid w:val="00692948"/>
    <w:rsid w:val="0069544A"/>
    <w:rsid w:val="00695B10"/>
    <w:rsid w:val="006968FD"/>
    <w:rsid w:val="00697D07"/>
    <w:rsid w:val="00697E97"/>
    <w:rsid w:val="006A3840"/>
    <w:rsid w:val="006A3FAD"/>
    <w:rsid w:val="006A446B"/>
    <w:rsid w:val="006A597A"/>
    <w:rsid w:val="006A5992"/>
    <w:rsid w:val="006A5DB0"/>
    <w:rsid w:val="006A6B3B"/>
    <w:rsid w:val="006B0EC7"/>
    <w:rsid w:val="006B1763"/>
    <w:rsid w:val="006B1A80"/>
    <w:rsid w:val="006B1DD0"/>
    <w:rsid w:val="006B211C"/>
    <w:rsid w:val="006B3002"/>
    <w:rsid w:val="006B3ED0"/>
    <w:rsid w:val="006B52D8"/>
    <w:rsid w:val="006B6445"/>
    <w:rsid w:val="006B6EBA"/>
    <w:rsid w:val="006C0442"/>
    <w:rsid w:val="006C072C"/>
    <w:rsid w:val="006C1C6C"/>
    <w:rsid w:val="006C2C60"/>
    <w:rsid w:val="006C3332"/>
    <w:rsid w:val="006C334D"/>
    <w:rsid w:val="006C36F5"/>
    <w:rsid w:val="006C39E1"/>
    <w:rsid w:val="006C49D3"/>
    <w:rsid w:val="006C4CF3"/>
    <w:rsid w:val="006C6A7E"/>
    <w:rsid w:val="006D0A65"/>
    <w:rsid w:val="006D6AAC"/>
    <w:rsid w:val="006D7142"/>
    <w:rsid w:val="006D75C6"/>
    <w:rsid w:val="006D7F2E"/>
    <w:rsid w:val="006E0AF0"/>
    <w:rsid w:val="006E1C5A"/>
    <w:rsid w:val="006E20AB"/>
    <w:rsid w:val="006E2795"/>
    <w:rsid w:val="006E2FED"/>
    <w:rsid w:val="006E38B0"/>
    <w:rsid w:val="006E4D98"/>
    <w:rsid w:val="006E63B7"/>
    <w:rsid w:val="006E6D52"/>
    <w:rsid w:val="006F5C80"/>
    <w:rsid w:val="006F5C84"/>
    <w:rsid w:val="006F6913"/>
    <w:rsid w:val="006F7270"/>
    <w:rsid w:val="006F7962"/>
    <w:rsid w:val="007050F2"/>
    <w:rsid w:val="007053BB"/>
    <w:rsid w:val="00705D55"/>
    <w:rsid w:val="00706DED"/>
    <w:rsid w:val="00706EFA"/>
    <w:rsid w:val="00707EEF"/>
    <w:rsid w:val="00710BA6"/>
    <w:rsid w:val="0071131D"/>
    <w:rsid w:val="00713C45"/>
    <w:rsid w:val="00714670"/>
    <w:rsid w:val="00720556"/>
    <w:rsid w:val="007214D4"/>
    <w:rsid w:val="00721B48"/>
    <w:rsid w:val="00723353"/>
    <w:rsid w:val="00725376"/>
    <w:rsid w:val="0072586A"/>
    <w:rsid w:val="0072599F"/>
    <w:rsid w:val="00726991"/>
    <w:rsid w:val="00726D90"/>
    <w:rsid w:val="007309A4"/>
    <w:rsid w:val="00731276"/>
    <w:rsid w:val="00731658"/>
    <w:rsid w:val="00732930"/>
    <w:rsid w:val="0073305D"/>
    <w:rsid w:val="007342AC"/>
    <w:rsid w:val="00734705"/>
    <w:rsid w:val="007350F4"/>
    <w:rsid w:val="007351DE"/>
    <w:rsid w:val="00736702"/>
    <w:rsid w:val="00742309"/>
    <w:rsid w:val="00742D18"/>
    <w:rsid w:val="0074495E"/>
    <w:rsid w:val="00745592"/>
    <w:rsid w:val="007467C4"/>
    <w:rsid w:val="007501D7"/>
    <w:rsid w:val="00750975"/>
    <w:rsid w:val="0075294C"/>
    <w:rsid w:val="00752BF6"/>
    <w:rsid w:val="00755A8A"/>
    <w:rsid w:val="00756AA5"/>
    <w:rsid w:val="007573E2"/>
    <w:rsid w:val="00757815"/>
    <w:rsid w:val="007622DF"/>
    <w:rsid w:val="00762AFA"/>
    <w:rsid w:val="007639EE"/>
    <w:rsid w:val="00763CE9"/>
    <w:rsid w:val="00763F55"/>
    <w:rsid w:val="00765B06"/>
    <w:rsid w:val="00773A47"/>
    <w:rsid w:val="0077494F"/>
    <w:rsid w:val="00774FD7"/>
    <w:rsid w:val="0077509D"/>
    <w:rsid w:val="007755D6"/>
    <w:rsid w:val="007757D1"/>
    <w:rsid w:val="00776184"/>
    <w:rsid w:val="00781592"/>
    <w:rsid w:val="00785D15"/>
    <w:rsid w:val="00787001"/>
    <w:rsid w:val="007878BA"/>
    <w:rsid w:val="00790822"/>
    <w:rsid w:val="00790DE7"/>
    <w:rsid w:val="00791094"/>
    <w:rsid w:val="00791485"/>
    <w:rsid w:val="0079167F"/>
    <w:rsid w:val="00791A94"/>
    <w:rsid w:val="00792145"/>
    <w:rsid w:val="00792607"/>
    <w:rsid w:val="00794048"/>
    <w:rsid w:val="00796BF1"/>
    <w:rsid w:val="00797D8B"/>
    <w:rsid w:val="007A078F"/>
    <w:rsid w:val="007A1A7D"/>
    <w:rsid w:val="007A234A"/>
    <w:rsid w:val="007A2D92"/>
    <w:rsid w:val="007A4270"/>
    <w:rsid w:val="007A5864"/>
    <w:rsid w:val="007A6DAF"/>
    <w:rsid w:val="007B0C20"/>
    <w:rsid w:val="007B158A"/>
    <w:rsid w:val="007B2C8D"/>
    <w:rsid w:val="007B2FC5"/>
    <w:rsid w:val="007B4E70"/>
    <w:rsid w:val="007B6A46"/>
    <w:rsid w:val="007B6F1D"/>
    <w:rsid w:val="007C296C"/>
    <w:rsid w:val="007C42BC"/>
    <w:rsid w:val="007C4411"/>
    <w:rsid w:val="007C5285"/>
    <w:rsid w:val="007C5D23"/>
    <w:rsid w:val="007C67F6"/>
    <w:rsid w:val="007D03C7"/>
    <w:rsid w:val="007D0E77"/>
    <w:rsid w:val="007D1FDF"/>
    <w:rsid w:val="007D2197"/>
    <w:rsid w:val="007D2AD6"/>
    <w:rsid w:val="007D4352"/>
    <w:rsid w:val="007D56DD"/>
    <w:rsid w:val="007D5810"/>
    <w:rsid w:val="007D6C1A"/>
    <w:rsid w:val="007E031F"/>
    <w:rsid w:val="007E1283"/>
    <w:rsid w:val="007E3641"/>
    <w:rsid w:val="007E36B2"/>
    <w:rsid w:val="007E4FA7"/>
    <w:rsid w:val="007E77B5"/>
    <w:rsid w:val="007E7AA8"/>
    <w:rsid w:val="007E7D45"/>
    <w:rsid w:val="007F0C06"/>
    <w:rsid w:val="007F20DC"/>
    <w:rsid w:val="007F361D"/>
    <w:rsid w:val="007F45BC"/>
    <w:rsid w:val="007F68B5"/>
    <w:rsid w:val="007F6975"/>
    <w:rsid w:val="007F7FE3"/>
    <w:rsid w:val="008005A5"/>
    <w:rsid w:val="0080139E"/>
    <w:rsid w:val="00805D1F"/>
    <w:rsid w:val="0080755F"/>
    <w:rsid w:val="00807A7B"/>
    <w:rsid w:val="00807D6E"/>
    <w:rsid w:val="00807D93"/>
    <w:rsid w:val="008100EB"/>
    <w:rsid w:val="0081036E"/>
    <w:rsid w:val="00810651"/>
    <w:rsid w:val="00810898"/>
    <w:rsid w:val="00810C3E"/>
    <w:rsid w:val="00811F8F"/>
    <w:rsid w:val="00812437"/>
    <w:rsid w:val="0081274C"/>
    <w:rsid w:val="008138C7"/>
    <w:rsid w:val="0081554A"/>
    <w:rsid w:val="0081569C"/>
    <w:rsid w:val="00815741"/>
    <w:rsid w:val="00815C1B"/>
    <w:rsid w:val="008161F2"/>
    <w:rsid w:val="00820729"/>
    <w:rsid w:val="00821B53"/>
    <w:rsid w:val="008224A9"/>
    <w:rsid w:val="00823253"/>
    <w:rsid w:val="00823888"/>
    <w:rsid w:val="00824424"/>
    <w:rsid w:val="008306E0"/>
    <w:rsid w:val="00832FFB"/>
    <w:rsid w:val="0083371F"/>
    <w:rsid w:val="00834365"/>
    <w:rsid w:val="008346D6"/>
    <w:rsid w:val="00834E4D"/>
    <w:rsid w:val="008353A3"/>
    <w:rsid w:val="00835AFA"/>
    <w:rsid w:val="00835D33"/>
    <w:rsid w:val="00836C97"/>
    <w:rsid w:val="00837B4A"/>
    <w:rsid w:val="00841960"/>
    <w:rsid w:val="00842B7C"/>
    <w:rsid w:val="00843D9E"/>
    <w:rsid w:val="008532AA"/>
    <w:rsid w:val="008533D9"/>
    <w:rsid w:val="008541FE"/>
    <w:rsid w:val="008545B7"/>
    <w:rsid w:val="00854C0E"/>
    <w:rsid w:val="00854D05"/>
    <w:rsid w:val="00855ECA"/>
    <w:rsid w:val="00857B52"/>
    <w:rsid w:val="00860362"/>
    <w:rsid w:val="0086092F"/>
    <w:rsid w:val="00860ACF"/>
    <w:rsid w:val="00860D0A"/>
    <w:rsid w:val="00862DFB"/>
    <w:rsid w:val="00862E89"/>
    <w:rsid w:val="008630C9"/>
    <w:rsid w:val="008658C6"/>
    <w:rsid w:val="0086648E"/>
    <w:rsid w:val="00871518"/>
    <w:rsid w:val="00871E09"/>
    <w:rsid w:val="00872814"/>
    <w:rsid w:val="0087337F"/>
    <w:rsid w:val="00875944"/>
    <w:rsid w:val="008759F2"/>
    <w:rsid w:val="00877392"/>
    <w:rsid w:val="00877CB4"/>
    <w:rsid w:val="00877E24"/>
    <w:rsid w:val="00880B1D"/>
    <w:rsid w:val="0088186D"/>
    <w:rsid w:val="008822EB"/>
    <w:rsid w:val="0088256F"/>
    <w:rsid w:val="0088296E"/>
    <w:rsid w:val="008829EC"/>
    <w:rsid w:val="00884B0A"/>
    <w:rsid w:val="00885CE2"/>
    <w:rsid w:val="00885F4E"/>
    <w:rsid w:val="0089149B"/>
    <w:rsid w:val="0089249A"/>
    <w:rsid w:val="008937C5"/>
    <w:rsid w:val="00895472"/>
    <w:rsid w:val="008A0078"/>
    <w:rsid w:val="008A27CB"/>
    <w:rsid w:val="008A333B"/>
    <w:rsid w:val="008A37D2"/>
    <w:rsid w:val="008A4BF4"/>
    <w:rsid w:val="008A7202"/>
    <w:rsid w:val="008B105B"/>
    <w:rsid w:val="008B1234"/>
    <w:rsid w:val="008B3C3C"/>
    <w:rsid w:val="008B561D"/>
    <w:rsid w:val="008B5689"/>
    <w:rsid w:val="008B5994"/>
    <w:rsid w:val="008B6496"/>
    <w:rsid w:val="008B6556"/>
    <w:rsid w:val="008C0FDF"/>
    <w:rsid w:val="008C3480"/>
    <w:rsid w:val="008C4078"/>
    <w:rsid w:val="008C5037"/>
    <w:rsid w:val="008D151D"/>
    <w:rsid w:val="008D2514"/>
    <w:rsid w:val="008D3AD7"/>
    <w:rsid w:val="008D3EB3"/>
    <w:rsid w:val="008D7F68"/>
    <w:rsid w:val="008E1DFA"/>
    <w:rsid w:val="008E4F08"/>
    <w:rsid w:val="008E5DF2"/>
    <w:rsid w:val="008F34A0"/>
    <w:rsid w:val="008F3998"/>
    <w:rsid w:val="008F5584"/>
    <w:rsid w:val="008F773A"/>
    <w:rsid w:val="00900C55"/>
    <w:rsid w:val="00900EC9"/>
    <w:rsid w:val="00901F5E"/>
    <w:rsid w:val="0090285A"/>
    <w:rsid w:val="00902AFC"/>
    <w:rsid w:val="00903AED"/>
    <w:rsid w:val="0090470B"/>
    <w:rsid w:val="009052A0"/>
    <w:rsid w:val="009059FB"/>
    <w:rsid w:val="00912188"/>
    <w:rsid w:val="0091250B"/>
    <w:rsid w:val="00915139"/>
    <w:rsid w:val="00917932"/>
    <w:rsid w:val="009179D6"/>
    <w:rsid w:val="009220F4"/>
    <w:rsid w:val="0092295A"/>
    <w:rsid w:val="00922EC1"/>
    <w:rsid w:val="00923929"/>
    <w:rsid w:val="00923E3C"/>
    <w:rsid w:val="009242E3"/>
    <w:rsid w:val="00927699"/>
    <w:rsid w:val="00927A26"/>
    <w:rsid w:val="00930045"/>
    <w:rsid w:val="0093047C"/>
    <w:rsid w:val="0093060C"/>
    <w:rsid w:val="00931804"/>
    <w:rsid w:val="00934018"/>
    <w:rsid w:val="009359A7"/>
    <w:rsid w:val="00935E8E"/>
    <w:rsid w:val="00936DC4"/>
    <w:rsid w:val="009416DE"/>
    <w:rsid w:val="00941C18"/>
    <w:rsid w:val="00942FC7"/>
    <w:rsid w:val="00943573"/>
    <w:rsid w:val="009449C9"/>
    <w:rsid w:val="00944CC5"/>
    <w:rsid w:val="00945349"/>
    <w:rsid w:val="0094618B"/>
    <w:rsid w:val="009461A8"/>
    <w:rsid w:val="00950001"/>
    <w:rsid w:val="00950AFE"/>
    <w:rsid w:val="00950CA9"/>
    <w:rsid w:val="00951DE6"/>
    <w:rsid w:val="009536A6"/>
    <w:rsid w:val="00954218"/>
    <w:rsid w:val="00954B22"/>
    <w:rsid w:val="009554CC"/>
    <w:rsid w:val="0095592A"/>
    <w:rsid w:val="0095593B"/>
    <w:rsid w:val="0095703B"/>
    <w:rsid w:val="00960E2A"/>
    <w:rsid w:val="0096183B"/>
    <w:rsid w:val="009638F5"/>
    <w:rsid w:val="009651FA"/>
    <w:rsid w:val="009660C7"/>
    <w:rsid w:val="00966506"/>
    <w:rsid w:val="009668BE"/>
    <w:rsid w:val="0097234E"/>
    <w:rsid w:val="00972D9F"/>
    <w:rsid w:val="00973563"/>
    <w:rsid w:val="009767BB"/>
    <w:rsid w:val="00977477"/>
    <w:rsid w:val="00977EEE"/>
    <w:rsid w:val="009805C8"/>
    <w:rsid w:val="00982C4C"/>
    <w:rsid w:val="00992076"/>
    <w:rsid w:val="00993EB5"/>
    <w:rsid w:val="009945F7"/>
    <w:rsid w:val="00994A19"/>
    <w:rsid w:val="0099621F"/>
    <w:rsid w:val="00996BAC"/>
    <w:rsid w:val="00996BDD"/>
    <w:rsid w:val="00997781"/>
    <w:rsid w:val="00997D51"/>
    <w:rsid w:val="009A04CE"/>
    <w:rsid w:val="009A1D9C"/>
    <w:rsid w:val="009A1FE3"/>
    <w:rsid w:val="009A3376"/>
    <w:rsid w:val="009A34E9"/>
    <w:rsid w:val="009A4C33"/>
    <w:rsid w:val="009A6C80"/>
    <w:rsid w:val="009B1B1F"/>
    <w:rsid w:val="009B5C91"/>
    <w:rsid w:val="009B6098"/>
    <w:rsid w:val="009B61CB"/>
    <w:rsid w:val="009C0628"/>
    <w:rsid w:val="009C064E"/>
    <w:rsid w:val="009C1616"/>
    <w:rsid w:val="009C1C64"/>
    <w:rsid w:val="009C1D81"/>
    <w:rsid w:val="009C2856"/>
    <w:rsid w:val="009C2B97"/>
    <w:rsid w:val="009C3761"/>
    <w:rsid w:val="009C4787"/>
    <w:rsid w:val="009C4E5B"/>
    <w:rsid w:val="009C55A0"/>
    <w:rsid w:val="009C696E"/>
    <w:rsid w:val="009C6D9F"/>
    <w:rsid w:val="009C7552"/>
    <w:rsid w:val="009D1444"/>
    <w:rsid w:val="009D34FE"/>
    <w:rsid w:val="009D3C10"/>
    <w:rsid w:val="009D6285"/>
    <w:rsid w:val="009D6476"/>
    <w:rsid w:val="009D6D0F"/>
    <w:rsid w:val="009D7783"/>
    <w:rsid w:val="009D7F4B"/>
    <w:rsid w:val="009E08B1"/>
    <w:rsid w:val="009E21D3"/>
    <w:rsid w:val="009E2889"/>
    <w:rsid w:val="009E2D11"/>
    <w:rsid w:val="009E4FAB"/>
    <w:rsid w:val="009E5947"/>
    <w:rsid w:val="009E6703"/>
    <w:rsid w:val="009E6DEA"/>
    <w:rsid w:val="009E71D4"/>
    <w:rsid w:val="009E728F"/>
    <w:rsid w:val="009E7479"/>
    <w:rsid w:val="009E7715"/>
    <w:rsid w:val="009E7B50"/>
    <w:rsid w:val="009F0B49"/>
    <w:rsid w:val="009F1A26"/>
    <w:rsid w:val="009F22E8"/>
    <w:rsid w:val="009F2FED"/>
    <w:rsid w:val="009F4D59"/>
    <w:rsid w:val="009F5CA8"/>
    <w:rsid w:val="009F5E47"/>
    <w:rsid w:val="00A00D3D"/>
    <w:rsid w:val="00A01087"/>
    <w:rsid w:val="00A02D7D"/>
    <w:rsid w:val="00A03B28"/>
    <w:rsid w:val="00A03ED4"/>
    <w:rsid w:val="00A056CD"/>
    <w:rsid w:val="00A05933"/>
    <w:rsid w:val="00A11EFE"/>
    <w:rsid w:val="00A13F53"/>
    <w:rsid w:val="00A14610"/>
    <w:rsid w:val="00A1499D"/>
    <w:rsid w:val="00A14BBE"/>
    <w:rsid w:val="00A14CB0"/>
    <w:rsid w:val="00A165D7"/>
    <w:rsid w:val="00A1775D"/>
    <w:rsid w:val="00A17AE5"/>
    <w:rsid w:val="00A17E1E"/>
    <w:rsid w:val="00A17E24"/>
    <w:rsid w:val="00A20BB5"/>
    <w:rsid w:val="00A20C42"/>
    <w:rsid w:val="00A21EDD"/>
    <w:rsid w:val="00A22DC5"/>
    <w:rsid w:val="00A2549D"/>
    <w:rsid w:val="00A25679"/>
    <w:rsid w:val="00A2601D"/>
    <w:rsid w:val="00A3120D"/>
    <w:rsid w:val="00A31B40"/>
    <w:rsid w:val="00A344F1"/>
    <w:rsid w:val="00A348AD"/>
    <w:rsid w:val="00A35670"/>
    <w:rsid w:val="00A35CA1"/>
    <w:rsid w:val="00A36197"/>
    <w:rsid w:val="00A37D38"/>
    <w:rsid w:val="00A40486"/>
    <w:rsid w:val="00A404AF"/>
    <w:rsid w:val="00A40ABA"/>
    <w:rsid w:val="00A4106E"/>
    <w:rsid w:val="00A42214"/>
    <w:rsid w:val="00A42B09"/>
    <w:rsid w:val="00A43D3A"/>
    <w:rsid w:val="00A43EBF"/>
    <w:rsid w:val="00A44A9D"/>
    <w:rsid w:val="00A44CC2"/>
    <w:rsid w:val="00A45078"/>
    <w:rsid w:val="00A46EB2"/>
    <w:rsid w:val="00A50599"/>
    <w:rsid w:val="00A50AF9"/>
    <w:rsid w:val="00A50FE8"/>
    <w:rsid w:val="00A52A97"/>
    <w:rsid w:val="00A5641B"/>
    <w:rsid w:val="00A60426"/>
    <w:rsid w:val="00A607F5"/>
    <w:rsid w:val="00A61005"/>
    <w:rsid w:val="00A613F7"/>
    <w:rsid w:val="00A63031"/>
    <w:rsid w:val="00A63D09"/>
    <w:rsid w:val="00A6408F"/>
    <w:rsid w:val="00A673D7"/>
    <w:rsid w:val="00A702E7"/>
    <w:rsid w:val="00A7077F"/>
    <w:rsid w:val="00A729E8"/>
    <w:rsid w:val="00A735B9"/>
    <w:rsid w:val="00A74D37"/>
    <w:rsid w:val="00A74EC9"/>
    <w:rsid w:val="00A75096"/>
    <w:rsid w:val="00A75881"/>
    <w:rsid w:val="00A75AB3"/>
    <w:rsid w:val="00A775EC"/>
    <w:rsid w:val="00A77DE0"/>
    <w:rsid w:val="00A80629"/>
    <w:rsid w:val="00A80FCA"/>
    <w:rsid w:val="00A810ED"/>
    <w:rsid w:val="00A81AC5"/>
    <w:rsid w:val="00A82347"/>
    <w:rsid w:val="00A82958"/>
    <w:rsid w:val="00A82E35"/>
    <w:rsid w:val="00A83A21"/>
    <w:rsid w:val="00A84B25"/>
    <w:rsid w:val="00A85159"/>
    <w:rsid w:val="00A854A3"/>
    <w:rsid w:val="00A8585D"/>
    <w:rsid w:val="00A858BF"/>
    <w:rsid w:val="00A93730"/>
    <w:rsid w:val="00A937AA"/>
    <w:rsid w:val="00A93A46"/>
    <w:rsid w:val="00A93C24"/>
    <w:rsid w:val="00A9558A"/>
    <w:rsid w:val="00A96C0A"/>
    <w:rsid w:val="00AA09B4"/>
    <w:rsid w:val="00AA16C2"/>
    <w:rsid w:val="00AA2345"/>
    <w:rsid w:val="00AA31D7"/>
    <w:rsid w:val="00AA393F"/>
    <w:rsid w:val="00AA40ED"/>
    <w:rsid w:val="00AA4789"/>
    <w:rsid w:val="00AA48CD"/>
    <w:rsid w:val="00AA5065"/>
    <w:rsid w:val="00AA5FC6"/>
    <w:rsid w:val="00AA74A6"/>
    <w:rsid w:val="00AB1011"/>
    <w:rsid w:val="00AB1E18"/>
    <w:rsid w:val="00AB2BAC"/>
    <w:rsid w:val="00AB2CC1"/>
    <w:rsid w:val="00AB2FF4"/>
    <w:rsid w:val="00AB38C3"/>
    <w:rsid w:val="00AB422F"/>
    <w:rsid w:val="00AB48B2"/>
    <w:rsid w:val="00AB4D0A"/>
    <w:rsid w:val="00AB6C27"/>
    <w:rsid w:val="00AC04B7"/>
    <w:rsid w:val="00AC1E59"/>
    <w:rsid w:val="00AC2FAE"/>
    <w:rsid w:val="00AC3F42"/>
    <w:rsid w:val="00AC7F70"/>
    <w:rsid w:val="00AD0DDC"/>
    <w:rsid w:val="00AD190D"/>
    <w:rsid w:val="00AD25F9"/>
    <w:rsid w:val="00AD42C7"/>
    <w:rsid w:val="00AD4936"/>
    <w:rsid w:val="00AD5144"/>
    <w:rsid w:val="00AD55C2"/>
    <w:rsid w:val="00AD5775"/>
    <w:rsid w:val="00AD6911"/>
    <w:rsid w:val="00AE04E6"/>
    <w:rsid w:val="00AE16D8"/>
    <w:rsid w:val="00AE21FD"/>
    <w:rsid w:val="00AE244F"/>
    <w:rsid w:val="00AE6E39"/>
    <w:rsid w:val="00AE7A59"/>
    <w:rsid w:val="00AF1249"/>
    <w:rsid w:val="00AF2593"/>
    <w:rsid w:val="00AF3077"/>
    <w:rsid w:val="00AF436E"/>
    <w:rsid w:val="00AF5290"/>
    <w:rsid w:val="00AF56A1"/>
    <w:rsid w:val="00AF5778"/>
    <w:rsid w:val="00AF5C3B"/>
    <w:rsid w:val="00AF5D7B"/>
    <w:rsid w:val="00AF65EA"/>
    <w:rsid w:val="00AF6A15"/>
    <w:rsid w:val="00B00ECC"/>
    <w:rsid w:val="00B01E8D"/>
    <w:rsid w:val="00B0666F"/>
    <w:rsid w:val="00B12084"/>
    <w:rsid w:val="00B12D5C"/>
    <w:rsid w:val="00B15DCE"/>
    <w:rsid w:val="00B160C7"/>
    <w:rsid w:val="00B16591"/>
    <w:rsid w:val="00B16D02"/>
    <w:rsid w:val="00B16E0E"/>
    <w:rsid w:val="00B16FB6"/>
    <w:rsid w:val="00B17E8B"/>
    <w:rsid w:val="00B2023A"/>
    <w:rsid w:val="00B20291"/>
    <w:rsid w:val="00B20725"/>
    <w:rsid w:val="00B21A17"/>
    <w:rsid w:val="00B236C8"/>
    <w:rsid w:val="00B2384E"/>
    <w:rsid w:val="00B24D97"/>
    <w:rsid w:val="00B251C1"/>
    <w:rsid w:val="00B255D1"/>
    <w:rsid w:val="00B33F80"/>
    <w:rsid w:val="00B3443E"/>
    <w:rsid w:val="00B346B4"/>
    <w:rsid w:val="00B37108"/>
    <w:rsid w:val="00B37460"/>
    <w:rsid w:val="00B37CEF"/>
    <w:rsid w:val="00B4220A"/>
    <w:rsid w:val="00B422BD"/>
    <w:rsid w:val="00B42640"/>
    <w:rsid w:val="00B435A9"/>
    <w:rsid w:val="00B43A8A"/>
    <w:rsid w:val="00B440CF"/>
    <w:rsid w:val="00B44274"/>
    <w:rsid w:val="00B442A3"/>
    <w:rsid w:val="00B4540C"/>
    <w:rsid w:val="00B45964"/>
    <w:rsid w:val="00B524E9"/>
    <w:rsid w:val="00B5392C"/>
    <w:rsid w:val="00B54FC5"/>
    <w:rsid w:val="00B54FC8"/>
    <w:rsid w:val="00B56B2D"/>
    <w:rsid w:val="00B579C5"/>
    <w:rsid w:val="00B65169"/>
    <w:rsid w:val="00B659D3"/>
    <w:rsid w:val="00B65D62"/>
    <w:rsid w:val="00B66051"/>
    <w:rsid w:val="00B6653D"/>
    <w:rsid w:val="00B671F4"/>
    <w:rsid w:val="00B6738B"/>
    <w:rsid w:val="00B67DE1"/>
    <w:rsid w:val="00B7161B"/>
    <w:rsid w:val="00B727FC"/>
    <w:rsid w:val="00B747E2"/>
    <w:rsid w:val="00B75D39"/>
    <w:rsid w:val="00B7775D"/>
    <w:rsid w:val="00B816B6"/>
    <w:rsid w:val="00B83AEA"/>
    <w:rsid w:val="00B847B3"/>
    <w:rsid w:val="00B8610A"/>
    <w:rsid w:val="00B86A97"/>
    <w:rsid w:val="00B87019"/>
    <w:rsid w:val="00B87214"/>
    <w:rsid w:val="00B878E6"/>
    <w:rsid w:val="00B91BF6"/>
    <w:rsid w:val="00B93D2A"/>
    <w:rsid w:val="00B94134"/>
    <w:rsid w:val="00B96A2A"/>
    <w:rsid w:val="00B96D0D"/>
    <w:rsid w:val="00B97D47"/>
    <w:rsid w:val="00BA196A"/>
    <w:rsid w:val="00BA1EFE"/>
    <w:rsid w:val="00BA34B7"/>
    <w:rsid w:val="00BA5D10"/>
    <w:rsid w:val="00BA6910"/>
    <w:rsid w:val="00BA6DE4"/>
    <w:rsid w:val="00BA7DAD"/>
    <w:rsid w:val="00BB2673"/>
    <w:rsid w:val="00BB5395"/>
    <w:rsid w:val="00BB6931"/>
    <w:rsid w:val="00BB6F45"/>
    <w:rsid w:val="00BB7C08"/>
    <w:rsid w:val="00BC0899"/>
    <w:rsid w:val="00BC10DF"/>
    <w:rsid w:val="00BC1634"/>
    <w:rsid w:val="00BC2B1A"/>
    <w:rsid w:val="00BC2BAA"/>
    <w:rsid w:val="00BC649B"/>
    <w:rsid w:val="00BC6E72"/>
    <w:rsid w:val="00BD05C3"/>
    <w:rsid w:val="00BD1436"/>
    <w:rsid w:val="00BD257D"/>
    <w:rsid w:val="00BD7F21"/>
    <w:rsid w:val="00BE03D6"/>
    <w:rsid w:val="00BE0FFB"/>
    <w:rsid w:val="00BE2294"/>
    <w:rsid w:val="00BE2344"/>
    <w:rsid w:val="00BE264A"/>
    <w:rsid w:val="00BE3A1B"/>
    <w:rsid w:val="00BE565B"/>
    <w:rsid w:val="00BE6D27"/>
    <w:rsid w:val="00BE7991"/>
    <w:rsid w:val="00BF013D"/>
    <w:rsid w:val="00BF0A69"/>
    <w:rsid w:val="00BF442F"/>
    <w:rsid w:val="00BF4C00"/>
    <w:rsid w:val="00BF6C97"/>
    <w:rsid w:val="00C01B78"/>
    <w:rsid w:val="00C038B3"/>
    <w:rsid w:val="00C06934"/>
    <w:rsid w:val="00C1026E"/>
    <w:rsid w:val="00C10614"/>
    <w:rsid w:val="00C13413"/>
    <w:rsid w:val="00C1363D"/>
    <w:rsid w:val="00C14BA2"/>
    <w:rsid w:val="00C169A8"/>
    <w:rsid w:val="00C2156F"/>
    <w:rsid w:val="00C21E43"/>
    <w:rsid w:val="00C247BF"/>
    <w:rsid w:val="00C269DE"/>
    <w:rsid w:val="00C27DEC"/>
    <w:rsid w:val="00C3015F"/>
    <w:rsid w:val="00C31BCB"/>
    <w:rsid w:val="00C3315A"/>
    <w:rsid w:val="00C4127A"/>
    <w:rsid w:val="00C422BE"/>
    <w:rsid w:val="00C42E94"/>
    <w:rsid w:val="00C44491"/>
    <w:rsid w:val="00C459A5"/>
    <w:rsid w:val="00C46449"/>
    <w:rsid w:val="00C464BC"/>
    <w:rsid w:val="00C46855"/>
    <w:rsid w:val="00C46E67"/>
    <w:rsid w:val="00C47700"/>
    <w:rsid w:val="00C516CF"/>
    <w:rsid w:val="00C523D0"/>
    <w:rsid w:val="00C525DF"/>
    <w:rsid w:val="00C5303B"/>
    <w:rsid w:val="00C5337F"/>
    <w:rsid w:val="00C5392C"/>
    <w:rsid w:val="00C54018"/>
    <w:rsid w:val="00C542CB"/>
    <w:rsid w:val="00C54B71"/>
    <w:rsid w:val="00C54BF3"/>
    <w:rsid w:val="00C55CA5"/>
    <w:rsid w:val="00C56DBF"/>
    <w:rsid w:val="00C56E09"/>
    <w:rsid w:val="00C57CA9"/>
    <w:rsid w:val="00C60182"/>
    <w:rsid w:val="00C608C7"/>
    <w:rsid w:val="00C60C18"/>
    <w:rsid w:val="00C61A13"/>
    <w:rsid w:val="00C628DC"/>
    <w:rsid w:val="00C62E1E"/>
    <w:rsid w:val="00C65510"/>
    <w:rsid w:val="00C65A09"/>
    <w:rsid w:val="00C65DAC"/>
    <w:rsid w:val="00C6703C"/>
    <w:rsid w:val="00C716DA"/>
    <w:rsid w:val="00C741C8"/>
    <w:rsid w:val="00C74E1C"/>
    <w:rsid w:val="00C768F7"/>
    <w:rsid w:val="00C802B2"/>
    <w:rsid w:val="00C82C67"/>
    <w:rsid w:val="00C846C0"/>
    <w:rsid w:val="00C849F1"/>
    <w:rsid w:val="00C87733"/>
    <w:rsid w:val="00C87F94"/>
    <w:rsid w:val="00C91970"/>
    <w:rsid w:val="00C947B3"/>
    <w:rsid w:val="00C95B81"/>
    <w:rsid w:val="00C961E0"/>
    <w:rsid w:val="00C97088"/>
    <w:rsid w:val="00CA0CFB"/>
    <w:rsid w:val="00CA0DC1"/>
    <w:rsid w:val="00CA1610"/>
    <w:rsid w:val="00CA1834"/>
    <w:rsid w:val="00CA2B85"/>
    <w:rsid w:val="00CA3045"/>
    <w:rsid w:val="00CA3233"/>
    <w:rsid w:val="00CA33FB"/>
    <w:rsid w:val="00CA4994"/>
    <w:rsid w:val="00CA4C24"/>
    <w:rsid w:val="00CA68EE"/>
    <w:rsid w:val="00CA75E9"/>
    <w:rsid w:val="00CB06C4"/>
    <w:rsid w:val="00CB105D"/>
    <w:rsid w:val="00CB454D"/>
    <w:rsid w:val="00CB455B"/>
    <w:rsid w:val="00CB486A"/>
    <w:rsid w:val="00CB4C95"/>
    <w:rsid w:val="00CB4D71"/>
    <w:rsid w:val="00CB53A8"/>
    <w:rsid w:val="00CB54E6"/>
    <w:rsid w:val="00CC2292"/>
    <w:rsid w:val="00CC2DEB"/>
    <w:rsid w:val="00CC2FA7"/>
    <w:rsid w:val="00CC31F1"/>
    <w:rsid w:val="00CC4518"/>
    <w:rsid w:val="00CC4D86"/>
    <w:rsid w:val="00CC5EC8"/>
    <w:rsid w:val="00CC63D5"/>
    <w:rsid w:val="00CC6A62"/>
    <w:rsid w:val="00CD1DDC"/>
    <w:rsid w:val="00CD2B3F"/>
    <w:rsid w:val="00CD60D3"/>
    <w:rsid w:val="00CD7AD5"/>
    <w:rsid w:val="00CD7FBB"/>
    <w:rsid w:val="00CE09EF"/>
    <w:rsid w:val="00CE3088"/>
    <w:rsid w:val="00CE465F"/>
    <w:rsid w:val="00CE4AF5"/>
    <w:rsid w:val="00CE4D23"/>
    <w:rsid w:val="00CE672C"/>
    <w:rsid w:val="00CE689B"/>
    <w:rsid w:val="00CE70F2"/>
    <w:rsid w:val="00CE716C"/>
    <w:rsid w:val="00CE71CE"/>
    <w:rsid w:val="00CE722E"/>
    <w:rsid w:val="00CE7D1E"/>
    <w:rsid w:val="00CF0B57"/>
    <w:rsid w:val="00CF27B0"/>
    <w:rsid w:val="00CF2C58"/>
    <w:rsid w:val="00CF629A"/>
    <w:rsid w:val="00CF65C8"/>
    <w:rsid w:val="00CF6848"/>
    <w:rsid w:val="00D020CC"/>
    <w:rsid w:val="00D02E2A"/>
    <w:rsid w:val="00D03EFC"/>
    <w:rsid w:val="00D05AED"/>
    <w:rsid w:val="00D05EA3"/>
    <w:rsid w:val="00D06691"/>
    <w:rsid w:val="00D07B04"/>
    <w:rsid w:val="00D1228F"/>
    <w:rsid w:val="00D175EF"/>
    <w:rsid w:val="00D21396"/>
    <w:rsid w:val="00D229DF"/>
    <w:rsid w:val="00D22BA1"/>
    <w:rsid w:val="00D22F1B"/>
    <w:rsid w:val="00D2332B"/>
    <w:rsid w:val="00D24A66"/>
    <w:rsid w:val="00D250D8"/>
    <w:rsid w:val="00D255F7"/>
    <w:rsid w:val="00D26F77"/>
    <w:rsid w:val="00D27105"/>
    <w:rsid w:val="00D30220"/>
    <w:rsid w:val="00D3030F"/>
    <w:rsid w:val="00D31317"/>
    <w:rsid w:val="00D327DE"/>
    <w:rsid w:val="00D33D8C"/>
    <w:rsid w:val="00D34F9B"/>
    <w:rsid w:val="00D35244"/>
    <w:rsid w:val="00D35DD3"/>
    <w:rsid w:val="00D35E56"/>
    <w:rsid w:val="00D36FC3"/>
    <w:rsid w:val="00D4002D"/>
    <w:rsid w:val="00D40338"/>
    <w:rsid w:val="00D40753"/>
    <w:rsid w:val="00D415F8"/>
    <w:rsid w:val="00D41CCB"/>
    <w:rsid w:val="00D42E1C"/>
    <w:rsid w:val="00D436A7"/>
    <w:rsid w:val="00D436C6"/>
    <w:rsid w:val="00D46264"/>
    <w:rsid w:val="00D4637B"/>
    <w:rsid w:val="00D50324"/>
    <w:rsid w:val="00D50977"/>
    <w:rsid w:val="00D50EF3"/>
    <w:rsid w:val="00D51827"/>
    <w:rsid w:val="00D51ADA"/>
    <w:rsid w:val="00D51C8A"/>
    <w:rsid w:val="00D52780"/>
    <w:rsid w:val="00D5315E"/>
    <w:rsid w:val="00D549F3"/>
    <w:rsid w:val="00D55867"/>
    <w:rsid w:val="00D569DE"/>
    <w:rsid w:val="00D5719B"/>
    <w:rsid w:val="00D57D3C"/>
    <w:rsid w:val="00D6089F"/>
    <w:rsid w:val="00D62107"/>
    <w:rsid w:val="00D63F53"/>
    <w:rsid w:val="00D66A3E"/>
    <w:rsid w:val="00D67063"/>
    <w:rsid w:val="00D714DD"/>
    <w:rsid w:val="00D71B96"/>
    <w:rsid w:val="00D73A15"/>
    <w:rsid w:val="00D75811"/>
    <w:rsid w:val="00D75F79"/>
    <w:rsid w:val="00D760CD"/>
    <w:rsid w:val="00D7615A"/>
    <w:rsid w:val="00D77B94"/>
    <w:rsid w:val="00D77C8E"/>
    <w:rsid w:val="00D80D3D"/>
    <w:rsid w:val="00D81286"/>
    <w:rsid w:val="00D8243E"/>
    <w:rsid w:val="00D82729"/>
    <w:rsid w:val="00D83B13"/>
    <w:rsid w:val="00D83C4C"/>
    <w:rsid w:val="00D85AE2"/>
    <w:rsid w:val="00D86190"/>
    <w:rsid w:val="00D861F2"/>
    <w:rsid w:val="00D90B93"/>
    <w:rsid w:val="00D91EB0"/>
    <w:rsid w:val="00D927EF"/>
    <w:rsid w:val="00D92DF9"/>
    <w:rsid w:val="00D930DE"/>
    <w:rsid w:val="00D931AD"/>
    <w:rsid w:val="00D95F83"/>
    <w:rsid w:val="00D973EA"/>
    <w:rsid w:val="00DA04B6"/>
    <w:rsid w:val="00DA2E01"/>
    <w:rsid w:val="00DA3AFB"/>
    <w:rsid w:val="00DA5390"/>
    <w:rsid w:val="00DA7021"/>
    <w:rsid w:val="00DA7A6F"/>
    <w:rsid w:val="00DB220E"/>
    <w:rsid w:val="00DB2603"/>
    <w:rsid w:val="00DB2948"/>
    <w:rsid w:val="00DB2EC3"/>
    <w:rsid w:val="00DB4D01"/>
    <w:rsid w:val="00DB5597"/>
    <w:rsid w:val="00DB5E76"/>
    <w:rsid w:val="00DB7165"/>
    <w:rsid w:val="00DC1DC9"/>
    <w:rsid w:val="00DC2050"/>
    <w:rsid w:val="00DC2130"/>
    <w:rsid w:val="00DC320D"/>
    <w:rsid w:val="00DC3377"/>
    <w:rsid w:val="00DC3892"/>
    <w:rsid w:val="00DC44EB"/>
    <w:rsid w:val="00DC691B"/>
    <w:rsid w:val="00DC7FF3"/>
    <w:rsid w:val="00DD2F34"/>
    <w:rsid w:val="00DD7FD8"/>
    <w:rsid w:val="00DE009F"/>
    <w:rsid w:val="00DE0EC7"/>
    <w:rsid w:val="00DE10E4"/>
    <w:rsid w:val="00DE2189"/>
    <w:rsid w:val="00DE3B14"/>
    <w:rsid w:val="00DE596E"/>
    <w:rsid w:val="00DE6832"/>
    <w:rsid w:val="00DF0A10"/>
    <w:rsid w:val="00DF12CA"/>
    <w:rsid w:val="00DF146F"/>
    <w:rsid w:val="00DF29A9"/>
    <w:rsid w:val="00DF319B"/>
    <w:rsid w:val="00DF4300"/>
    <w:rsid w:val="00DF439D"/>
    <w:rsid w:val="00DF4BD3"/>
    <w:rsid w:val="00DF5286"/>
    <w:rsid w:val="00DF59A9"/>
    <w:rsid w:val="00DF61CD"/>
    <w:rsid w:val="00DF62D1"/>
    <w:rsid w:val="00DF7DEC"/>
    <w:rsid w:val="00E00D7A"/>
    <w:rsid w:val="00E0176A"/>
    <w:rsid w:val="00E02422"/>
    <w:rsid w:val="00E0276E"/>
    <w:rsid w:val="00E030F5"/>
    <w:rsid w:val="00E03C72"/>
    <w:rsid w:val="00E046EF"/>
    <w:rsid w:val="00E05284"/>
    <w:rsid w:val="00E0582A"/>
    <w:rsid w:val="00E063C3"/>
    <w:rsid w:val="00E06B92"/>
    <w:rsid w:val="00E076DC"/>
    <w:rsid w:val="00E07D80"/>
    <w:rsid w:val="00E10505"/>
    <w:rsid w:val="00E1186E"/>
    <w:rsid w:val="00E12243"/>
    <w:rsid w:val="00E123B6"/>
    <w:rsid w:val="00E12460"/>
    <w:rsid w:val="00E12C53"/>
    <w:rsid w:val="00E1329C"/>
    <w:rsid w:val="00E133ED"/>
    <w:rsid w:val="00E16E60"/>
    <w:rsid w:val="00E17A23"/>
    <w:rsid w:val="00E17B27"/>
    <w:rsid w:val="00E2057C"/>
    <w:rsid w:val="00E20E31"/>
    <w:rsid w:val="00E21556"/>
    <w:rsid w:val="00E21730"/>
    <w:rsid w:val="00E21AC2"/>
    <w:rsid w:val="00E230C0"/>
    <w:rsid w:val="00E23934"/>
    <w:rsid w:val="00E23F4D"/>
    <w:rsid w:val="00E25558"/>
    <w:rsid w:val="00E25ED7"/>
    <w:rsid w:val="00E30320"/>
    <w:rsid w:val="00E30407"/>
    <w:rsid w:val="00E30A54"/>
    <w:rsid w:val="00E31A53"/>
    <w:rsid w:val="00E33106"/>
    <w:rsid w:val="00E33494"/>
    <w:rsid w:val="00E34444"/>
    <w:rsid w:val="00E35455"/>
    <w:rsid w:val="00E3566A"/>
    <w:rsid w:val="00E372E1"/>
    <w:rsid w:val="00E37A6E"/>
    <w:rsid w:val="00E37CD8"/>
    <w:rsid w:val="00E44601"/>
    <w:rsid w:val="00E448FF"/>
    <w:rsid w:val="00E469BB"/>
    <w:rsid w:val="00E51467"/>
    <w:rsid w:val="00E5269E"/>
    <w:rsid w:val="00E54034"/>
    <w:rsid w:val="00E5455F"/>
    <w:rsid w:val="00E5662D"/>
    <w:rsid w:val="00E60582"/>
    <w:rsid w:val="00E66677"/>
    <w:rsid w:val="00E66FFB"/>
    <w:rsid w:val="00E679BB"/>
    <w:rsid w:val="00E70B80"/>
    <w:rsid w:val="00E710C5"/>
    <w:rsid w:val="00E71C50"/>
    <w:rsid w:val="00E73EFA"/>
    <w:rsid w:val="00E759C3"/>
    <w:rsid w:val="00E77A75"/>
    <w:rsid w:val="00E812B0"/>
    <w:rsid w:val="00E82ADD"/>
    <w:rsid w:val="00E849A8"/>
    <w:rsid w:val="00E84E08"/>
    <w:rsid w:val="00E86BD4"/>
    <w:rsid w:val="00E87655"/>
    <w:rsid w:val="00E87C21"/>
    <w:rsid w:val="00E902CE"/>
    <w:rsid w:val="00E9073F"/>
    <w:rsid w:val="00E92742"/>
    <w:rsid w:val="00E92CE2"/>
    <w:rsid w:val="00E92E25"/>
    <w:rsid w:val="00E92E94"/>
    <w:rsid w:val="00E93496"/>
    <w:rsid w:val="00E95248"/>
    <w:rsid w:val="00E958E8"/>
    <w:rsid w:val="00E97221"/>
    <w:rsid w:val="00E973AA"/>
    <w:rsid w:val="00EA0177"/>
    <w:rsid w:val="00EA2EA1"/>
    <w:rsid w:val="00EA3813"/>
    <w:rsid w:val="00EA4C88"/>
    <w:rsid w:val="00EA4E01"/>
    <w:rsid w:val="00EA5E9C"/>
    <w:rsid w:val="00EA695E"/>
    <w:rsid w:val="00EA72D3"/>
    <w:rsid w:val="00EB4D49"/>
    <w:rsid w:val="00EB64E8"/>
    <w:rsid w:val="00EB6826"/>
    <w:rsid w:val="00EB6DCA"/>
    <w:rsid w:val="00EB79F1"/>
    <w:rsid w:val="00EC3E58"/>
    <w:rsid w:val="00EC4132"/>
    <w:rsid w:val="00EC45B3"/>
    <w:rsid w:val="00EC4A54"/>
    <w:rsid w:val="00EC642C"/>
    <w:rsid w:val="00ED015F"/>
    <w:rsid w:val="00ED020E"/>
    <w:rsid w:val="00ED023D"/>
    <w:rsid w:val="00ED0443"/>
    <w:rsid w:val="00ED089A"/>
    <w:rsid w:val="00ED14B5"/>
    <w:rsid w:val="00ED180C"/>
    <w:rsid w:val="00ED2146"/>
    <w:rsid w:val="00ED25FB"/>
    <w:rsid w:val="00ED37F9"/>
    <w:rsid w:val="00ED48AB"/>
    <w:rsid w:val="00ED5762"/>
    <w:rsid w:val="00ED6322"/>
    <w:rsid w:val="00ED6575"/>
    <w:rsid w:val="00ED7504"/>
    <w:rsid w:val="00EE1108"/>
    <w:rsid w:val="00EE1430"/>
    <w:rsid w:val="00EE4D86"/>
    <w:rsid w:val="00EE6D03"/>
    <w:rsid w:val="00EE7BA8"/>
    <w:rsid w:val="00EE7ECD"/>
    <w:rsid w:val="00EF08A4"/>
    <w:rsid w:val="00EF54B4"/>
    <w:rsid w:val="00EF54DE"/>
    <w:rsid w:val="00EF60DD"/>
    <w:rsid w:val="00EF64FC"/>
    <w:rsid w:val="00EF7437"/>
    <w:rsid w:val="00F00464"/>
    <w:rsid w:val="00F00916"/>
    <w:rsid w:val="00F032C6"/>
    <w:rsid w:val="00F03AD3"/>
    <w:rsid w:val="00F06321"/>
    <w:rsid w:val="00F06B35"/>
    <w:rsid w:val="00F0788F"/>
    <w:rsid w:val="00F1017A"/>
    <w:rsid w:val="00F10BD6"/>
    <w:rsid w:val="00F12929"/>
    <w:rsid w:val="00F12E5E"/>
    <w:rsid w:val="00F13C92"/>
    <w:rsid w:val="00F14456"/>
    <w:rsid w:val="00F144CE"/>
    <w:rsid w:val="00F15B9E"/>
    <w:rsid w:val="00F2078F"/>
    <w:rsid w:val="00F20E3F"/>
    <w:rsid w:val="00F211F4"/>
    <w:rsid w:val="00F21C30"/>
    <w:rsid w:val="00F2412E"/>
    <w:rsid w:val="00F25E10"/>
    <w:rsid w:val="00F2616F"/>
    <w:rsid w:val="00F271B7"/>
    <w:rsid w:val="00F279D5"/>
    <w:rsid w:val="00F31037"/>
    <w:rsid w:val="00F311DD"/>
    <w:rsid w:val="00F33B2C"/>
    <w:rsid w:val="00F3639D"/>
    <w:rsid w:val="00F364A7"/>
    <w:rsid w:val="00F37C83"/>
    <w:rsid w:val="00F4007B"/>
    <w:rsid w:val="00F416CF"/>
    <w:rsid w:val="00F43D3B"/>
    <w:rsid w:val="00F45421"/>
    <w:rsid w:val="00F45484"/>
    <w:rsid w:val="00F4570C"/>
    <w:rsid w:val="00F45983"/>
    <w:rsid w:val="00F46080"/>
    <w:rsid w:val="00F46368"/>
    <w:rsid w:val="00F50474"/>
    <w:rsid w:val="00F51C67"/>
    <w:rsid w:val="00F52590"/>
    <w:rsid w:val="00F53D9C"/>
    <w:rsid w:val="00F5415B"/>
    <w:rsid w:val="00F54D12"/>
    <w:rsid w:val="00F560D1"/>
    <w:rsid w:val="00F56219"/>
    <w:rsid w:val="00F570AC"/>
    <w:rsid w:val="00F62B62"/>
    <w:rsid w:val="00F62EB1"/>
    <w:rsid w:val="00F632C3"/>
    <w:rsid w:val="00F63749"/>
    <w:rsid w:val="00F64A15"/>
    <w:rsid w:val="00F65417"/>
    <w:rsid w:val="00F65BC7"/>
    <w:rsid w:val="00F6630D"/>
    <w:rsid w:val="00F675F8"/>
    <w:rsid w:val="00F677BE"/>
    <w:rsid w:val="00F71AF3"/>
    <w:rsid w:val="00F71C4C"/>
    <w:rsid w:val="00F72D0E"/>
    <w:rsid w:val="00F73D25"/>
    <w:rsid w:val="00F748E0"/>
    <w:rsid w:val="00F75026"/>
    <w:rsid w:val="00F75CD2"/>
    <w:rsid w:val="00F75E17"/>
    <w:rsid w:val="00F76545"/>
    <w:rsid w:val="00F76C16"/>
    <w:rsid w:val="00F77A61"/>
    <w:rsid w:val="00F77BC0"/>
    <w:rsid w:val="00F80838"/>
    <w:rsid w:val="00F80B3E"/>
    <w:rsid w:val="00F80D9B"/>
    <w:rsid w:val="00F8181C"/>
    <w:rsid w:val="00F81B2B"/>
    <w:rsid w:val="00F85C14"/>
    <w:rsid w:val="00F861E6"/>
    <w:rsid w:val="00F866F4"/>
    <w:rsid w:val="00F876FB"/>
    <w:rsid w:val="00F87842"/>
    <w:rsid w:val="00F907B5"/>
    <w:rsid w:val="00F93478"/>
    <w:rsid w:val="00F934AA"/>
    <w:rsid w:val="00F93624"/>
    <w:rsid w:val="00F9551D"/>
    <w:rsid w:val="00F96076"/>
    <w:rsid w:val="00F97B04"/>
    <w:rsid w:val="00FA208C"/>
    <w:rsid w:val="00FA221D"/>
    <w:rsid w:val="00FA4251"/>
    <w:rsid w:val="00FA748A"/>
    <w:rsid w:val="00FB048A"/>
    <w:rsid w:val="00FB0A73"/>
    <w:rsid w:val="00FB1028"/>
    <w:rsid w:val="00FB2CE1"/>
    <w:rsid w:val="00FB35CB"/>
    <w:rsid w:val="00FB5A0A"/>
    <w:rsid w:val="00FB608A"/>
    <w:rsid w:val="00FB6ECE"/>
    <w:rsid w:val="00FB7CD1"/>
    <w:rsid w:val="00FC0BDA"/>
    <w:rsid w:val="00FC3184"/>
    <w:rsid w:val="00FC3412"/>
    <w:rsid w:val="00FC4CDC"/>
    <w:rsid w:val="00FC6680"/>
    <w:rsid w:val="00FD0089"/>
    <w:rsid w:val="00FD122A"/>
    <w:rsid w:val="00FD14C8"/>
    <w:rsid w:val="00FD2146"/>
    <w:rsid w:val="00FD2E5E"/>
    <w:rsid w:val="00FD3AA8"/>
    <w:rsid w:val="00FD3C8B"/>
    <w:rsid w:val="00FD47ED"/>
    <w:rsid w:val="00FD5243"/>
    <w:rsid w:val="00FD543E"/>
    <w:rsid w:val="00FD6CCB"/>
    <w:rsid w:val="00FD72F9"/>
    <w:rsid w:val="00FD7408"/>
    <w:rsid w:val="00FE0980"/>
    <w:rsid w:val="00FE0DC4"/>
    <w:rsid w:val="00FE2541"/>
    <w:rsid w:val="00FE27EE"/>
    <w:rsid w:val="00FE3592"/>
    <w:rsid w:val="00FE59D9"/>
    <w:rsid w:val="00FE7372"/>
    <w:rsid w:val="00FE7903"/>
    <w:rsid w:val="00FF0BE7"/>
    <w:rsid w:val="00FF11EC"/>
    <w:rsid w:val="00FF1522"/>
    <w:rsid w:val="00FF1BE7"/>
    <w:rsid w:val="00FF36F7"/>
    <w:rsid w:val="00FF3B12"/>
    <w:rsid w:val="00FF3F75"/>
    <w:rsid w:val="00FF41D4"/>
    <w:rsid w:val="00FF420B"/>
    <w:rsid w:val="00FF555A"/>
    <w:rsid w:val="00FF5F65"/>
    <w:rsid w:val="00FF6EAB"/>
    <w:rsid w:val="00FF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D2F29"/>
  <w15:docId w15:val="{0CBAD9E8-47B3-42C4-ADDA-13468C68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5">
    <w:name w:val="heading 5"/>
    <w:basedOn w:val="Normal"/>
    <w:next w:val="Normal"/>
    <w:link w:val="Heading5Char"/>
    <w:qFormat/>
    <w:rsid w:val="0029167B"/>
    <w:pPr>
      <w:keepNext/>
      <w:widowControl w:val="0"/>
      <w:spacing w:before="120"/>
      <w:ind w:left="-90"/>
      <w:outlineLvl w:val="4"/>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72F9"/>
    <w:rPr>
      <w:color w:val="0000FF"/>
      <w:u w:val="single"/>
    </w:rPr>
  </w:style>
  <w:style w:type="paragraph" w:styleId="DocumentMap">
    <w:name w:val="Document Map"/>
    <w:basedOn w:val="Normal"/>
    <w:semiHidden/>
    <w:rsid w:val="00BF4C00"/>
    <w:pPr>
      <w:shd w:val="clear" w:color="auto" w:fill="000080"/>
    </w:pPr>
    <w:rPr>
      <w:rFonts w:ascii="Tahoma" w:hAnsi="Tahoma" w:cs="Tahoma"/>
      <w:sz w:val="20"/>
      <w:szCs w:val="20"/>
    </w:rPr>
  </w:style>
  <w:style w:type="paragraph" w:styleId="Footer">
    <w:name w:val="footer"/>
    <w:basedOn w:val="Normal"/>
    <w:rsid w:val="00577B7A"/>
    <w:pPr>
      <w:tabs>
        <w:tab w:val="center" w:pos="4320"/>
        <w:tab w:val="right" w:pos="8640"/>
      </w:tabs>
    </w:pPr>
  </w:style>
  <w:style w:type="character" w:styleId="PageNumber">
    <w:name w:val="page number"/>
    <w:basedOn w:val="DefaultParagraphFont"/>
    <w:rsid w:val="00577B7A"/>
  </w:style>
  <w:style w:type="paragraph" w:styleId="Header">
    <w:name w:val="header"/>
    <w:basedOn w:val="Normal"/>
    <w:rsid w:val="00B24D97"/>
    <w:pPr>
      <w:tabs>
        <w:tab w:val="center" w:pos="4320"/>
        <w:tab w:val="right" w:pos="8640"/>
      </w:tabs>
    </w:pPr>
  </w:style>
  <w:style w:type="character" w:styleId="Emphasis">
    <w:name w:val="Emphasis"/>
    <w:uiPriority w:val="20"/>
    <w:qFormat/>
    <w:rsid w:val="004E5E63"/>
    <w:rPr>
      <w:i/>
      <w:iCs/>
    </w:rPr>
  </w:style>
  <w:style w:type="paragraph" w:styleId="ListParagraph">
    <w:name w:val="List Paragraph"/>
    <w:basedOn w:val="Normal"/>
    <w:uiPriority w:val="34"/>
    <w:qFormat/>
    <w:rsid w:val="00835AFA"/>
    <w:pPr>
      <w:spacing w:after="200" w:line="276" w:lineRule="auto"/>
      <w:ind w:left="720"/>
      <w:contextualSpacing/>
    </w:pPr>
    <w:rPr>
      <w:rFonts w:ascii="Calibri" w:eastAsia="Calibri" w:hAnsi="Calibri"/>
      <w:sz w:val="22"/>
      <w:szCs w:val="22"/>
    </w:rPr>
  </w:style>
  <w:style w:type="character" w:customStyle="1" w:styleId="Heading5Char">
    <w:name w:val="Heading 5 Char"/>
    <w:link w:val="Heading5"/>
    <w:rsid w:val="0029167B"/>
    <w:rPr>
      <w:rFonts w:ascii="Arial" w:hAnsi="Arial"/>
      <w:b/>
    </w:rPr>
  </w:style>
  <w:style w:type="paragraph" w:styleId="BodyText3">
    <w:name w:val="Body Text 3"/>
    <w:basedOn w:val="Normal"/>
    <w:link w:val="BodyText3Char"/>
    <w:rsid w:val="0029167B"/>
    <w:pPr>
      <w:widowControl w:val="0"/>
      <w:numPr>
        <w:ilvl w:val="12"/>
      </w:numPr>
      <w:ind w:right="288"/>
    </w:pPr>
    <w:rPr>
      <w:rFonts w:ascii="Arial" w:hAnsi="Arial"/>
      <w:sz w:val="20"/>
      <w:szCs w:val="20"/>
    </w:rPr>
  </w:style>
  <w:style w:type="character" w:customStyle="1" w:styleId="BodyText3Char">
    <w:name w:val="Body Text 3 Char"/>
    <w:link w:val="BodyText3"/>
    <w:rsid w:val="0029167B"/>
    <w:rPr>
      <w:rFonts w:ascii="Arial" w:hAnsi="Arial"/>
    </w:rPr>
  </w:style>
  <w:style w:type="paragraph" w:styleId="BalloonText">
    <w:name w:val="Balloon Text"/>
    <w:basedOn w:val="Normal"/>
    <w:link w:val="BalloonTextChar"/>
    <w:rsid w:val="0052023C"/>
    <w:rPr>
      <w:rFonts w:ascii="Tahoma" w:hAnsi="Tahoma" w:cs="Tahoma"/>
      <w:sz w:val="16"/>
      <w:szCs w:val="16"/>
    </w:rPr>
  </w:style>
  <w:style w:type="character" w:customStyle="1" w:styleId="BalloonTextChar">
    <w:name w:val="Balloon Text Char"/>
    <w:link w:val="BalloonText"/>
    <w:rsid w:val="0052023C"/>
    <w:rPr>
      <w:rFonts w:ascii="Tahoma" w:hAnsi="Tahoma" w:cs="Tahoma"/>
      <w:sz w:val="16"/>
      <w:szCs w:val="16"/>
    </w:rPr>
  </w:style>
  <w:style w:type="character" w:styleId="CommentReference">
    <w:name w:val="annotation reference"/>
    <w:rsid w:val="008A0078"/>
    <w:rPr>
      <w:sz w:val="16"/>
      <w:szCs w:val="16"/>
    </w:rPr>
  </w:style>
  <w:style w:type="paragraph" w:styleId="CommentText">
    <w:name w:val="annotation text"/>
    <w:basedOn w:val="Normal"/>
    <w:link w:val="CommentTextChar"/>
    <w:rsid w:val="008A0078"/>
    <w:rPr>
      <w:sz w:val="20"/>
      <w:szCs w:val="20"/>
    </w:rPr>
  </w:style>
  <w:style w:type="character" w:customStyle="1" w:styleId="CommentTextChar">
    <w:name w:val="Comment Text Char"/>
    <w:link w:val="CommentText"/>
    <w:rsid w:val="008A0078"/>
    <w:rPr>
      <w:lang w:eastAsia="en-US"/>
    </w:rPr>
  </w:style>
  <w:style w:type="paragraph" w:styleId="CommentSubject">
    <w:name w:val="annotation subject"/>
    <w:basedOn w:val="CommentText"/>
    <w:next w:val="CommentText"/>
    <w:link w:val="CommentSubjectChar"/>
    <w:rsid w:val="008A0078"/>
    <w:rPr>
      <w:b/>
      <w:bCs/>
    </w:rPr>
  </w:style>
  <w:style w:type="character" w:customStyle="1" w:styleId="CommentSubjectChar">
    <w:name w:val="Comment Subject Char"/>
    <w:link w:val="CommentSubject"/>
    <w:rsid w:val="008A0078"/>
    <w:rPr>
      <w:b/>
      <w:bCs/>
      <w:lang w:eastAsia="en-US"/>
    </w:rPr>
  </w:style>
  <w:style w:type="character" w:styleId="FollowedHyperlink">
    <w:name w:val="FollowedHyperlink"/>
    <w:rsid w:val="002570D3"/>
    <w:rPr>
      <w:color w:val="800080"/>
      <w:u w:val="single"/>
    </w:rPr>
  </w:style>
  <w:style w:type="table" w:styleId="TableGrid">
    <w:name w:val="Table Grid"/>
    <w:basedOn w:val="TableNormal"/>
    <w:rsid w:val="00994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41C9"/>
    <w:pPr>
      <w:spacing w:before="100" w:beforeAutospacing="1" w:after="100" w:afterAutospacing="1"/>
    </w:pPr>
    <w:rPr>
      <w:lang w:val="cs-CZ" w:eastAsia="cs-CZ"/>
    </w:rPr>
  </w:style>
  <w:style w:type="paragraph" w:styleId="Revision">
    <w:name w:val="Revision"/>
    <w:hidden/>
    <w:uiPriority w:val="99"/>
    <w:semiHidden/>
    <w:rsid w:val="00504F03"/>
    <w:rPr>
      <w:sz w:val="24"/>
      <w:szCs w:val="24"/>
    </w:rPr>
  </w:style>
  <w:style w:type="character" w:styleId="LineNumber">
    <w:name w:val="line number"/>
    <w:rsid w:val="009D3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796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065E2-51E4-42B8-B169-FF7DE1D9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3027</Words>
  <Characters>17258</Characters>
  <Application>Microsoft Office Word</Application>
  <DocSecurity>0</DocSecurity>
  <Lines>143</Lines>
  <Paragraphs>40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Establishment of a Forest Dynamics Plot in the Wild Rivers Legacy Forest</vt:lpstr>
      <vt:lpstr>Establishment of a Forest Dynamics Plot in the Wild Rivers Legacy Forest</vt:lpstr>
    </vt:vector>
  </TitlesOfParts>
  <Company>College of Forest Resources</Company>
  <LinksUpToDate>false</LinksUpToDate>
  <CharactersWithSpaces>20245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Establishment of a Forest Dynamics Plot in the Wild Rivers Legacy Forest</dc:title>
  <dc:creator>James A Lutz</dc:creator>
  <cp:lastModifiedBy>Shue, Jessica</cp:lastModifiedBy>
  <cp:revision>2</cp:revision>
  <cp:lastPrinted>2016-10-05T11:20:00Z</cp:lastPrinted>
  <dcterms:created xsi:type="dcterms:W3CDTF">2016-10-07T11:47:00Z</dcterms:created>
  <dcterms:modified xsi:type="dcterms:W3CDTF">2016-10-07T11:47:00Z</dcterms:modified>
</cp:coreProperties>
</file>