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2CF7A">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Investment D</w:t>
      </w:r>
      <w:bookmarkStart w:id="0" w:name="_GoBack"/>
      <w:bookmarkEnd w:id="0"/>
      <w:r>
        <w:rPr>
          <w:rFonts w:hint="default" w:ascii="Times New Roman" w:hAnsi="Times New Roman" w:cs="Times New Roman"/>
          <w:b/>
          <w:bCs/>
          <w:sz w:val="24"/>
          <w:szCs w:val="24"/>
          <w:lang w:val="en-US"/>
        </w:rPr>
        <w:t>ecision Analysis - Analytical synopsis</w:t>
      </w:r>
    </w:p>
    <w:p w14:paraId="281A18A5">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Objective</w:t>
      </w:r>
    </w:p>
    <w:p w14:paraId="7357F14A">
      <w:pPr>
        <w:spacing w:line="36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The purpose of this analysis is to evaluate the historical performance of two selected companies’</w:t>
      </w:r>
      <w:r>
        <w:rPr>
          <w:rFonts w:hint="default" w:ascii="Times New Roman" w:hAnsi="Times New Roman" w:eastAsia="SimSun" w:cs="Times New Roman"/>
          <w:sz w:val="24"/>
          <w:szCs w:val="24"/>
          <w:lang w:val="en-US"/>
        </w:rPr>
        <w:t>(Apple and Nike)</w:t>
      </w:r>
      <w:r>
        <w:rPr>
          <w:rFonts w:hint="default" w:ascii="Times New Roman" w:hAnsi="Times New Roman" w:eastAsia="SimSun" w:cs="Times New Roman"/>
          <w:sz w:val="24"/>
          <w:szCs w:val="24"/>
        </w:rPr>
        <w:t xml:space="preserve"> stocks, analyze their returns, risk, and overall growth, and assess potential investment decisions based on quantitative measures</w:t>
      </w:r>
      <w:r>
        <w:rPr>
          <w:rFonts w:hint="default" w:ascii="Times New Roman" w:hAnsi="Times New Roman" w:eastAsia="SimSun" w:cs="Times New Roman"/>
          <w:sz w:val="24"/>
          <w:szCs w:val="24"/>
          <w:lang w:val="en-US"/>
        </w:rPr>
        <w:t>.</w:t>
      </w:r>
    </w:p>
    <w:p w14:paraId="16CB4A15">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Data source</w:t>
      </w:r>
    </w:p>
    <w:p w14:paraId="6DBF846B">
      <w:pPr>
        <w:spacing w:line="36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Adjusted closing prices were downloaded from Yahoo Finance for the period [</w:t>
      </w:r>
      <w:r>
        <w:rPr>
          <w:rFonts w:hint="default" w:ascii="Times New Roman" w:hAnsi="Times New Roman" w:eastAsia="SimSun" w:cs="Times New Roman"/>
          <w:sz w:val="24"/>
          <w:szCs w:val="24"/>
          <w:lang w:val="en-US"/>
        </w:rPr>
        <w:t>March 10,</w:t>
      </w:r>
      <w:r>
        <w:rPr>
          <w:rFonts w:hint="default" w:ascii="Times New Roman" w:hAnsi="Times New Roman" w:eastAsia="SimSun" w:cs="Times New Roman"/>
          <w:sz w:val="24"/>
          <w:szCs w:val="24"/>
        </w:rPr>
        <w:t xml:space="preserve"> 2</w:t>
      </w:r>
      <w:r>
        <w:rPr>
          <w:rFonts w:hint="default" w:ascii="Times New Roman" w:hAnsi="Times New Roman" w:eastAsia="SimSun" w:cs="Times New Roman"/>
          <w:sz w:val="24"/>
          <w:szCs w:val="24"/>
          <w:lang w:val="en-US"/>
        </w:rPr>
        <w:t>025</w:t>
      </w:r>
      <w:r>
        <w:rPr>
          <w:rFonts w:hint="default" w:ascii="Times New Roman" w:hAnsi="Times New Roman" w:eastAsia="SimSun" w:cs="Times New Roman"/>
          <w:sz w:val="24"/>
          <w:szCs w:val="24"/>
        </w:rPr>
        <w:t xml:space="preserve"> – </w:t>
      </w:r>
      <w:r>
        <w:rPr>
          <w:rFonts w:hint="default" w:ascii="Times New Roman" w:hAnsi="Times New Roman" w:eastAsia="SimSun" w:cs="Times New Roman"/>
          <w:sz w:val="24"/>
          <w:szCs w:val="24"/>
          <w:lang w:val="en-US"/>
        </w:rPr>
        <w:t>March 10,</w:t>
      </w:r>
      <w:r>
        <w:rPr>
          <w:rFonts w:hint="default" w:ascii="Times New Roman" w:hAnsi="Times New Roman" w:eastAsia="SimSun" w:cs="Times New Roman"/>
          <w:sz w:val="24"/>
          <w:szCs w:val="24"/>
        </w:rPr>
        <w:t xml:space="preserve"> 2026].</w:t>
      </w:r>
    </w:p>
    <w:p w14:paraId="6B8FF24C">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Methods</w:t>
      </w:r>
    </w:p>
    <w:p w14:paraId="62889EC6">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Returns calculations</w:t>
      </w:r>
    </w:p>
    <w:p w14:paraId="468AC77B">
      <w:pPr>
        <w:numPr>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Weekly returns were calculated using the formula: </w:t>
      </w:r>
    </w:p>
    <w:p w14:paraId="34A83D43">
      <w:pPr>
        <w:numPr>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Return = (price today</w:t>
      </w:r>
      <w:r>
        <w:rPr>
          <w:rFonts w:hint="default" w:ascii="Times New Roman" w:hAnsi="Times New Roman" w:cs="Times New Roman"/>
          <w:b w:val="0"/>
          <w:bCs w:val="0"/>
          <w:sz w:val="24"/>
          <w:szCs w:val="24"/>
          <w:lang w:val="ru-RU"/>
        </w:rPr>
        <w:t>/</w:t>
      </w:r>
      <w:r>
        <w:rPr>
          <w:rFonts w:hint="default" w:ascii="Times New Roman" w:hAnsi="Times New Roman" w:cs="Times New Roman"/>
          <w:b w:val="0"/>
          <w:bCs w:val="0"/>
          <w:sz w:val="24"/>
          <w:szCs w:val="24"/>
          <w:lang w:val="en-US"/>
        </w:rPr>
        <w:t>price yesterday)</w:t>
      </w:r>
      <w:r>
        <w:rPr>
          <w:rFonts w:hint="default" w:ascii="Times New Roman" w:hAnsi="Times New Roman" w:cs="Times New Roman"/>
          <w:b/>
          <w:bCs/>
          <w:sz w:val="24"/>
          <w:szCs w:val="24"/>
          <w:lang w:val="en-US"/>
        </w:rPr>
        <w:t>-1</w:t>
      </w:r>
    </w:p>
    <w:p w14:paraId="7A7DDDA7">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Descriptive statistics</w:t>
      </w:r>
    </w:p>
    <w:p w14:paraId="56F65A42">
      <w:pPr>
        <w:numPr>
          <w:ilvl w:val="0"/>
          <w:numId w:val="1"/>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lang w:val="en-US"/>
        </w:rPr>
        <w:t>M</w:t>
      </w:r>
      <w:r>
        <w:rPr>
          <w:rFonts w:hint="default" w:ascii="Times New Roman" w:hAnsi="Times New Roman" w:cs="Times New Roman"/>
          <w:sz w:val="24"/>
          <w:szCs w:val="24"/>
        </w:rPr>
        <w:t>ean and median returns to assess average performance</w:t>
      </w:r>
    </w:p>
    <w:p w14:paraId="777D9E2A">
      <w:pPr>
        <w:numPr>
          <w:ilvl w:val="0"/>
          <w:numId w:val="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Standard deviation to measure volatility</w:t>
      </w:r>
    </w:p>
    <w:p w14:paraId="421B681C">
      <w:pPr>
        <w:numPr>
          <w:ilvl w:val="0"/>
          <w:numId w:val="1"/>
        </w:numPr>
        <w:spacing w:line="360" w:lineRule="auto"/>
        <w:rPr>
          <w:rFonts w:hint="default" w:ascii="Times New Roman" w:hAnsi="Times New Roman" w:cs="Times New Roman"/>
          <w:b/>
          <w:bCs/>
          <w:sz w:val="24"/>
          <w:szCs w:val="24"/>
          <w:lang w:val="en-US"/>
        </w:rPr>
      </w:pPr>
      <w:r>
        <w:rPr>
          <w:rFonts w:hint="default" w:ascii="Times New Roman" w:hAnsi="Times New Roman" w:cs="Times New Roman"/>
          <w:sz w:val="24"/>
          <w:szCs w:val="24"/>
        </w:rPr>
        <w:t>Mean Absolute Deviation (MAD) as an alternative measure of variability</w:t>
      </w:r>
    </w:p>
    <w:p w14:paraId="6CA11C06">
      <w:pPr>
        <w:numPr>
          <w:ilvl w:val="0"/>
          <w:numId w:val="1"/>
        </w:numPr>
        <w:spacing w:line="360" w:lineRule="auto"/>
        <w:rPr>
          <w:rFonts w:hint="default" w:ascii="Times New Roman" w:hAnsi="Times New Roman" w:cs="Times New Roman"/>
          <w:b/>
          <w:bCs/>
          <w:sz w:val="24"/>
          <w:szCs w:val="24"/>
          <w:lang w:val="en-US"/>
        </w:rPr>
      </w:pPr>
      <w:r>
        <w:rPr>
          <w:rFonts w:hint="default" w:ascii="Times New Roman" w:hAnsi="Times New Roman" w:cs="Times New Roman"/>
          <w:sz w:val="24"/>
          <w:szCs w:val="24"/>
        </w:rPr>
        <w:t>Maximum, minimum, and range of returns</w:t>
      </w:r>
    </w:p>
    <w:p w14:paraId="30F91DBF">
      <w:pPr>
        <w:pStyle w:val="2"/>
        <w:keepNext w:val="0"/>
        <w:keepLines w:val="0"/>
        <w:widowControl/>
        <w:suppressLineNumbers w:val="0"/>
        <w:shd w:val="clear" w:fill="FFFFFF"/>
        <w:spacing w:before="384" w:beforeAutospacing="0" w:after="192" w:afterAutospacing="0" w:line="360" w:lineRule="auto"/>
        <w:ind w:left="0" w:right="0" w:firstLine="0"/>
        <w:rPr>
          <w:rFonts w:hint="default" w:ascii="Times New Roman" w:hAnsi="Times New Roman" w:cs="Times New Roman"/>
          <w:sz w:val="24"/>
          <w:szCs w:val="24"/>
          <w:lang w:val="ru-RU"/>
        </w:rPr>
      </w:pPr>
      <w:r>
        <w:rPr>
          <w:rFonts w:hint="default" w:ascii="Times New Roman" w:hAnsi="Times New Roman" w:eastAsia="Segoe UI" w:cs="Times New Roman"/>
          <w:b/>
          <w:bCs/>
          <w:caps w:val="0"/>
          <w:color w:val="0F1115"/>
          <w:spacing w:val="0"/>
          <w:sz w:val="24"/>
          <w:szCs w:val="24"/>
          <w:shd w:val="clear" w:fill="FFFFFF"/>
        </w:rPr>
        <w:t>Key Findings</w:t>
      </w:r>
    </w:p>
    <w:p w14:paraId="49ADF745">
      <w:pPr>
        <w:pStyle w:val="7"/>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lang w:val="en-US"/>
        </w:rPr>
      </w:pPr>
      <w:r>
        <w:rPr>
          <w:rStyle w:val="8"/>
          <w:rFonts w:hint="default" w:ascii="Times New Roman" w:hAnsi="Times New Roman" w:eastAsia="Segoe UI" w:cs="Times New Roman"/>
          <w:b w:val="0"/>
          <w:bCs w:val="0"/>
          <w:i w:val="0"/>
          <w:iCs w:val="0"/>
          <w:caps w:val="0"/>
          <w:color w:val="0F1115"/>
          <w:spacing w:val="0"/>
          <w:sz w:val="24"/>
          <w:szCs w:val="24"/>
          <w:shd w:val="clear" w:fill="FFFFFF"/>
        </w:rPr>
        <w:t>Risk</w:t>
      </w:r>
      <w:r>
        <w:rPr>
          <w:rStyle w:val="8"/>
          <w:rFonts w:hint="default" w:ascii="Times New Roman" w:hAnsi="Times New Roman" w:eastAsia="Segoe UI" w:cs="Times New Roman"/>
          <w:b/>
          <w:bCs/>
          <w:i w:val="0"/>
          <w:iCs w:val="0"/>
          <w:caps w:val="0"/>
          <w:color w:val="0F1115"/>
          <w:spacing w:val="0"/>
          <w:sz w:val="24"/>
          <w:szCs w:val="24"/>
          <w:shd w:val="clear" w:fill="FFFFFF"/>
        </w:rPr>
        <w:t xml:space="preserve"> </w:t>
      </w:r>
      <w:r>
        <w:rPr>
          <w:rStyle w:val="8"/>
          <w:rFonts w:hint="default" w:ascii="Times New Roman" w:hAnsi="Times New Roman" w:eastAsia="Segoe UI" w:cs="Times New Roman"/>
          <w:b w:val="0"/>
          <w:bCs w:val="0"/>
          <w:i w:val="0"/>
          <w:iCs w:val="0"/>
          <w:caps w:val="0"/>
          <w:color w:val="0F1115"/>
          <w:spacing w:val="0"/>
          <w:sz w:val="24"/>
          <w:szCs w:val="24"/>
          <w:shd w:val="clear" w:fill="FFFFFF"/>
        </w:rPr>
        <w:t>Comparison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Apple demonstrated significantly higher volatility (25.7%) compared to Nike (18.2%), confirming that Apple is the more volatile stock. The 50/50 portfolio successfully reduced risk (20.1%) compared to holding only Apple, demonstrating the benefit of diversification</w:t>
      </w:r>
      <w:r>
        <w:rPr>
          <w:rFonts w:hint="default" w:ascii="Times New Roman" w:hAnsi="Times New Roman" w:eastAsia="Segoe UI" w:cs="Times New Roman"/>
          <w:i w:val="0"/>
          <w:iCs w:val="0"/>
          <w:caps w:val="0"/>
          <w:color w:val="0F1115"/>
          <w:spacing w:val="0"/>
          <w:sz w:val="24"/>
          <w:szCs w:val="24"/>
          <w:shd w:val="clear" w:fill="FFFFFF"/>
          <w:lang w:val="en-US"/>
        </w:rPr>
        <w:t>.</w:t>
      </w:r>
    </w:p>
    <w:p w14:paraId="44C17685">
      <w:pPr>
        <w:pStyle w:val="7"/>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Style w:val="8"/>
          <w:rFonts w:hint="default" w:ascii="Times New Roman" w:hAnsi="Times New Roman" w:eastAsia="Segoe UI" w:cs="Times New Roman"/>
          <w:b w:val="0"/>
          <w:bCs w:val="0"/>
          <w:i w:val="0"/>
          <w:iCs w:val="0"/>
          <w:caps w:val="0"/>
          <w:color w:val="0F1115"/>
          <w:spacing w:val="0"/>
          <w:sz w:val="24"/>
          <w:szCs w:val="24"/>
          <w:shd w:val="clear" w:fill="FFFFFF"/>
        </w:rPr>
        <w:t>Return Distribution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The histograms of weekly returns reveal different behavior patterns. Nike shows greater stability, with returns tightly clustered around zero and infrequent extreme values. Apple exhibits a growth-oriented profile, with a wider spread of returns and more weeks of positive performance. Notably, Apple shows an absence of severe weekly declines, suggesting lower downside risk despite its higher overall volatility.</w:t>
      </w:r>
    </w:p>
    <w:p w14:paraId="6DD1B550">
      <w:pPr>
        <w:pStyle w:val="7"/>
        <w:keepNext w:val="0"/>
        <w:keepLines w:val="0"/>
        <w:widowControl/>
        <w:suppressLineNumbers w:val="0"/>
        <w:spacing w:before="0" w:beforeAutospacing="0" w:after="0" w:afterAutospacing="0" w:line="360" w:lineRule="auto"/>
        <w:ind w:left="0" w:right="0"/>
        <w:rPr>
          <w:rStyle w:val="8"/>
          <w:rFonts w:hint="default" w:ascii="Times New Roman" w:hAnsi="Times New Roman" w:eastAsia="Segoe UI" w:cs="Times New Roman"/>
          <w:b w:val="0"/>
          <w:bCs w:val="0"/>
          <w:i w:val="0"/>
          <w:iCs w:val="0"/>
          <w:caps w:val="0"/>
          <w:color w:val="0F1115"/>
          <w:spacing w:val="0"/>
          <w:sz w:val="24"/>
          <w:szCs w:val="24"/>
          <w:shd w:val="clear" w:fill="FFFFFF"/>
        </w:rPr>
      </w:pPr>
      <w:r>
        <w:rPr>
          <w:rStyle w:val="8"/>
          <w:rFonts w:hint="default" w:ascii="Times New Roman" w:hAnsi="Times New Roman" w:eastAsia="Segoe UI" w:cs="Times New Roman"/>
          <w:b w:val="0"/>
          <w:bCs w:val="0"/>
          <w:i w:val="0"/>
          <w:iCs w:val="0"/>
          <w:caps w:val="0"/>
          <w:color w:val="0F1115"/>
          <w:spacing w:val="0"/>
          <w:sz w:val="24"/>
          <w:szCs w:val="24"/>
          <w:shd w:val="clear" w:fill="FFFFFF"/>
        </w:rPr>
        <w:t xml:space="preserve">Price </w:t>
      </w:r>
      <w:r>
        <w:rPr>
          <w:rStyle w:val="8"/>
          <w:rFonts w:hint="default" w:ascii="Times New Roman" w:hAnsi="Times New Roman" w:eastAsia="Segoe UI" w:cs="Times New Roman"/>
          <w:b w:val="0"/>
          <w:bCs w:val="0"/>
          <w:i w:val="0"/>
          <w:iCs w:val="0"/>
          <w:caps w:val="0"/>
          <w:color w:val="0F1115"/>
          <w:spacing w:val="0"/>
          <w:sz w:val="24"/>
          <w:szCs w:val="24"/>
          <w:shd w:val="clear" w:fill="FFFFFF"/>
          <w:lang w:val="en-US"/>
        </w:rPr>
        <w:t>Graph</w:t>
      </w:r>
      <w:r>
        <w:rPr>
          <w:rStyle w:val="8"/>
          <w:rFonts w:hint="default" w:ascii="Times New Roman" w:hAnsi="Times New Roman" w:eastAsia="Segoe UI" w:cs="Times New Roman"/>
          <w:b w:val="0"/>
          <w:bCs w:val="0"/>
          <w:i w:val="0"/>
          <w:iCs w:val="0"/>
          <w:caps w:val="0"/>
          <w:color w:val="0F1115"/>
          <w:spacing w:val="0"/>
          <w:sz w:val="24"/>
          <w:szCs w:val="24"/>
          <w:shd w:val="clear" w:fill="FFFFFF"/>
        </w:rPr>
        <w:t xml:space="preserve"> Analysis</w:t>
      </w:r>
    </w:p>
    <w:p w14:paraId="69166B35">
      <w:pPr>
        <w:pStyle w:val="7"/>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lang w:val="ru-RU"/>
        </w:rPr>
      </w:pPr>
      <w:r>
        <w:rPr>
          <w:rFonts w:hint="default" w:ascii="Times New Roman" w:hAnsi="Times New Roman" w:eastAsia="Segoe UI" w:cs="Times New Roman"/>
          <w:i w:val="0"/>
          <w:iCs w:val="0"/>
          <w:caps w:val="0"/>
          <w:color w:val="0F1115"/>
          <w:spacing w:val="0"/>
          <w:sz w:val="24"/>
          <w:szCs w:val="24"/>
          <w:shd w:val="clear" w:fill="FFFFFF"/>
        </w:rPr>
        <w:t>The line chart shows both stocks experienced an overall downward trend over the period. Apple displayed sharper peaks and troughs, particularly in late 2025, while Nike moved more smoothly. Despite their differences, both stocks show positive correlation, generally moving in the same direction.</w:t>
      </w:r>
    </w:p>
    <w:p w14:paraId="55DFC971">
      <w:pPr>
        <w:spacing w:line="360" w:lineRule="auto"/>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15081B"/>
    <w:multiLevelType w:val="singleLevel"/>
    <w:tmpl w:val="8915081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F40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2026-03-10T18:46:13Z</dcterms:created>
  <dc:creator>77079</dc:creator>
  <cp:lastModifiedBy>77079</cp:lastModifiedBy>
  <dcterms:modified xsi:type="dcterms:W3CDTF">2026-03-10T19:19:45Z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4127425105154C0C9BB2974225B03F22_12</vt:lpwstr>
  </property>
</Properties>
</file>