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MS明朝" w:hAnsi="MS明朝" w:eastAsia="MS明朝" w:cs="MS明朝"/>
          <w:b w:val="0"/>
          <w:i w:val="0"/>
          <w:color w:val="000000"/>
          <w:sz w:val="21"/>
          <w:u w:val="none"/>
          <w:szCs w:val="21"/>
        </w:rPr>
        <w:t>テニス選手（コーチ）の経費扱い　調査報告書</w:t>
      </w:r>
    </w:p>
    <w:p>
      <w:pPr>
        <w:spacing w:before="0" w:after="0"/>
        <w:jc w:val="left"/>
      </w:pPr>
      <w:r>
        <w:rPr>
          <w:rFonts w:ascii="MS明朝" w:hAnsi="MS明朝" w:eastAsia="MS明朝" w:cs="MS明朝"/>
          <w:b w:val="0"/>
          <w:i w:val="0"/>
          <w:color w:val="000000"/>
          <w:sz w:val="21"/>
          <w:u w:val="none"/>
          <w:szCs w:val="21"/>
        </w:rPr>
      </w:r>
    </w:p>
    <w:p>
      <w:pPr>
        <w:spacing w:before="0" w:after="0"/>
        <w:jc w:val="right"/>
      </w:pPr>
      <w:r>
        <w:rPr>
          <w:rFonts w:ascii="MS明朝" w:hAnsi="MS明朝" w:eastAsia="MS明朝" w:cs="MS明朝"/>
          <w:b w:val="0"/>
          <w:i w:val="0"/>
          <w:color w:val="000000"/>
          <w:sz w:val="21"/>
          <w:u w:val="none"/>
          <w:szCs w:val="21"/>
        </w:rPr>
        <w:t>令和８年５月４日</w:t>
      </w:r>
    </w:p>
    <w:p>
      <w:pPr>
        <w:spacing w:before="0" w:after="0"/>
        <w:jc w:val="left"/>
      </w:pPr>
      <w:r>
        <w:rPr>
          <w:rFonts w:ascii="MS明朝" w:hAnsi="MS明朝" w:eastAsia="MS明朝" w:cs="MS明朝"/>
          <w:b w:val="0"/>
          <w:i w:val="0"/>
          <w:color w:val="000000"/>
          <w:sz w:val="21"/>
          <w:u w:val="none"/>
          <w:szCs w:val="21"/>
        </w:rPr>
      </w:r>
    </w:p>
    <w:p>
      <w:pPr>
        <w:spacing w:before="0" w:after="0"/>
        <w:jc w:val="left"/>
      </w:pPr>
      <w:r>
        <w:rPr>
          <w:rFonts w:ascii="MS明朝" w:hAnsi="MS明朝" w:eastAsia="MS明朝" w:cs="MS明朝"/>
          <w:b w:val="0"/>
          <w:i w:val="0"/>
          <w:color w:val="000000"/>
          <w:sz w:val="21"/>
          <w:u w:val="none"/>
          <w:szCs w:val="21"/>
        </w:rPr>
        <w:t>１．労働者として雇用されている場合の原則</w:t>
      </w:r>
    </w:p>
    <w:p>
      <w:pPr>
        <w:spacing w:before="0" w:after="0"/>
        <w:jc w:val="left"/>
      </w:pPr>
      <w:r>
        <w:rPr>
          <w:rFonts w:ascii="MS明朝" w:hAnsi="MS明朝" w:eastAsia="MS明朝" w:cs="MS明朝"/>
          <w:b w:val="0"/>
          <w:i w:val="0"/>
          <w:color w:val="000000"/>
          <w:sz w:val="21"/>
          <w:u w:val="none"/>
          <w:szCs w:val="21"/>
        </w:rPr>
        <w:t>テニスクラブや企業に雇用されたテニスコーチ・選手は「労働者」であり、業務遂行上必要な経費は使用者が負担すべきものが原則です（民法第485条・労働契約法第3条）。</w:t>
      </w:r>
    </w:p>
    <w:p>
      <w:pPr>
        <w:spacing w:before="0" w:after="0"/>
        <w:jc w:val="left"/>
      </w:pPr>
      <w:r>
        <w:rPr>
          <w:rFonts w:ascii="MS明朝" w:hAnsi="MS明朝" w:eastAsia="MS明朝" w:cs="MS明朝"/>
          <w:b w:val="0"/>
          <w:i w:val="0"/>
          <w:color w:val="000000"/>
          <w:sz w:val="21"/>
          <w:u w:val="none"/>
          <w:szCs w:val="21"/>
        </w:rPr>
        <w:t xml:space="preserve">　使用者が業務上必要な経費を労働者に立て替えさせた場合、これは「立替金」として返還請求できます（民法第650条第1項）。</w:t>
      </w:r>
    </w:p>
    <w:p>
      <w:pPr>
        <w:spacing w:before="0" w:after="0"/>
        <w:jc w:val="left"/>
      </w:pPr>
      <w:r>
        <w:rPr>
          <w:rFonts w:ascii="MS明朝" w:hAnsi="MS明朝" w:eastAsia="MS明朝" w:cs="MS明朝"/>
          <w:b w:val="0"/>
          <w:i w:val="0"/>
          <w:color w:val="000000"/>
          <w:sz w:val="21"/>
          <w:u w:val="none"/>
          <w:szCs w:val="21"/>
        </w:rPr>
      </w:r>
    </w:p>
    <w:p>
      <w:pPr>
        <w:spacing w:before="0" w:after="0"/>
        <w:jc w:val="left"/>
      </w:pPr>
      <w:r>
        <w:rPr>
          <w:rFonts w:ascii="MS明朝" w:hAnsi="MS明朝" w:eastAsia="MS明朝" w:cs="MS明朝"/>
          <w:b w:val="0"/>
          <w:i w:val="0"/>
          <w:color w:val="000000"/>
          <w:sz w:val="21"/>
          <w:u w:val="none"/>
          <w:szCs w:val="21"/>
        </w:rPr>
        <w:t>２．主な経費の種類と法的根拠</w:t>
      </w:r>
    </w:p>
    <w:p>
      <w:pPr>
        <w:spacing w:before="0" w:after="0"/>
        <w:jc w:val="left"/>
      </w:pPr>
      <w:r>
        <w:rPr>
          <w:rFonts w:ascii="MS明朝" w:hAnsi="MS明朝" w:eastAsia="MS明朝" w:cs="MS明朝"/>
          <w:b w:val="0"/>
          <w:i w:val="0"/>
          <w:color w:val="000000"/>
          <w:sz w:val="21"/>
          <w:u w:val="none"/>
          <w:szCs w:val="21"/>
        </w:rPr>
        <w:t>（１）交通費（業務のための移動）</w:t>
      </w:r>
    </w:p>
    <w:p>
      <w:pPr>
        <w:spacing w:before="0" w:after="0"/>
        <w:jc w:val="left"/>
      </w:pPr>
      <w:r>
        <w:rPr>
          <w:rFonts w:ascii="MS明朝" w:hAnsi="MS明朝" w:eastAsia="MS明朝" w:cs="MS明朝"/>
          <w:b w:val="0"/>
          <w:i w:val="0"/>
          <w:color w:val="000000"/>
          <w:sz w:val="21"/>
          <w:u w:val="none"/>
          <w:szCs w:val="21"/>
        </w:rPr>
        <w:t xml:space="preserve">　会社が業務指示をした試合・遠征・出張に伴う交通費は業務上の経費であり、使用者が負担義務を負います。業務命令がある以上、立替費用の返還を求めることができます（民法第650条第1項）。</w:t>
      </w:r>
    </w:p>
    <w:p>
      <w:pPr>
        <w:spacing w:before="0" w:after="0"/>
        <w:jc w:val="left"/>
      </w:pPr>
      <w:r>
        <w:rPr>
          <w:rFonts w:ascii="MS明朝" w:hAnsi="MS明朝" w:eastAsia="MS明朝" w:cs="MS明朝"/>
          <w:b w:val="0"/>
          <w:i w:val="0"/>
          <w:color w:val="000000"/>
          <w:sz w:val="21"/>
          <w:u w:val="none"/>
          <w:szCs w:val="21"/>
        </w:rPr>
        <w:t>（２）試合参加費（大会エントリー費）</w:t>
      </w:r>
    </w:p>
    <w:p>
      <w:pPr>
        <w:spacing w:before="0" w:after="0"/>
        <w:jc w:val="left"/>
      </w:pPr>
      <w:r>
        <w:rPr>
          <w:rFonts w:ascii="MS明朝" w:hAnsi="MS明朝" w:eastAsia="MS明朝" w:cs="MS明朝"/>
          <w:b w:val="0"/>
          <w:i w:val="0"/>
          <w:color w:val="000000"/>
          <w:sz w:val="21"/>
          <w:u w:val="none"/>
          <w:szCs w:val="21"/>
        </w:rPr>
        <w:t xml:space="preserve">　会社の業務として参加を指示・推奨された試合・大会のエントリー費用は業務経費に該当します。</w:t>
      </w:r>
    </w:p>
    <w:p>
      <w:pPr>
        <w:spacing w:before="0" w:after="0"/>
        <w:jc w:val="left"/>
      </w:pPr>
      <w:r>
        <w:rPr>
          <w:rFonts w:ascii="MS明朝" w:hAnsi="MS明朝" w:eastAsia="MS明朝" w:cs="MS明朝"/>
          <w:b w:val="0"/>
          <w:i w:val="0"/>
          <w:color w:val="000000"/>
          <w:sz w:val="21"/>
          <w:u w:val="none"/>
          <w:szCs w:val="21"/>
        </w:rPr>
        <w:t>（３）用具費（ラケット・シューズ・ウェア等）</w:t>
      </w:r>
    </w:p>
    <w:p>
      <w:pPr>
        <w:spacing w:before="0" w:after="0"/>
        <w:jc w:val="left"/>
      </w:pPr>
      <w:r>
        <w:rPr>
          <w:rFonts w:ascii="MS明朝" w:hAnsi="MS明朝" w:eastAsia="MS明朝" w:cs="MS明朝"/>
          <w:b w:val="0"/>
          <w:i w:val="0"/>
          <w:color w:val="000000"/>
          <w:sz w:val="21"/>
          <w:u w:val="none"/>
          <w:szCs w:val="21"/>
        </w:rPr>
        <w:t xml:space="preserve">　業務上必須の道具は経費計上が認められます。会社指定のユニフォームや業務専用消耗品は使用者負担が原則です。</w:t>
      </w:r>
    </w:p>
    <w:p>
      <w:pPr>
        <w:spacing w:before="0" w:after="0"/>
        <w:jc w:val="left"/>
      </w:pPr>
      <w:r>
        <w:rPr>
          <w:rFonts w:ascii="MS明朝" w:hAnsi="MS明朝" w:eastAsia="MS明朝" w:cs="MS明朝"/>
          <w:b w:val="0"/>
          <w:i w:val="0"/>
          <w:color w:val="000000"/>
          <w:sz w:val="21"/>
          <w:u w:val="none"/>
          <w:szCs w:val="21"/>
        </w:rPr>
        <w:t>（４）宿泊費（遠征・合宿）</w:t>
      </w:r>
    </w:p>
    <w:p>
      <w:pPr>
        <w:spacing w:before="0" w:after="0"/>
        <w:jc w:val="left"/>
      </w:pPr>
      <w:r>
        <w:rPr>
          <w:rFonts w:ascii="MS明朝" w:hAnsi="MS明朝" w:eastAsia="MS明朝" w:cs="MS明朝"/>
          <w:b w:val="0"/>
          <w:i w:val="0"/>
          <w:color w:val="000000"/>
          <w:sz w:val="21"/>
          <w:u w:val="none"/>
          <w:szCs w:val="21"/>
        </w:rPr>
        <w:t xml:space="preserve">　会社の業務上の遠征・合宿に伴う宿泊費は使用者負担が原則です。</w:t>
      </w:r>
    </w:p>
    <w:p>
      <w:pPr>
        <w:spacing w:before="0" w:after="0"/>
        <w:jc w:val="left"/>
      </w:pPr>
      <w:r>
        <w:rPr>
          <w:rFonts w:ascii="MS明朝" w:hAnsi="MS明朝" w:eastAsia="MS明朝" w:cs="MS明朝"/>
          <w:b w:val="0"/>
          <w:i w:val="0"/>
          <w:color w:val="000000"/>
          <w:sz w:val="21"/>
          <w:u w:val="none"/>
          <w:szCs w:val="21"/>
        </w:rPr>
      </w:r>
    </w:p>
    <w:p>
      <w:pPr>
        <w:spacing w:before="0" w:after="0"/>
        <w:jc w:val="left"/>
      </w:pPr>
      <w:r>
        <w:rPr>
          <w:rFonts w:ascii="MS明朝" w:hAnsi="MS明朝" w:eastAsia="MS明朝" w:cs="MS明朝"/>
          <w:b w:val="0"/>
          <w:i w:val="0"/>
          <w:color w:val="000000"/>
          <w:sz w:val="21"/>
          <w:u w:val="none"/>
          <w:szCs w:val="21"/>
        </w:rPr>
        <w:t>３．所得税法上の特定支出控除（参考）</w:t>
      </w:r>
    </w:p>
    <w:p>
      <w:pPr>
        <w:spacing w:before="0" w:after="0"/>
        <w:jc w:val="left"/>
      </w:pPr>
      <w:r>
        <w:rPr>
          <w:rFonts w:ascii="MS明朝" w:hAnsi="MS明朝" w:eastAsia="MS明朝" w:cs="MS明朝"/>
          <w:b w:val="0"/>
          <w:i w:val="0"/>
          <w:color w:val="000000"/>
          <w:sz w:val="21"/>
          <w:u w:val="none"/>
          <w:szCs w:val="21"/>
        </w:rPr>
        <w:t xml:space="preserve">　給与所得者が業務上必要な支出をした場合、所得税法第57条の2に基づく「特定支出控除」を確定申告で適用できます（給与所得控除の2分の1超の部分）。</w:t>
      </w:r>
    </w:p>
    <w:p>
      <w:pPr>
        <w:spacing w:before="0" w:after="0"/>
        <w:jc w:val="left"/>
      </w:pPr>
      <w:r>
        <w:rPr>
          <w:rFonts w:ascii="MS明朝" w:hAnsi="MS明朝" w:eastAsia="MS明朝" w:cs="MS明朝"/>
          <w:b w:val="0"/>
          <w:i w:val="0"/>
          <w:color w:val="000000"/>
          <w:sz w:val="21"/>
          <w:u w:val="none"/>
          <w:szCs w:val="21"/>
        </w:rPr>
        <w:t xml:space="preserve">　テニスコーチの場合、コーチング資格取得費・専門書籍費・業務限定のテニスウェア等が対象となり得ます。</w:t>
      </w:r>
    </w:p>
    <w:p>
      <w:pPr>
        <w:spacing w:before="0" w:after="0"/>
        <w:jc w:val="left"/>
      </w:pPr>
      <w:r>
        <w:rPr>
          <w:rFonts w:ascii="MS明朝" w:hAnsi="MS明朝" w:eastAsia="MS明朝" w:cs="MS明朝"/>
          <w:b w:val="0"/>
          <w:i w:val="0"/>
          <w:color w:val="000000"/>
          <w:sz w:val="21"/>
          <w:u w:val="none"/>
          <w:szCs w:val="21"/>
        </w:rPr>
      </w:r>
    </w:p>
    <w:p>
      <w:pPr>
        <w:spacing w:before="0" w:after="0"/>
        <w:jc w:val="left"/>
      </w:pPr>
      <w:r>
        <w:rPr>
          <w:rFonts w:ascii="MS明朝" w:hAnsi="MS明朝" w:eastAsia="MS明朝" w:cs="MS明朝"/>
          <w:b w:val="0"/>
          <w:i w:val="0"/>
          <w:color w:val="000000"/>
          <w:sz w:val="21"/>
          <w:u w:val="none"/>
          <w:szCs w:val="21"/>
        </w:rPr>
        <w:t>４．未払い経費の請求方法</w:t>
      </w:r>
    </w:p>
    <w:p>
      <w:pPr>
        <w:spacing w:before="0" w:after="0"/>
        <w:jc w:val="left"/>
      </w:pPr>
      <w:r>
        <w:rPr>
          <w:rFonts w:ascii="MS明朝" w:hAnsi="MS明朝" w:eastAsia="MS明朝" w:cs="MS明朝"/>
          <w:b w:val="0"/>
          <w:i w:val="0"/>
          <w:color w:val="000000"/>
          <w:sz w:val="21"/>
          <w:u w:val="none"/>
          <w:szCs w:val="21"/>
        </w:rPr>
        <w:t>（１）内容証明郵便による請求</w:t>
      </w:r>
    </w:p>
    <w:p>
      <w:pPr>
        <w:spacing w:before="0" w:after="0"/>
        <w:jc w:val="left"/>
      </w:pPr>
      <w:r>
        <w:rPr>
          <w:rFonts w:ascii="MS明朝" w:hAnsi="MS明朝" w:eastAsia="MS明朝" w:cs="MS明朝"/>
          <w:b w:val="0"/>
          <w:i w:val="0"/>
          <w:color w:val="000000"/>
          <w:sz w:val="21"/>
          <w:u w:val="none"/>
          <w:szCs w:val="21"/>
        </w:rPr>
        <w:t xml:space="preserve">　未払い経費の具体的金額・費目を列挙し、支払期限を定めて使用者に請求します。</w:t>
      </w:r>
    </w:p>
    <w:p>
      <w:pPr>
        <w:spacing w:before="0" w:after="0"/>
        <w:jc w:val="left"/>
      </w:pPr>
      <w:r>
        <w:rPr>
          <w:rFonts w:ascii="MS明朝" w:hAnsi="MS明朝" w:eastAsia="MS明朝" w:cs="MS明朝"/>
          <w:b w:val="0"/>
          <w:i w:val="0"/>
          <w:color w:val="000000"/>
          <w:sz w:val="21"/>
          <w:u w:val="none"/>
          <w:szCs w:val="21"/>
        </w:rPr>
        <w:t>（２）労働基準監督署への申告</w:t>
      </w:r>
    </w:p>
    <w:p>
      <w:pPr>
        <w:spacing w:before="0" w:after="0"/>
        <w:jc w:val="left"/>
      </w:pPr>
      <w:r>
        <w:rPr>
          <w:rFonts w:ascii="MS明朝" w:hAnsi="MS明朝" w:eastAsia="MS明朝" w:cs="MS明朝"/>
          <w:b w:val="0"/>
          <w:i w:val="0"/>
          <w:color w:val="000000"/>
          <w:sz w:val="21"/>
          <w:u w:val="none"/>
          <w:szCs w:val="21"/>
        </w:rPr>
        <w:t xml:space="preserve">　経費の未払いが賃金の不払いに相当する場合、労働基準監督署への申告が可能です。</w:t>
      </w:r>
    </w:p>
    <w:p>
      <w:pPr>
        <w:spacing w:before="0" w:after="0"/>
        <w:jc w:val="left"/>
      </w:pPr>
      <w:r>
        <w:rPr>
          <w:rFonts w:ascii="MS明朝" w:hAnsi="MS明朝" w:eastAsia="MS明朝" w:cs="MS明朝"/>
          <w:b w:val="0"/>
          <w:i w:val="0"/>
          <w:color w:val="000000"/>
          <w:sz w:val="21"/>
          <w:u w:val="none"/>
          <w:szCs w:val="21"/>
        </w:rPr>
        <w:t>（３）少額訴訟・労働審判</w:t>
      </w:r>
    </w:p>
    <w:p>
      <w:pPr>
        <w:spacing w:before="0" w:after="0"/>
        <w:jc w:val="left"/>
      </w:pPr>
      <w:r>
        <w:rPr>
          <w:rFonts w:ascii="MS明朝" w:hAnsi="MS明朝" w:eastAsia="MS明朝" w:cs="MS明朝"/>
          <w:b w:val="0"/>
          <w:i w:val="0"/>
          <w:color w:val="000000"/>
          <w:sz w:val="21"/>
          <w:u w:val="none"/>
          <w:szCs w:val="21"/>
        </w:rPr>
        <w:t xml:space="preserve">　６０万円以下の場合は少額訴訟（１回期日）が利用できます。</w:t>
      </w:r>
    </w:p>
    <w:p>
      <w:pPr>
        <w:spacing w:before="0" w:after="0"/>
        <w:jc w:val="left"/>
      </w:pPr>
      <w:r>
        <w:rPr>
          <w:rFonts w:ascii="MS明朝" w:hAnsi="MS明朝" w:eastAsia="MS明朝" w:cs="MS明朝"/>
          <w:b w:val="0"/>
          <w:i w:val="0"/>
          <w:color w:val="000000"/>
          <w:sz w:val="21"/>
          <w:u w:val="none"/>
          <w:szCs w:val="21"/>
        </w:rPr>
      </w:r>
    </w:p>
    <w:p>
      <w:pPr>
        <w:spacing w:before="0" w:after="0"/>
        <w:jc w:val="left"/>
      </w:pPr>
      <w:r>
        <w:rPr>
          <w:rFonts w:ascii="MS明朝" w:hAnsi="MS明朝" w:eastAsia="MS明朝" w:cs="MS明朝"/>
          <w:b w:val="0"/>
          <w:i w:val="0"/>
          <w:color w:val="000000"/>
          <w:sz w:val="21"/>
          <w:u w:val="none"/>
          <w:szCs w:val="21"/>
        </w:rPr>
        <w:t>５．証拠として有効なもの</w:t>
      </w:r>
    </w:p>
    <w:p>
      <w:pPr>
        <w:spacing w:before="0" w:after="0"/>
        <w:jc w:val="left"/>
      </w:pPr>
      <w:r>
        <w:rPr>
          <w:rFonts w:ascii="MS明朝" w:hAnsi="MS明朝" w:eastAsia="MS明朝" w:cs="MS明朝"/>
          <w:b w:val="0"/>
          <w:i w:val="0"/>
          <w:color w:val="000000"/>
          <w:sz w:val="21"/>
          <w:u w:val="none"/>
          <w:szCs w:val="21"/>
        </w:rPr>
        <w:t xml:space="preserve">　・領収書（正本）</w:t>
      </w:r>
    </w:p>
    <w:p>
      <w:pPr>
        <w:spacing w:before="0" w:after="0"/>
        <w:jc w:val="left"/>
      </w:pPr>
      <w:r>
        <w:rPr>
          <w:rFonts w:ascii="MS明朝" w:hAnsi="MS明朝" w:eastAsia="MS明朝" w:cs="MS明朝"/>
          <w:b w:val="0"/>
          <w:i w:val="0"/>
          <w:color w:val="000000"/>
          <w:sz w:val="21"/>
          <w:u w:val="none"/>
          <w:szCs w:val="21"/>
        </w:rPr>
        <w:t xml:space="preserve">　・交通系ICカードの利用履歴（Suica・PiTaPa等）</w:t>
      </w:r>
    </w:p>
    <w:p>
      <w:pPr>
        <w:spacing w:before="0" w:after="0"/>
        <w:jc w:val="left"/>
      </w:pPr>
      <w:r>
        <w:rPr>
          <w:rFonts w:ascii="MS明朝" w:hAnsi="MS明朝" w:eastAsia="MS明朝" w:cs="MS明朝"/>
          <w:b w:val="0"/>
          <w:i w:val="0"/>
          <w:color w:val="000000"/>
          <w:sz w:val="21"/>
          <w:u w:val="none"/>
          <w:szCs w:val="21"/>
        </w:rPr>
        <w:t xml:space="preserve">　・銀行振込明細</w:t>
      </w:r>
    </w:p>
    <w:p>
      <w:pPr>
        <w:spacing w:before="0" w:after="0"/>
        <w:jc w:val="left"/>
      </w:pPr>
      <w:r>
        <w:rPr>
          <w:rFonts w:ascii="MS明朝" w:hAnsi="MS明朝" w:eastAsia="MS明朝" w:cs="MS明朝"/>
          <w:b w:val="0"/>
          <w:i w:val="0"/>
          <w:color w:val="000000"/>
          <w:sz w:val="21"/>
          <w:u w:val="none"/>
          <w:szCs w:val="21"/>
        </w:rPr>
        <w:t xml:space="preserve">　・大会エントリー確認メール</w:t>
      </w:r>
    </w:p>
    <w:p>
      <w:pPr>
        <w:spacing w:before="0" w:after="0"/>
        <w:jc w:val="left"/>
      </w:pPr>
      <w:r>
        <w:rPr>
          <w:rFonts w:ascii="MS明朝" w:hAnsi="MS明朝" w:eastAsia="MS明朝" w:cs="MS明朝"/>
          <w:b w:val="0"/>
          <w:i w:val="0"/>
          <w:color w:val="000000"/>
          <w:sz w:val="21"/>
          <w:u w:val="none"/>
          <w:szCs w:val="21"/>
        </w:rPr>
        <w:t xml:space="preserve">　・会社からの業務指示（LINE・メール等）</w:t>
      </w:r>
    </w:p>
    <w:p>
      <w:pPr>
        <w:spacing w:before="0" w:after="0"/>
        <w:jc w:val="left"/>
      </w:pPr>
      <w:r>
        <w:rPr>
          <w:rFonts w:ascii="MS明朝" w:hAnsi="MS明朝" w:eastAsia="MS明朝" w:cs="MS明朝"/>
          <w:b w:val="0"/>
          <w:i w:val="0"/>
          <w:color w:val="000000"/>
          <w:sz w:val="21"/>
          <w:u w:val="none"/>
          <w:szCs w:val="21"/>
        </w:rPr>
        <w:t xml:space="preserve">　・業務日誌・タイムカード</w:t>
      </w:r>
    </w:p>
    <w:p>
      <w:pPr>
        <w:spacing w:before="0" w:after="0"/>
        <w:jc w:val="left"/>
      </w:pPr>
      <w:r>
        <w:rPr>
          <w:rFonts w:ascii="MS明朝" w:hAnsi="MS明朝" w:eastAsia="MS明朝" w:cs="MS明朝"/>
          <w:b w:val="0"/>
          <w:i w:val="0"/>
          <w:color w:val="000000"/>
          <w:sz w:val="21"/>
          <w:u w:val="none"/>
          <w:szCs w:val="21"/>
        </w:rPr>
      </w:r>
    </w:p>
    <w:p>
      <w:pPr>
        <w:spacing w:before="0" w:after="0"/>
        <w:jc w:val="left"/>
      </w:pPr>
      <w:r>
        <w:rPr>
          <w:rFonts w:ascii="MS明朝" w:hAnsi="MS明朝" w:eastAsia="MS明朝" w:cs="MS明朝"/>
          <w:b w:val="0"/>
          <w:i w:val="0"/>
          <w:color w:val="000000"/>
          <w:sz w:val="21"/>
          <w:u w:val="none"/>
          <w:szCs w:val="21"/>
        </w:rPr>
        <w:t>６．消滅時効</w:t>
      </w:r>
    </w:p>
    <w:p>
      <w:pPr>
        <w:spacing w:before="0" w:after="0"/>
        <w:jc w:val="left"/>
      </w:pPr>
      <w:r>
        <w:rPr>
          <w:rFonts w:ascii="MS明朝" w:hAnsi="MS明朝" w:eastAsia="MS明朝" w:cs="MS明朝"/>
          <w:b w:val="0"/>
          <w:i w:val="0"/>
          <w:color w:val="000000"/>
          <w:sz w:val="21"/>
          <w:u w:val="none"/>
          <w:szCs w:val="21"/>
        </w:rPr>
        <w:t xml:space="preserve">　立替金の返還請求権：5年（民法第166条第1項第1号）</w:t>
      </w:r>
    </w:p>
    <w:p>
      <w:pPr>
        <w:spacing w:before="0" w:after="0"/>
        <w:jc w:val="left"/>
      </w:pPr>
      <w:r>
        <w:rPr>
          <w:rFonts w:ascii="MS明朝" w:hAnsi="MS明朝" w:eastAsia="MS明朝" w:cs="MS明朝"/>
          <w:b w:val="0"/>
          <w:i w:val="0"/>
          <w:color w:val="000000"/>
          <w:sz w:val="21"/>
          <w:u w:val="none"/>
          <w:szCs w:val="21"/>
        </w:rPr>
        <w:t xml:space="preserve">　賃金に該当する場合：3年（労働基準法第115条）</w:t>
      </w:r>
    </w:p>
    <w:p>
      <w:pPr>
        <w:spacing w:before="0" w:after="0"/>
        <w:jc w:val="left"/>
      </w:pPr>
      <w:r>
        <w:rPr>
          <w:rFonts w:ascii="MS明朝" w:hAnsi="MS明朝" w:eastAsia="MS明朝" w:cs="MS明朝"/>
          <w:b w:val="0"/>
          <w:i w:val="0"/>
          <w:color w:val="000000"/>
          <w:sz w:val="21"/>
          <w:u w:val="none"/>
          <w:szCs w:val="21"/>
        </w:rPr>
      </w:r>
    </w:p>
    <w:p>
      <w:pPr>
        <w:spacing w:before="0" w:after="0"/>
        <w:jc w:val="right"/>
      </w:pPr>
      <w:r>
        <w:rPr>
          <w:rFonts w:ascii="MS明朝" w:hAnsi="MS明朝" w:eastAsia="MS明朝" w:cs="MS明朝"/>
          <w:b w:val="0"/>
          <w:i w:val="0"/>
          <w:color w:val="000000"/>
          <w:sz w:val="21"/>
          <w:u w:val="none"/>
          <w:szCs w:val="21"/>
        </w:rPr>
        <w:t>以上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396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明朝" w:hAnsi="MS明朝" w:eastAsia="MS明朝" w:cs="MS明朝"/>
      <w:b w:val="0"/>
      <w:i w:val="0"/>
      <w:sz w:val="21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