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第1章-项目介绍&amp;环境搭建</w:t>
      </w:r>
    </w:p>
    <w:p>
      <w:pPr>
        <w:pStyle w:val="1"/>
        <w:spacing w:before="380" w:after="140" w:line="288" w:lineRule="auto"/>
        <w:ind w:left="0"/>
        <w:jc w:val="left"/>
        <w:outlineLvl w:val="0"/>
      </w:pPr>
      <w:bookmarkStart w:name="heading_0" w:id="0"/>
      <w:r>
        <w:rPr>
          <w:rFonts w:eastAsia="等线" w:ascii="Arial" w:cs="Arial" w:hAnsi="Arial"/>
          <w:b w:val="true"/>
          <w:sz w:val="36"/>
        </w:rPr>
        <w:t>学习目标</w:t>
      </w:r>
      <w:bookmarkEnd w:id="0"/>
    </w:p>
    <w:p>
      <w:pPr>
        <w:numPr>
          <w:numId w:val="1"/>
        </w:numPr>
        <w:spacing w:before="120" w:after="120" w:line="288" w:lineRule="auto"/>
        <w:ind w:left="0"/>
        <w:jc w:val="left"/>
      </w:pPr>
      <w:r>
        <w:rPr>
          <w:rFonts w:eastAsia="等线" w:ascii="Arial" w:cs="Arial" w:hAnsi="Arial"/>
          <w:sz w:val="22"/>
        </w:rPr>
        <w:t>了解保险行业背景与发展趋势前景</w:t>
      </w:r>
    </w:p>
    <w:p>
      <w:pPr>
        <w:numPr>
          <w:numId w:val="2"/>
        </w:numPr>
        <w:spacing w:before="120" w:after="120" w:line="288" w:lineRule="auto"/>
        <w:ind w:left="0"/>
        <w:jc w:val="left"/>
      </w:pPr>
      <w:r>
        <w:rPr>
          <w:rFonts w:eastAsia="等线" w:ascii="Arial" w:cs="Arial" w:hAnsi="Arial"/>
          <w:sz w:val="22"/>
        </w:rPr>
        <w:t>掌握《四方保险》项目核心架构、项目模板、技术架构、数据库总述</w:t>
      </w:r>
    </w:p>
    <w:p>
      <w:pPr>
        <w:numPr>
          <w:numId w:val="3"/>
        </w:numPr>
        <w:spacing w:before="120" w:after="120" w:line="288" w:lineRule="auto"/>
        <w:ind w:left="0"/>
        <w:jc w:val="left"/>
      </w:pPr>
      <w:r>
        <w:rPr>
          <w:rFonts w:eastAsia="等线" w:ascii="Arial" w:cs="Arial" w:hAnsi="Arial"/>
          <w:sz w:val="22"/>
        </w:rPr>
        <w:t>快速搭建《四方保险》项目环境并建立git项目管理</w:t>
      </w:r>
    </w:p>
    <w:p>
      <w:pPr>
        <w:pStyle w:val="1"/>
        <w:spacing w:before="380" w:after="140" w:line="288" w:lineRule="auto"/>
        <w:ind w:left="0"/>
        <w:jc w:val="left"/>
        <w:outlineLvl w:val="0"/>
      </w:pPr>
      <w:bookmarkStart w:name="heading_1" w:id="1"/>
      <w:r>
        <w:rPr>
          <w:rFonts w:eastAsia="等线" w:ascii="Arial" w:cs="Arial" w:hAnsi="Arial"/>
          <w:b w:val="true"/>
          <w:sz w:val="36"/>
        </w:rPr>
        <w:t>1、背景与趋势</w:t>
      </w:r>
      <w:bookmarkEnd w:id="1"/>
    </w:p>
    <w:p>
      <w:pPr>
        <w:pStyle w:val="2"/>
        <w:spacing w:before="320" w:after="120" w:line="288" w:lineRule="auto"/>
        <w:ind w:left="0"/>
        <w:jc w:val="left"/>
        <w:outlineLvl w:val="1"/>
      </w:pPr>
      <w:bookmarkStart w:name="heading_2" w:id="2"/>
      <w:r>
        <w:rPr>
          <w:rFonts w:eastAsia="等线" w:ascii="Arial" w:cs="Arial" w:hAnsi="Arial"/>
          <w:b w:val="true"/>
          <w:sz w:val="32"/>
        </w:rPr>
        <w:t>1.1、行业背景</w:t>
      </w:r>
      <w:bookmarkEnd w:id="2"/>
    </w:p>
    <w:p>
      <w:pPr>
        <w:spacing w:before="120" w:after="120" w:line="288" w:lineRule="auto"/>
        <w:ind w:left="0"/>
        <w:jc w:val="left"/>
      </w:pPr>
      <w:r>
        <w:rPr>
          <w:rFonts w:eastAsia="等线" w:ascii="Arial" w:cs="Arial" w:hAnsi="Arial"/>
          <w:sz w:val="22"/>
        </w:rPr>
        <w:t>在过去的十年内保险行业的发展如何？IT行业对于保险行业的发展又如何呢？下面我们来看下一组数据：</w:t>
      </w:r>
    </w:p>
    <w:p>
      <w:pPr>
        <w:spacing w:before="120" w:after="120" w:line="288" w:lineRule="auto"/>
        <w:ind w:left="0"/>
        <w:jc w:val="center"/>
      </w:pPr>
      <w:r>
        <w:drawing>
          <wp:inline distT="0" distR="0" distB="0" distL="0">
            <wp:extent cx="5257800" cy="23907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23907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上述数据可以看出从2014开始保险的总体保费收入在逐年上升，并且中国的保险IT行业呈现稳定增长趋势：</w:t>
      </w:r>
    </w:p>
    <w:p>
      <w:pPr>
        <w:numPr>
          <w:numId w:val="4"/>
        </w:numPr>
        <w:spacing w:before="120" w:after="120" w:line="288" w:lineRule="auto"/>
        <w:ind w:left="0"/>
        <w:jc w:val="left"/>
      </w:pPr>
      <w:r>
        <w:rPr>
          <w:rFonts w:eastAsia="等线" w:ascii="Arial" w:cs="Arial" w:hAnsi="Arial"/>
          <w:sz w:val="22"/>
        </w:rPr>
        <w:t xml:space="preserve"> 数字化转型已成为保险行业的趋势，这为保险IT市场创造了巨大的机会</w:t>
      </w:r>
    </w:p>
    <w:p>
      <w:pPr>
        <w:numPr>
          <w:numId w:val="5"/>
        </w:numPr>
        <w:spacing w:before="120" w:after="120" w:line="288" w:lineRule="auto"/>
        <w:ind w:left="0"/>
        <w:jc w:val="left"/>
      </w:pPr>
      <w:r>
        <w:rPr>
          <w:rFonts w:eastAsia="等线" w:ascii="Arial" w:cs="Arial" w:hAnsi="Arial"/>
          <w:sz w:val="22"/>
        </w:rPr>
        <w:t xml:space="preserve"> IT技术为保险公司提供了创新工具和支持，有助于提高业务效率和客户体验</w:t>
      </w:r>
    </w:p>
    <w:p>
      <w:pPr>
        <w:numPr>
          <w:numId w:val="6"/>
        </w:numPr>
        <w:spacing w:before="120" w:after="120" w:line="288" w:lineRule="auto"/>
        <w:ind w:left="0"/>
        <w:jc w:val="left"/>
      </w:pPr>
      <w:r>
        <w:rPr>
          <w:rFonts w:eastAsia="等线" w:ascii="Arial" w:cs="Arial" w:hAnsi="Arial"/>
          <w:sz w:val="22"/>
        </w:rPr>
        <w:t>人工智能、大数据分析、规则引擎计算等先进技术的应用使保险公司能够更好地评估风险、优化产品，实现个性化定制</w:t>
      </w:r>
    </w:p>
    <w:p>
      <w:pPr>
        <w:numPr>
          <w:numId w:val="7"/>
        </w:numPr>
        <w:spacing w:before="120" w:after="120" w:line="288" w:lineRule="auto"/>
        <w:ind w:left="0"/>
        <w:jc w:val="left"/>
      </w:pPr>
      <w:r>
        <w:rPr>
          <w:rFonts w:eastAsia="等线" w:ascii="Arial" w:cs="Arial" w:hAnsi="Arial"/>
          <w:sz w:val="22"/>
        </w:rPr>
        <w:t>从2018年到2021年，保险IT市场投资规模增长了约128.4亿元，这表明行业在资本支持方面表现强劲</w:t>
      </w:r>
    </w:p>
    <w:p>
      <w:pPr>
        <w:numPr>
          <w:numId w:val="8"/>
        </w:numPr>
        <w:spacing w:before="120" w:after="120" w:line="288" w:lineRule="auto"/>
        <w:ind w:left="0"/>
        <w:jc w:val="left"/>
      </w:pPr>
      <w:r>
        <w:rPr>
          <w:rFonts w:eastAsia="等线" w:ascii="Arial" w:cs="Arial" w:hAnsi="Arial"/>
          <w:sz w:val="22"/>
        </w:rPr>
        <w:t>平均复合增速为12.06%，显示了市场的持续健康发展。示着市场在未来依然有望保持增长。</w:t>
      </w:r>
    </w:p>
    <w:p>
      <w:pPr>
        <w:spacing w:before="120" w:after="120" w:line="288" w:lineRule="auto"/>
        <w:ind w:left="0"/>
        <w:jc w:val="left"/>
      </w:pPr>
      <w:r>
        <w:rPr>
          <w:rFonts w:eastAsia="等线" w:ascii="Arial" w:cs="Arial" w:hAnsi="Arial"/>
          <w:sz w:val="22"/>
        </w:rPr>
        <w:t>对于学习保险类项目对于后期的个体发展、职业规划将会有巨大的支持：</w:t>
      </w:r>
    </w:p>
    <w:p>
      <w:pPr>
        <w:numPr>
          <w:numId w:val="9"/>
        </w:numPr>
        <w:spacing w:before="120" w:after="120" w:line="288" w:lineRule="auto"/>
        <w:ind w:left="0"/>
        <w:jc w:val="left"/>
      </w:pPr>
      <w:r>
        <w:rPr>
          <w:rFonts w:eastAsia="等线" w:ascii="Arial" w:cs="Arial" w:hAnsi="Arial"/>
          <w:color w:val="d83931"/>
          <w:sz w:val="22"/>
        </w:rPr>
        <w:t>拥有特有行业的项目经验，提升个人在就业职业发展竞争力</w:t>
      </w:r>
    </w:p>
    <w:p>
      <w:pPr>
        <w:numPr>
          <w:numId w:val="10"/>
        </w:numPr>
        <w:spacing w:before="120" w:after="120" w:line="288" w:lineRule="auto"/>
        <w:ind w:left="0"/>
        <w:jc w:val="left"/>
      </w:pPr>
      <w:r>
        <w:rPr>
          <w:rFonts w:eastAsia="等线" w:ascii="Arial" w:cs="Arial" w:hAnsi="Arial"/>
          <w:color w:val="d83931"/>
          <w:sz w:val="22"/>
        </w:rPr>
        <w:t>提升个人对于复杂业务系统的设计能力、开发能力、维护能力</w:t>
      </w:r>
    </w:p>
    <w:p>
      <w:pPr>
        <w:pStyle w:val="2"/>
        <w:spacing w:before="320" w:after="120" w:line="288" w:lineRule="auto"/>
        <w:ind w:left="0"/>
        <w:jc w:val="left"/>
        <w:outlineLvl w:val="1"/>
      </w:pPr>
      <w:bookmarkStart w:name="heading_3" w:id="3"/>
      <w:r>
        <w:rPr>
          <w:rFonts w:eastAsia="等线" w:ascii="Arial" w:cs="Arial" w:hAnsi="Arial"/>
          <w:b w:val="true"/>
          <w:sz w:val="32"/>
        </w:rPr>
        <w:t>1.2、项目背景</w:t>
      </w:r>
      <w:bookmarkEnd w:id="3"/>
    </w:p>
    <w:p>
      <w:pPr>
        <w:spacing w:before="120" w:after="120" w:line="288" w:lineRule="auto"/>
        <w:ind w:left="0"/>
        <w:jc w:val="left"/>
      </w:pPr>
      <w:r>
        <w:rPr>
          <w:rFonts w:eastAsia="等线" w:ascii="Arial" w:cs="Arial" w:hAnsi="Arial"/>
          <w:sz w:val="22"/>
        </w:rPr>
        <w:t>在整个金融保险行业，保险IT行业是保险行业数字化转型的重要组成部分，涵盖了多个细分领域。其中包括传统保险业务系统，官方直销系统，专业中介代理平台，互联网保险平台，以及其他保险系统。学习</w:t>
      </w:r>
      <w:r>
        <w:rPr>
          <w:rFonts w:eastAsia="Consolas" w:ascii="Consolas" w:cs="Consolas" w:hAnsi="Consolas"/>
          <w:sz w:val="22"/>
          <w:shd w:fill="EFF0F1"/>
        </w:rPr>
        <w:t>《四方保险》</w:t>
      </w:r>
      <w:r>
        <w:rPr>
          <w:rFonts w:eastAsia="等线" w:ascii="Arial" w:cs="Arial" w:hAnsi="Arial"/>
          <w:sz w:val="22"/>
        </w:rPr>
        <w:t>项目后各位小伙伴可以向不同方向的保险项目进行个人发展学习。</w:t>
      </w:r>
    </w:p>
    <w:p>
      <w:pPr>
        <w:spacing w:before="120" w:after="120" w:line="288" w:lineRule="auto"/>
        <w:ind w:left="0"/>
        <w:jc w:val="center"/>
      </w:pPr>
      <w:r>
        <w:drawing>
          <wp:inline distT="0" distR="0" distB="0" distL="0">
            <wp:extent cx="5257800" cy="23907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23907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《四方保险》属于专业互联网保险平台（</w:t>
      </w:r>
      <w:r>
        <w:rPr>
          <w:rFonts w:eastAsia="等线" w:ascii="Arial" w:cs="Arial" w:hAnsi="Arial"/>
          <w:b w:val="true"/>
          <w:sz w:val="22"/>
        </w:rPr>
        <w:t>保险销售平台</w:t>
      </w:r>
      <w:r>
        <w:rPr>
          <w:rFonts w:eastAsia="等线" w:ascii="Arial" w:cs="Arial" w:hAnsi="Arial"/>
          <w:sz w:val="22"/>
        </w:rPr>
        <w:t>），是一种在线服务平台，通过互联网技术和数据分析等手段，为用户提供方便快捷的保险服务。这些平台通常涵盖了整个保险业务流程，从产品购买、保单管理到理赔服务，主要作用是提高用户体验、降低交易成本、加强风险、可以</w:t>
      </w:r>
      <w:r>
        <w:rPr>
          <w:rFonts w:eastAsia="等线" w:ascii="Arial" w:cs="Arial" w:hAnsi="Arial"/>
          <w:b w:val="true"/>
          <w:sz w:val="22"/>
        </w:rPr>
        <w:t>对比多家保险公司的保险产品</w:t>
      </w:r>
      <w:r>
        <w:rPr>
          <w:rFonts w:eastAsia="等线" w:ascii="Arial" w:cs="Arial" w:hAnsi="Arial"/>
          <w:sz w:val="22"/>
        </w:rPr>
        <w:t>管理。</w:t>
      </w:r>
    </w:p>
    <w:p>
      <w:pPr>
        <w:spacing w:before="120" w:after="120" w:line="288" w:lineRule="auto"/>
        <w:ind w:left="0"/>
        <w:jc w:val="center"/>
      </w:pPr>
      <w:r>
        <w:drawing>
          <wp:inline distT="0" distR="0" distB="0" distL="0">
            <wp:extent cx="5257800" cy="320992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3209925"/>
                    </a:xfrm>
                    <a:prstGeom prst="rect">
                      <a:avLst/>
                    </a:prstGeom>
                  </pic:spPr>
                </pic:pic>
              </a:graphicData>
            </a:graphic>
          </wp:inline>
        </w:drawing>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Tips：互联网保险知多点</w:t>
            </w:r>
          </w:p>
          <w:p>
            <w:pPr>
              <w:spacing w:before="120" w:after="120" w:line="288" w:lineRule="auto"/>
              <w:ind w:left="0"/>
              <w:jc w:val="left"/>
            </w:pPr>
            <w:r>
              <w:rPr>
                <w:rFonts w:eastAsia="等线" w:ascii="Arial" w:cs="Arial" w:hAnsi="Arial"/>
                <w:sz w:val="22"/>
              </w:rPr>
              <w:t>2C 表示to customer，即产品是直接面向客户；一般保险公司自己网站直接销售保险产品属于这种类型</w:t>
            </w:r>
          </w:p>
          <w:p>
            <w:pPr>
              <w:spacing w:before="120" w:after="120" w:line="288" w:lineRule="auto"/>
              <w:ind w:left="0"/>
              <w:jc w:val="left"/>
            </w:pPr>
            <w:r>
              <w:rPr>
                <w:rFonts w:eastAsia="等线" w:ascii="Arial" w:cs="Arial" w:hAnsi="Arial"/>
                <w:sz w:val="22"/>
              </w:rPr>
              <w:t>2B 表示to branch，即产品是直接面向渠道；比如：中介公司、互联网公司都属于渠道</w:t>
            </w:r>
          </w:p>
          <w:p>
            <w:pPr>
              <w:spacing w:before="120" w:after="120" w:line="288" w:lineRule="auto"/>
              <w:ind w:left="0"/>
              <w:jc w:val="left"/>
            </w:pPr>
            <w:r>
              <w:rPr>
                <w:rFonts w:eastAsia="等线" w:ascii="Arial" w:cs="Arial" w:hAnsi="Arial"/>
                <w:sz w:val="22"/>
              </w:rPr>
              <w:t>2A 表示to agent，即保险代理人；代理人自行拉客户</w:t>
            </w:r>
          </w:p>
        </w:tc>
      </w:tr>
    </w:tbl>
    <w:p>
      <w:pPr>
        <w:spacing w:before="120" w:after="120" w:line="288" w:lineRule="auto"/>
        <w:ind w:left="0"/>
        <w:jc w:val="left"/>
      </w:pPr>
      <w:r>
        <w:rPr>
          <w:rFonts w:eastAsia="等线" w:ascii="Arial" w:cs="Arial" w:hAnsi="Arial"/>
          <w:sz w:val="22"/>
        </w:rPr>
        <w:t>《四方保险》项目中功能介绍：</w:t>
      </w:r>
    </w:p>
    <w:p>
      <w:pPr>
        <w:numPr>
          <w:numId w:val="11"/>
        </w:numPr>
        <w:spacing w:before="120" w:after="120" w:line="288" w:lineRule="auto"/>
        <w:ind w:left="0"/>
        <w:jc w:val="left"/>
      </w:pPr>
      <w:r>
        <w:rPr>
          <w:rFonts w:eastAsia="等线" w:ascii="Arial" w:cs="Arial" w:hAnsi="Arial"/>
          <w:color w:val="d83931"/>
          <w:sz w:val="22"/>
        </w:rPr>
        <w:t>在线购买和投保： 用户可以通过互联网平台方便地浏览、</w:t>
      </w:r>
      <w:r>
        <w:rPr>
          <w:rFonts w:eastAsia="等线" w:ascii="Arial" w:cs="Arial" w:hAnsi="Arial"/>
          <w:b w:val="true"/>
          <w:color w:val="d83931"/>
          <w:sz w:val="22"/>
        </w:rPr>
        <w:t>比较和购买不同保司的各类保险产品</w:t>
      </w:r>
      <w:r>
        <w:rPr>
          <w:rFonts w:eastAsia="等线" w:ascii="Arial" w:cs="Arial" w:hAnsi="Arial"/>
          <w:color w:val="d83931"/>
          <w:sz w:val="22"/>
        </w:rPr>
        <w:t>，完成投保流程。</w:t>
      </w:r>
    </w:p>
    <w:p>
      <w:pPr>
        <w:numPr>
          <w:numId w:val="12"/>
        </w:numPr>
        <w:spacing w:before="120" w:after="120" w:line="288" w:lineRule="auto"/>
        <w:ind w:left="0"/>
        <w:jc w:val="left"/>
      </w:pPr>
      <w:r>
        <w:rPr>
          <w:rFonts w:eastAsia="等线" w:ascii="Arial" w:cs="Arial" w:hAnsi="Arial"/>
          <w:color w:val="d83931"/>
          <w:sz w:val="22"/>
        </w:rPr>
        <w:t>个性化定制产品： 平台可能提供根据用户需求定制的保险产品，满足个性化的保险需求。</w:t>
      </w:r>
    </w:p>
    <w:p>
      <w:pPr>
        <w:numPr>
          <w:numId w:val="13"/>
        </w:numPr>
        <w:spacing w:before="120" w:after="120" w:line="288" w:lineRule="auto"/>
        <w:ind w:left="0"/>
        <w:jc w:val="left"/>
      </w:pPr>
      <w:r>
        <w:rPr>
          <w:rFonts w:eastAsia="等线" w:ascii="Arial" w:cs="Arial" w:hAnsi="Arial"/>
          <w:color w:val="d83931"/>
          <w:sz w:val="22"/>
        </w:rPr>
        <w:t>数字化保单管理： 用户可以在平台上轻松管理和查看自己的保单信息，包括保单状态、保费支付等。</w:t>
      </w:r>
    </w:p>
    <w:p>
      <w:pPr>
        <w:numPr>
          <w:numId w:val="14"/>
        </w:numPr>
        <w:spacing w:before="120" w:after="120" w:line="288" w:lineRule="auto"/>
        <w:ind w:left="0"/>
        <w:jc w:val="left"/>
      </w:pPr>
      <w:r>
        <w:rPr>
          <w:rFonts w:eastAsia="等线" w:ascii="Arial" w:cs="Arial" w:hAnsi="Arial"/>
          <w:sz w:val="22"/>
        </w:rPr>
        <w:t>在线理赔服务： 提供在线理赔服务，用户可以通过平台提交理赔申请、上传必要的文件和信息，加速理赔流程。</w:t>
      </w:r>
    </w:p>
    <w:p>
      <w:pPr>
        <w:numPr>
          <w:numId w:val="15"/>
        </w:numPr>
        <w:spacing w:before="120" w:after="120" w:line="288" w:lineRule="auto"/>
        <w:ind w:left="0"/>
        <w:jc w:val="left"/>
      </w:pPr>
      <w:r>
        <w:rPr>
          <w:rFonts w:eastAsia="等线" w:ascii="Arial" w:cs="Arial" w:hAnsi="Arial"/>
          <w:color w:val="d83931"/>
          <w:sz w:val="22"/>
        </w:rPr>
        <w:t>风险评估和数据分析： 利用大数据和规则引擎技术对用户进行风险评估，提供更精准的保险方案。</w:t>
      </w:r>
    </w:p>
    <w:p>
      <w:pPr>
        <w:numPr>
          <w:numId w:val="16"/>
        </w:numPr>
        <w:spacing w:before="120" w:after="120" w:line="288" w:lineRule="auto"/>
        <w:ind w:left="0"/>
        <w:jc w:val="left"/>
      </w:pPr>
      <w:r>
        <w:rPr>
          <w:rFonts w:eastAsia="等线" w:ascii="Arial" w:cs="Arial" w:hAnsi="Arial"/>
          <w:sz w:val="22"/>
        </w:rPr>
        <w:t>移动端应用支持： 提供移动端应用，方便用户随时随地进行保险业务的管理和操作。</w:t>
      </w:r>
    </w:p>
    <w:p>
      <w:pPr>
        <w:numPr>
          <w:numId w:val="17"/>
        </w:numPr>
        <w:spacing w:before="120" w:after="120" w:line="288" w:lineRule="auto"/>
        <w:ind w:left="0"/>
        <w:jc w:val="left"/>
      </w:pPr>
      <w:r>
        <w:rPr>
          <w:rFonts w:eastAsia="等线" w:ascii="Arial" w:cs="Arial" w:hAnsi="Arial"/>
          <w:sz w:val="22"/>
        </w:rPr>
        <w:t>数字化营销和推广： 利用数字化营销手段，通过社交媒体、搜索引擎等渠道推广保险产品，吸引更多用户。</w:t>
      </w:r>
    </w:p>
    <w:p>
      <w:pPr>
        <w:numPr>
          <w:numId w:val="18"/>
        </w:numPr>
        <w:spacing w:before="120" w:after="120" w:line="288" w:lineRule="auto"/>
        <w:ind w:left="0"/>
        <w:jc w:val="left"/>
      </w:pPr>
      <w:r>
        <w:rPr>
          <w:rFonts w:eastAsia="等线" w:ascii="Arial" w:cs="Arial" w:hAnsi="Arial"/>
          <w:sz w:val="22"/>
        </w:rPr>
        <w:t>合作伙伴关系： 与其他互联网平台、金融机构等建立合作伙伴关系，拓展渠道，提供更全面的保险服务。</w:t>
      </w:r>
    </w:p>
    <w:p>
      <w:pPr>
        <w:pStyle w:val="2"/>
        <w:spacing w:before="320" w:after="120" w:line="288" w:lineRule="auto"/>
        <w:ind w:left="0"/>
        <w:jc w:val="left"/>
        <w:outlineLvl w:val="1"/>
      </w:pPr>
      <w:bookmarkStart w:name="heading_4" w:id="4"/>
      <w:r>
        <w:rPr>
          <w:rFonts w:eastAsia="等线" w:ascii="Arial" w:cs="Arial" w:hAnsi="Arial"/>
          <w:b w:val="true"/>
          <w:sz w:val="32"/>
        </w:rPr>
        <w:t>1.3、项目演示</w:t>
      </w:r>
      <w:bookmarkEnd w:id="4"/>
    </w:p>
    <w:p>
      <w:pPr>
        <w:spacing w:before="120" w:after="120" w:line="288" w:lineRule="auto"/>
        <w:ind w:left="0"/>
        <w:jc w:val="left"/>
      </w:pPr>
      <w:r>
        <w:rPr>
          <w:rFonts w:eastAsia="等线" w:ascii="Arial" w:cs="Arial" w:hAnsi="Arial"/>
          <w:sz w:val="22"/>
        </w:rPr>
        <w:t>管理端演示地址：</w:t>
      </w:r>
      <w:r>
        <w:rPr>
          <w:rFonts w:eastAsia="等线" w:ascii="Arial" w:cs="Arial" w:hAnsi="Arial"/>
          <w:sz w:val="22"/>
        </w:rPr>
        <w:t>http://sf.mgt.itheima.net/</w:t>
      </w:r>
    </w:p>
    <w:p>
      <w:pPr>
        <w:spacing w:before="120" w:after="120" w:line="288" w:lineRule="auto"/>
        <w:ind w:left="0"/>
        <w:jc w:val="left"/>
      </w:pPr>
      <w:r>
        <w:rPr>
          <w:rFonts w:eastAsia="等线" w:ascii="Arial" w:cs="Arial" w:hAnsi="Arial"/>
          <w:sz w:val="22"/>
        </w:rPr>
        <w:t>默认账号：admin@qq.com    密码：pass</w:t>
      </w:r>
    </w:p>
    <w:p>
      <w:pPr>
        <w:spacing w:before="120" w:after="120" w:line="288" w:lineRule="auto"/>
        <w:ind w:left="0"/>
        <w:jc w:val="center"/>
      </w:pPr>
      <w:r>
        <w:drawing>
          <wp:inline distT="0" distR="0" distB="0" distL="0">
            <wp:extent cx="5257800" cy="297180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29718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用户端演示地址：</w:t>
      </w:r>
      <w:r>
        <w:rPr>
          <w:rFonts w:eastAsia="等线" w:ascii="Arial" w:cs="Arial" w:hAnsi="Arial"/>
          <w:sz w:val="22"/>
        </w:rPr>
        <w:t>http://sf.app.itheima.net/</w:t>
      </w:r>
    </w:p>
    <w:p>
      <w:pPr>
        <w:spacing w:before="120" w:after="120" w:line="288" w:lineRule="auto"/>
        <w:ind w:left="0"/>
        <w:jc w:val="left"/>
      </w:pPr>
      <w:r>
        <w:rPr>
          <w:rFonts w:eastAsia="等线" w:ascii="Arial" w:cs="Arial" w:hAnsi="Arial"/>
          <w:sz w:val="22"/>
        </w:rPr>
        <w:t>默认账号：15156403088    默认验证码：123456</w:t>
      </w:r>
    </w:p>
    <w:p>
      <w:pPr>
        <w:spacing w:before="120" w:after="120" w:line="288" w:lineRule="auto"/>
        <w:ind w:left="0"/>
        <w:jc w:val="center"/>
      </w:pPr>
      <w:r>
        <w:drawing>
          <wp:inline distT="0" distR="0" distB="0" distL="0">
            <wp:extent cx="5257800" cy="283845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2838450"/>
                    </a:xfrm>
                    <a:prstGeom prst="rect">
                      <a:avLst/>
                    </a:prstGeom>
                  </pic:spPr>
                </pic:pic>
              </a:graphicData>
            </a:graphic>
          </wp:inline>
        </w:drawing>
      </w:r>
    </w:p>
    <w:p>
      <w:pPr>
        <w:pStyle w:val="1"/>
        <w:spacing w:before="380" w:after="140" w:line="288" w:lineRule="auto"/>
        <w:ind w:left="0"/>
        <w:jc w:val="left"/>
        <w:outlineLvl w:val="0"/>
      </w:pPr>
      <w:bookmarkStart w:name="heading_5" w:id="5"/>
      <w:r>
        <w:rPr>
          <w:rFonts w:eastAsia="等线" w:ascii="Arial" w:cs="Arial" w:hAnsi="Arial"/>
          <w:b w:val="true"/>
          <w:sz w:val="36"/>
        </w:rPr>
        <w:t>2、项目介绍</w:t>
      </w:r>
      <w:bookmarkEnd w:id="5"/>
    </w:p>
    <w:p>
      <w:pPr>
        <w:pStyle w:val="2"/>
        <w:spacing w:before="320" w:after="120" w:line="288" w:lineRule="auto"/>
        <w:ind w:left="0"/>
        <w:jc w:val="left"/>
        <w:outlineLvl w:val="1"/>
      </w:pPr>
      <w:bookmarkStart w:name="heading_6" w:id="6"/>
      <w:r>
        <w:rPr>
          <w:rFonts w:eastAsia="等线" w:ascii="Arial" w:cs="Arial" w:hAnsi="Arial"/>
          <w:b w:val="true"/>
          <w:sz w:val="32"/>
        </w:rPr>
        <w:t>2.1、系统架构</w:t>
      </w:r>
      <w:bookmarkEnd w:id="6"/>
    </w:p>
    <w:p>
      <w:pPr>
        <w:spacing w:before="120" w:after="120" w:line="288" w:lineRule="auto"/>
        <w:ind w:left="0"/>
        <w:jc w:val="left"/>
      </w:pPr>
      <w:r>
        <w:rPr>
          <w:rFonts w:eastAsia="等线" w:ascii="Arial" w:cs="Arial" w:hAnsi="Arial"/>
          <w:sz w:val="22"/>
        </w:rPr>
        <w:t>四方保险属于一个保险销售平台；有两个终端：</w:t>
      </w:r>
    </w:p>
    <w:p>
      <w:pPr>
        <w:numPr>
          <w:numId w:val="19"/>
        </w:numPr>
        <w:spacing w:before="120" w:after="120" w:line="288" w:lineRule="auto"/>
        <w:ind w:left="0"/>
        <w:jc w:val="left"/>
      </w:pPr>
      <w:r>
        <w:rPr>
          <w:rFonts w:eastAsia="等线" w:ascii="Arial" w:cs="Arial" w:hAnsi="Arial"/>
          <w:sz w:val="22"/>
        </w:rPr>
        <w:t>后台管理端</w:t>
      </w:r>
    </w:p>
    <w:p>
      <w:pPr>
        <w:numPr>
          <w:numId w:val="20"/>
        </w:numPr>
        <w:spacing w:before="120" w:after="120" w:line="288" w:lineRule="auto"/>
        <w:ind w:left="0"/>
        <w:jc w:val="left"/>
      </w:pPr>
      <w:r>
        <w:rPr>
          <w:rFonts w:eastAsia="等线" w:ascii="Arial" w:cs="Arial" w:hAnsi="Arial"/>
          <w:sz w:val="22"/>
        </w:rPr>
        <w:t>APP用户端</w:t>
      </w:r>
    </w:p>
    <w:p>
      <w:pPr>
        <w:spacing w:before="120" w:after="120" w:line="288" w:lineRule="auto"/>
        <w:ind w:left="0"/>
        <w:jc w:val="left"/>
      </w:pPr>
      <w:r>
        <w:rPr>
          <w:rFonts w:eastAsia="等线" w:ascii="Arial" w:cs="Arial" w:hAnsi="Arial"/>
          <w:sz w:val="22"/>
        </w:rPr>
        <w:t>整体架构如下：</w:t>
      </w:r>
    </w:p>
    <w:p>
      <w:pPr>
        <w:spacing w:before="120" w:after="120" w:line="288" w:lineRule="auto"/>
        <w:ind w:left="0"/>
        <w:jc w:val="center"/>
      </w:pPr>
      <w:r>
        <w:drawing>
          <wp:inline distT="0" distR="0" distB="0" distL="0">
            <wp:extent cx="5257800" cy="32099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3209925"/>
                    </a:xfrm>
                    <a:prstGeom prst="rect">
                      <a:avLst/>
                    </a:prstGeom>
                  </pic:spPr>
                </pic:pic>
              </a:graphicData>
            </a:graphic>
          </wp:inline>
        </w:drawing>
      </w:r>
    </w:p>
    <w:p>
      <w:pPr>
        <w:spacing w:before="120" w:after="120" w:line="288" w:lineRule="auto"/>
        <w:ind w:left="0"/>
        <w:jc w:val="left"/>
      </w:pPr>
      <w:r>
        <w:rPr>
          <w:rFonts w:eastAsia="等线" w:ascii="Arial" w:cs="Arial" w:hAnsi="Arial"/>
          <w:b w:val="true"/>
          <w:sz w:val="22"/>
        </w:rPr>
        <w:t>代理服务：</w:t>
      </w:r>
      <w:r>
        <w:rPr>
          <w:rFonts w:eastAsia="等线" w:ascii="Arial" w:cs="Arial" w:hAnsi="Arial"/>
          <w:sz w:val="22"/>
        </w:rPr>
        <w:t>保险平台和保险销售平台通过的nginx、gateway网关</w:t>
      </w:r>
    </w:p>
    <w:p>
      <w:pPr>
        <w:spacing w:before="120" w:after="120" w:line="288" w:lineRule="auto"/>
        <w:ind w:left="0"/>
        <w:jc w:val="left"/>
      </w:pPr>
      <w:r>
        <w:rPr>
          <w:rFonts w:eastAsia="等线" w:ascii="Arial" w:cs="Arial" w:hAnsi="Arial"/>
          <w:b w:val="true"/>
          <w:sz w:val="22"/>
        </w:rPr>
        <w:t>路由处理：</w:t>
      </w:r>
      <w:r>
        <w:rPr>
          <w:rFonts w:eastAsia="等线" w:ascii="Arial" w:cs="Arial" w:hAnsi="Arial"/>
          <w:sz w:val="22"/>
        </w:rPr>
        <w:t>gateway网关负责路由通用服务和业务服务，同时做数据埋点和网关权限校验</w:t>
      </w:r>
    </w:p>
    <w:p>
      <w:pPr>
        <w:spacing w:before="120" w:after="120" w:line="288" w:lineRule="auto"/>
        <w:ind w:left="0"/>
        <w:jc w:val="left"/>
      </w:pPr>
      <w:r>
        <w:rPr>
          <w:rFonts w:eastAsia="等线" w:ascii="Arial" w:cs="Arial" w:hAnsi="Arial"/>
          <w:b w:val="true"/>
          <w:sz w:val="22"/>
        </w:rPr>
        <w:t>服务治理：</w:t>
      </w:r>
      <w:r>
        <w:rPr>
          <w:rFonts w:eastAsia="等线" w:ascii="Arial" w:cs="Arial" w:hAnsi="Arial"/>
          <w:sz w:val="22"/>
        </w:rPr>
        <w:t>gateway网关、通用服务、业务服务、seata等服务注册和配置都放入nacos中统一管理</w:t>
      </w:r>
    </w:p>
    <w:p>
      <w:pPr>
        <w:spacing w:before="120" w:after="120" w:line="288" w:lineRule="auto"/>
        <w:ind w:left="0"/>
        <w:jc w:val="left"/>
      </w:pPr>
      <w:r>
        <w:rPr>
          <w:rFonts w:eastAsia="等线" w:ascii="Arial" w:cs="Arial" w:hAnsi="Arial"/>
          <w:b w:val="true"/>
          <w:sz w:val="22"/>
        </w:rPr>
        <w:t>通用服务：</w:t>
      </w:r>
      <w:r>
        <w:rPr>
          <w:rFonts w:eastAsia="等线" w:ascii="Arial" w:cs="Arial" w:hAnsi="Arial"/>
          <w:sz w:val="22"/>
        </w:rPr>
        <w:t>抽离出加密安全、统一鉴权、消息系统、支付结算、配置存储、数据埋点、数字字典等基础微服务</w:t>
      </w:r>
    </w:p>
    <w:p>
      <w:pPr>
        <w:spacing w:before="120" w:after="120" w:line="288" w:lineRule="auto"/>
        <w:ind w:left="0"/>
        <w:jc w:val="left"/>
      </w:pPr>
      <w:r>
        <w:rPr>
          <w:rFonts w:eastAsia="等线" w:ascii="Arial" w:cs="Arial" w:hAnsi="Arial"/>
          <w:b w:val="true"/>
          <w:sz w:val="22"/>
        </w:rPr>
        <w:t>基础支持：</w:t>
      </w:r>
      <w:r>
        <w:rPr>
          <w:rFonts w:eastAsia="等线" w:ascii="Arial" w:cs="Arial" w:hAnsi="Arial"/>
          <w:sz w:val="22"/>
        </w:rPr>
        <w:t>在线文档knife4j、时序数据库influxDB、redisson缓存客户端、xxl-job计划任务、spring-cloud-stream</w:t>
      </w:r>
    </w:p>
    <w:p>
      <w:pPr>
        <w:spacing w:before="120" w:after="120" w:line="288" w:lineRule="auto"/>
        <w:ind w:left="0"/>
        <w:jc w:val="left"/>
      </w:pPr>
      <w:r>
        <w:rPr>
          <w:rFonts w:eastAsia="等线" w:ascii="Arial" w:cs="Arial" w:hAnsi="Arial"/>
          <w:b w:val="true"/>
          <w:sz w:val="22"/>
        </w:rPr>
        <w:t>外部服务：</w:t>
      </w:r>
      <w:r>
        <w:rPr>
          <w:rFonts w:eastAsia="等线" w:ascii="Arial" w:cs="Arial" w:hAnsi="Arial"/>
          <w:sz w:val="22"/>
        </w:rPr>
        <w:t>支付宝、微信支付、ocr、三方核保、批单、承保平台</w:t>
      </w:r>
    </w:p>
    <w:p>
      <w:pPr>
        <w:spacing w:before="120" w:after="120" w:line="288" w:lineRule="auto"/>
        <w:ind w:left="0"/>
        <w:jc w:val="left"/>
      </w:pPr>
    </w:p>
    <w:p>
      <w:pPr>
        <w:pStyle w:val="2"/>
        <w:spacing w:before="320" w:after="120" w:line="288" w:lineRule="auto"/>
        <w:ind w:left="0"/>
        <w:jc w:val="left"/>
        <w:outlineLvl w:val="1"/>
      </w:pPr>
      <w:bookmarkStart w:name="heading_7" w:id="7"/>
      <w:r>
        <w:rPr>
          <w:rFonts w:eastAsia="等线" w:ascii="Arial" w:cs="Arial" w:hAnsi="Arial"/>
          <w:b w:val="true"/>
          <w:sz w:val="32"/>
        </w:rPr>
        <w:t>2.2、核心业务</w:t>
      </w:r>
      <w:bookmarkEnd w:id="7"/>
    </w:p>
    <w:p>
      <w:pPr>
        <w:spacing w:before="120" w:after="120" w:line="288" w:lineRule="auto"/>
        <w:ind w:left="0"/>
        <w:jc w:val="left"/>
      </w:pPr>
      <w:r>
        <w:rPr>
          <w:rFonts w:eastAsia="等线" w:ascii="Arial" w:cs="Arial" w:hAnsi="Arial"/>
          <w:sz w:val="22"/>
        </w:rPr>
        <w:t>产品原型</w:t>
      </w:r>
    </w:p>
    <w:p>
      <w:pPr>
        <w:numPr>
          <w:numId w:val="21"/>
        </w:numPr>
        <w:spacing w:before="120" w:after="120" w:line="288" w:lineRule="auto"/>
        <w:ind w:left="0"/>
        <w:jc w:val="left"/>
      </w:pPr>
      <w:r>
        <w:rPr>
          <w:rFonts w:eastAsia="等线" w:ascii="Arial" w:cs="Arial" w:hAnsi="Arial"/>
          <w:sz w:val="22"/>
        </w:rPr>
        <w:t>用户端：</w:t>
      </w:r>
      <w:r>
        <w:rPr>
          <w:rFonts w:eastAsia="等线" w:ascii="Arial" w:cs="Arial" w:hAnsi="Arial"/>
          <w:sz w:val="22"/>
        </w:rPr>
        <w:t>https://codesign.qq.com/s/ALwE9VdDxKZX1Dp</w:t>
      </w:r>
      <w:r>
        <w:rPr>
          <w:rFonts w:eastAsia="等线" w:ascii="Arial" w:cs="Arial" w:hAnsi="Arial"/>
          <w:sz w:val="22"/>
        </w:rPr>
        <w:t xml:space="preserve">   密码TBOG</w:t>
      </w:r>
    </w:p>
    <w:p>
      <w:pPr>
        <w:numPr>
          <w:numId w:val="22"/>
        </w:numPr>
        <w:spacing w:before="120" w:after="120" w:line="288" w:lineRule="auto"/>
        <w:ind w:left="0"/>
        <w:jc w:val="left"/>
      </w:pPr>
      <w:r>
        <w:rPr>
          <w:rFonts w:eastAsia="等线" w:ascii="Arial" w:cs="Arial" w:hAnsi="Arial"/>
          <w:sz w:val="22"/>
        </w:rPr>
        <w:t>管理后台：</w:t>
      </w:r>
      <w:r>
        <w:rPr>
          <w:rFonts w:eastAsia="等线" w:ascii="Arial" w:cs="Arial" w:hAnsi="Arial"/>
          <w:sz w:val="22"/>
        </w:rPr>
        <w:t>https://codesign.qq.com/s/Yyg5Zpdwm6Z2lKv</w:t>
      </w:r>
      <w:r>
        <w:rPr>
          <w:rFonts w:eastAsia="等线" w:ascii="Arial" w:cs="Arial" w:hAnsi="Arial"/>
          <w:sz w:val="22"/>
        </w:rPr>
        <w:t xml:space="preserve">  密码YZ4R</w:t>
      </w:r>
    </w:p>
    <w:p>
      <w:pPr>
        <w:spacing w:before="120" w:after="120" w:line="288" w:lineRule="auto"/>
        <w:ind w:left="0"/>
        <w:jc w:val="left"/>
      </w:pPr>
      <w:r>
        <w:rPr>
          <w:rFonts w:eastAsia="等线" w:ascii="Arial" w:cs="Arial" w:hAnsi="Arial"/>
          <w:sz w:val="22"/>
        </w:rPr>
        <w:t>管理后端的核心流程：</w:t>
      </w:r>
    </w:p>
    <w:p>
      <w:pPr>
        <w:spacing w:before="120" w:after="120" w:line="288" w:lineRule="auto"/>
        <w:ind w:left="0"/>
        <w:jc w:val="center"/>
      </w:pPr>
      <w:r>
        <w:drawing>
          <wp:inline distT="0" distR="0" distB="0" distL="0">
            <wp:extent cx="5257800" cy="41529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41529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app端核心流程：</w:t>
      </w:r>
    </w:p>
    <w:p>
      <w:pPr>
        <w:spacing w:before="120" w:after="120" w:line="288" w:lineRule="auto"/>
        <w:ind w:left="0"/>
        <w:jc w:val="center"/>
      </w:pPr>
      <w:r>
        <w:drawing>
          <wp:inline distT="0" distR="0" distB="0" distL="0">
            <wp:extent cx="5257800" cy="161925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1619250"/>
                    </a:xfrm>
                    <a:prstGeom prst="rect">
                      <a:avLst/>
                    </a:prstGeom>
                  </pic:spPr>
                </pic:pic>
              </a:graphicData>
            </a:graphic>
          </wp:inline>
        </w:drawing>
      </w:r>
    </w:p>
    <w:p>
      <w:pPr>
        <w:pStyle w:val="2"/>
        <w:spacing w:before="320" w:after="120" w:line="288" w:lineRule="auto"/>
        <w:ind w:left="0"/>
        <w:jc w:val="left"/>
        <w:outlineLvl w:val="1"/>
      </w:pPr>
      <w:bookmarkStart w:name="heading_8" w:id="8"/>
      <w:r>
        <w:rPr>
          <w:rFonts w:eastAsia="等线" w:ascii="Arial" w:cs="Arial" w:hAnsi="Arial"/>
          <w:b w:val="true"/>
          <w:sz w:val="32"/>
        </w:rPr>
        <w:t>2.3、课程内容</w:t>
      </w:r>
      <w:bookmarkEnd w:id="8"/>
    </w:p>
    <w:p>
      <w:pPr>
        <w:numPr>
          <w:numId w:val="23"/>
        </w:numPr>
        <w:spacing w:before="120" w:after="120" w:line="288" w:lineRule="auto"/>
        <w:ind w:left="0"/>
        <w:jc w:val="left"/>
      </w:pPr>
      <w:r>
        <w:rPr>
          <w:rFonts w:eastAsia="等线" w:ascii="Arial" w:cs="Arial" w:hAnsi="Arial"/>
          <w:sz w:val="22"/>
        </w:rPr>
        <w:t>项目介绍&amp;环境搭建</w:t>
      </w:r>
    </w:p>
    <w:p>
      <w:pPr>
        <w:numPr>
          <w:numId w:val="24"/>
        </w:numPr>
        <w:spacing w:before="120" w:after="120" w:line="288" w:lineRule="auto"/>
        <w:ind w:left="0"/>
        <w:jc w:val="left"/>
      </w:pPr>
      <w:r>
        <w:rPr>
          <w:rFonts w:eastAsia="等线" w:ascii="Arial" w:cs="Arial" w:hAnsi="Arial"/>
          <w:sz w:val="22"/>
        </w:rPr>
        <w:t>保险基础数据管理-分析与设计</w:t>
      </w:r>
    </w:p>
    <w:p>
      <w:pPr>
        <w:numPr>
          <w:numId w:val="25"/>
        </w:numPr>
        <w:spacing w:before="120" w:after="120" w:line="288" w:lineRule="auto"/>
        <w:ind w:left="0"/>
        <w:jc w:val="left"/>
      </w:pPr>
      <w:r>
        <w:rPr>
          <w:rFonts w:eastAsia="等线" w:ascii="Arial" w:cs="Arial" w:hAnsi="Arial"/>
          <w:sz w:val="22"/>
        </w:rPr>
        <w:t>保险产品</w:t>
      </w:r>
    </w:p>
    <w:p>
      <w:pPr>
        <w:numPr>
          <w:numId w:val="26"/>
        </w:numPr>
        <w:spacing w:before="120" w:after="120" w:line="288" w:lineRule="auto"/>
        <w:ind w:left="0"/>
        <w:jc w:val="left"/>
      </w:pPr>
      <w:r>
        <w:rPr>
          <w:rFonts w:eastAsia="等线" w:ascii="Arial" w:cs="Arial" w:hAnsi="Arial"/>
          <w:sz w:val="22"/>
        </w:rPr>
        <w:t>产品附件—对象存储</w:t>
      </w:r>
    </w:p>
    <w:p>
      <w:pPr>
        <w:numPr>
          <w:numId w:val="27"/>
        </w:numPr>
        <w:spacing w:before="120" w:after="120" w:line="288" w:lineRule="auto"/>
        <w:ind w:left="0"/>
        <w:jc w:val="left"/>
      </w:pPr>
      <w:r>
        <w:rPr>
          <w:rFonts w:eastAsia="等线" w:ascii="Arial" w:cs="Arial" w:hAnsi="Arial"/>
          <w:sz w:val="22"/>
        </w:rPr>
        <w:t>产品详情-性能优化与数据脱敏</w:t>
      </w:r>
    </w:p>
    <w:p>
      <w:pPr>
        <w:numPr>
          <w:numId w:val="28"/>
        </w:numPr>
        <w:spacing w:before="120" w:after="120" w:line="288" w:lineRule="auto"/>
        <w:ind w:left="0"/>
        <w:jc w:val="left"/>
      </w:pPr>
      <w:r>
        <w:rPr>
          <w:rFonts w:eastAsia="等线" w:ascii="Arial" w:cs="Arial" w:hAnsi="Arial"/>
          <w:sz w:val="22"/>
        </w:rPr>
        <w:t>投保试算-保障类</w:t>
      </w:r>
    </w:p>
    <w:p>
      <w:pPr>
        <w:numPr>
          <w:numId w:val="29"/>
        </w:numPr>
        <w:spacing w:before="120" w:after="120" w:line="288" w:lineRule="auto"/>
        <w:ind w:left="0"/>
        <w:jc w:val="left"/>
      </w:pPr>
      <w:r>
        <w:rPr>
          <w:rFonts w:eastAsia="等线" w:ascii="Arial" w:cs="Arial" w:hAnsi="Arial"/>
          <w:sz w:val="22"/>
        </w:rPr>
        <w:t>投保试算-理财类</w:t>
      </w:r>
    </w:p>
    <w:p>
      <w:pPr>
        <w:numPr>
          <w:numId w:val="30"/>
        </w:numPr>
        <w:spacing w:before="120" w:after="120" w:line="288" w:lineRule="auto"/>
        <w:ind w:left="0"/>
        <w:jc w:val="left"/>
      </w:pPr>
      <w:r>
        <w:rPr>
          <w:rFonts w:eastAsia="等线" w:ascii="Arial" w:cs="Arial" w:hAnsi="Arial"/>
          <w:sz w:val="22"/>
        </w:rPr>
        <w:t>投保处理-投保处理</w:t>
      </w:r>
    </w:p>
    <w:p>
      <w:pPr>
        <w:numPr>
          <w:numId w:val="31"/>
        </w:numPr>
        <w:spacing w:before="120" w:after="120" w:line="288" w:lineRule="auto"/>
        <w:ind w:left="0"/>
        <w:jc w:val="left"/>
      </w:pPr>
      <w:r>
        <w:rPr>
          <w:rFonts w:eastAsia="等线" w:ascii="Arial" w:cs="Arial" w:hAnsi="Arial"/>
          <w:sz w:val="22"/>
        </w:rPr>
        <w:t>支付处理-一次性支付</w:t>
      </w:r>
    </w:p>
    <w:p>
      <w:pPr>
        <w:numPr>
          <w:numId w:val="32"/>
        </w:numPr>
        <w:spacing w:before="120" w:after="120" w:line="288" w:lineRule="auto"/>
        <w:ind w:left="0"/>
        <w:jc w:val="left"/>
      </w:pPr>
      <w:r>
        <w:rPr>
          <w:rFonts w:eastAsia="等线" w:ascii="Arial" w:cs="Arial" w:hAnsi="Arial"/>
          <w:sz w:val="22"/>
        </w:rPr>
        <w:t>支付处理-周期性扣款</w:t>
      </w:r>
    </w:p>
    <w:p>
      <w:pPr>
        <w:numPr>
          <w:numId w:val="33"/>
        </w:numPr>
        <w:spacing w:before="120" w:after="120" w:line="288" w:lineRule="auto"/>
        <w:ind w:left="0"/>
        <w:jc w:val="left"/>
      </w:pPr>
      <w:r>
        <w:rPr>
          <w:rFonts w:eastAsia="等线" w:ascii="Arial" w:cs="Arial" w:hAnsi="Arial"/>
          <w:sz w:val="22"/>
        </w:rPr>
        <w:t>数据埋点</w:t>
      </w:r>
    </w:p>
    <w:p>
      <w:pPr>
        <w:numPr>
          <w:numId w:val="34"/>
        </w:numPr>
        <w:spacing w:before="120" w:after="120" w:line="288" w:lineRule="auto"/>
        <w:ind w:left="0"/>
        <w:jc w:val="left"/>
      </w:pPr>
      <w:r>
        <w:rPr>
          <w:rFonts w:eastAsia="等线" w:ascii="Arial" w:cs="Arial" w:hAnsi="Arial"/>
          <w:sz w:val="22"/>
        </w:rPr>
        <w:t>数据中心——时序数据库</w:t>
      </w:r>
    </w:p>
    <w:p>
      <w:pPr>
        <w:numPr>
          <w:numId w:val="35"/>
        </w:numPr>
        <w:spacing w:before="120" w:after="120" w:line="288" w:lineRule="auto"/>
        <w:ind w:left="0"/>
        <w:jc w:val="left"/>
      </w:pPr>
      <w:r>
        <w:rPr>
          <w:rFonts w:eastAsia="等线" w:ascii="Arial" w:cs="Arial" w:hAnsi="Arial"/>
          <w:sz w:val="22"/>
        </w:rPr>
        <w:t>短信服务</w:t>
      </w:r>
    </w:p>
    <w:p>
      <w:pPr>
        <w:pStyle w:val="1"/>
        <w:spacing w:before="380" w:after="140" w:line="288" w:lineRule="auto"/>
        <w:ind w:left="0"/>
        <w:jc w:val="left"/>
        <w:outlineLvl w:val="0"/>
      </w:pPr>
      <w:bookmarkStart w:name="heading_9" w:id="9"/>
      <w:r>
        <w:rPr>
          <w:rFonts w:eastAsia="等线" w:ascii="Arial" w:cs="Arial" w:hAnsi="Arial"/>
          <w:b w:val="true"/>
          <w:sz w:val="36"/>
        </w:rPr>
        <w:t>3、环境搭建</w:t>
      </w:r>
      <w:bookmarkEnd w:id="9"/>
    </w:p>
    <w:p>
      <w:pPr>
        <w:spacing w:before="120" w:after="120" w:line="288" w:lineRule="auto"/>
        <w:ind w:left="0"/>
        <w:jc w:val="left"/>
      </w:pPr>
      <w:r>
        <w:rPr>
          <w:rFonts w:eastAsia="等线" w:ascii="Arial" w:cs="Arial" w:hAnsi="Arial"/>
          <w:sz w:val="22"/>
        </w:rPr>
        <w:t>在了解了系统架构和核心业务流程后；我们把项目跑起来直接运行感受会更加直接。项目的运行需要使用到系列的组件等环境；步骤如下：</w:t>
      </w:r>
    </w:p>
    <w:p>
      <w:pPr>
        <w:spacing w:before="120" w:after="120" w:line="288" w:lineRule="auto"/>
        <w:ind w:left="0"/>
        <w:jc w:val="left"/>
      </w:pPr>
      <w:r>
        <w:rPr>
          <w:rFonts w:eastAsia="等线" w:ascii="Arial" w:cs="Arial" w:hAnsi="Arial"/>
          <w:sz w:val="22"/>
        </w:rPr>
        <w:t>1）导入虚拟机到vmware；验证各个组件启动情况</w:t>
      </w:r>
    </w:p>
    <w:p>
      <w:pPr>
        <w:spacing w:before="120" w:after="120" w:line="288" w:lineRule="auto"/>
        <w:ind w:left="0"/>
        <w:jc w:val="left"/>
      </w:pPr>
      <w:r>
        <w:rPr>
          <w:rFonts w:eastAsia="等线" w:ascii="Arial" w:cs="Arial" w:hAnsi="Arial"/>
          <w:sz w:val="22"/>
        </w:rPr>
        <w:t>2）IDEA打开项目并启动；</w:t>
      </w:r>
    </w:p>
    <w:p>
      <w:pPr>
        <w:spacing w:before="120" w:after="120" w:line="288" w:lineRule="auto"/>
        <w:ind w:left="0"/>
        <w:jc w:val="left"/>
      </w:pPr>
      <w:r>
        <w:rPr>
          <w:rFonts w:eastAsia="等线" w:ascii="Arial" w:cs="Arial" w:hAnsi="Arial"/>
          <w:sz w:val="22"/>
        </w:rPr>
        <w:t>3）启动前端应用服务器；</w:t>
      </w:r>
    </w:p>
    <w:p>
      <w:pPr>
        <w:spacing w:before="120" w:after="120" w:line="288" w:lineRule="auto"/>
        <w:ind w:left="0"/>
        <w:jc w:val="left"/>
      </w:pPr>
      <w:r>
        <w:rPr>
          <w:rFonts w:eastAsia="等线" w:ascii="Arial" w:cs="Arial" w:hAnsi="Arial"/>
          <w:sz w:val="22"/>
        </w:rPr>
        <w:t>4）设置系统hosts文件中IP与域名；</w:t>
      </w:r>
    </w:p>
    <w:p>
      <w:pPr>
        <w:spacing w:before="120" w:after="120" w:line="288" w:lineRule="auto"/>
        <w:ind w:left="0"/>
        <w:jc w:val="left"/>
      </w:pPr>
      <w:r>
        <w:rPr>
          <w:rFonts w:eastAsia="等线" w:ascii="Arial" w:cs="Arial" w:hAnsi="Arial"/>
          <w:sz w:val="22"/>
        </w:rPr>
        <w:t>详细的操作请参考：</w:t>
      </w:r>
      <w:hyperlink r:id="rId13">
        <w:r>
          <w:rPr>
            <w:rFonts w:eastAsia="等线" w:ascii="Arial" w:cs="Arial" w:hAnsi="Arial"/>
            <w:color w:val="3370ff"/>
            <w:sz w:val="22"/>
          </w:rPr>
          <w:t>第0章-环境搭建</w:t>
        </w:r>
      </w:hyperlink>
    </w:p>
    <w:p>
      <w:pPr>
        <w:spacing w:before="120" w:after="120" w:line="288" w:lineRule="auto"/>
        <w:ind w:left="0"/>
        <w:jc w:val="left"/>
      </w:pPr>
    </w:p>
    <w:p>
      <w:pPr>
        <w:pStyle w:val="1"/>
        <w:spacing w:before="380" w:after="140" w:line="288" w:lineRule="auto"/>
        <w:ind w:left="0"/>
        <w:jc w:val="left"/>
        <w:outlineLvl w:val="0"/>
      </w:pPr>
      <w:bookmarkStart w:name="heading_10" w:id="10"/>
      <w:r>
        <w:rPr>
          <w:rFonts w:eastAsia="等线" w:ascii="Arial" w:cs="Arial" w:hAnsi="Arial"/>
          <w:b w:val="true"/>
          <w:sz w:val="36"/>
        </w:rPr>
        <w:t>4、修复BUG</w:t>
      </w:r>
      <w:bookmarkEnd w:id="10"/>
    </w:p>
    <w:p>
      <w:pPr>
        <w:spacing w:before="120" w:after="120" w:line="288" w:lineRule="auto"/>
        <w:ind w:left="0"/>
        <w:jc w:val="left"/>
      </w:pPr>
      <w:r>
        <w:rPr>
          <w:rFonts w:eastAsia="等线" w:ascii="Arial" w:cs="Arial" w:hAnsi="Arial"/>
          <w:sz w:val="22"/>
        </w:rPr>
        <w:t>在刚刚进入项目组后，一般不会布置开发任务，而是先熟悉项目代码。为了帮助大家熟悉整个项目，我们预留了个BUG，让大家在修复BUG的过程中熟悉项目代码。</w:t>
      </w:r>
    </w:p>
    <w:p>
      <w:pPr>
        <w:spacing w:before="120" w:after="120" w:line="288" w:lineRule="auto"/>
        <w:ind w:left="0"/>
        <w:jc w:val="left"/>
      </w:pPr>
      <w:r>
        <w:rPr>
          <w:rFonts w:eastAsia="等线" w:ascii="Arial" w:cs="Arial" w:hAnsi="Arial"/>
          <w:sz w:val="22"/>
        </w:rPr>
        <w:t>一般修复BUG的过程是这样的:</w:t>
      </w:r>
    </w:p>
    <w:p>
      <w:pPr>
        <w:numPr>
          <w:numId w:val="36"/>
        </w:numPr>
        <w:spacing w:before="120" w:after="120" w:line="288" w:lineRule="auto"/>
        <w:ind w:left="0"/>
        <w:jc w:val="left"/>
      </w:pPr>
      <w:r>
        <w:rPr>
          <w:rFonts w:eastAsia="等线" w:ascii="Arial" w:cs="Arial" w:hAnsi="Arial"/>
          <w:sz w:val="22"/>
        </w:rPr>
        <w:t>熟悉项目</w:t>
      </w:r>
    </w:p>
    <w:p>
      <w:pPr>
        <w:numPr>
          <w:numId w:val="37"/>
        </w:numPr>
        <w:spacing w:before="120" w:after="120" w:line="288" w:lineRule="auto"/>
        <w:ind w:left="0"/>
        <w:jc w:val="left"/>
      </w:pPr>
      <w:r>
        <w:rPr>
          <w:rFonts w:eastAsia="等线" w:ascii="Arial" w:cs="Arial" w:hAnsi="Arial"/>
          <w:sz w:val="22"/>
        </w:rPr>
        <w:t>重现bug</w:t>
      </w:r>
    </w:p>
    <w:p>
      <w:pPr>
        <w:numPr>
          <w:numId w:val="38"/>
        </w:numPr>
        <w:spacing w:before="120" w:after="120" w:line="288" w:lineRule="auto"/>
        <w:ind w:left="0"/>
        <w:jc w:val="left"/>
      </w:pPr>
      <w:r>
        <w:rPr>
          <w:rFonts w:eastAsia="等线" w:ascii="Arial" w:cs="Arial" w:hAnsi="Arial"/>
          <w:sz w:val="22"/>
        </w:rPr>
        <w:t>分析解决</w:t>
      </w:r>
    </w:p>
    <w:p>
      <w:pPr>
        <w:numPr>
          <w:numId w:val="39"/>
        </w:numPr>
        <w:spacing w:before="120" w:after="120" w:line="288" w:lineRule="auto"/>
        <w:ind w:left="0"/>
        <w:jc w:val="left"/>
      </w:pPr>
      <w:r>
        <w:rPr>
          <w:rFonts w:eastAsia="等线" w:ascii="Arial" w:cs="Arial" w:hAnsi="Arial"/>
          <w:sz w:val="22"/>
        </w:rPr>
        <w:t>测试</w:t>
      </w:r>
    </w:p>
    <w:p>
      <w:pPr>
        <w:spacing w:before="120" w:after="120" w:line="288" w:lineRule="auto"/>
        <w:ind w:left="0"/>
        <w:jc w:val="left"/>
      </w:pPr>
      <w:r>
        <w:rPr>
          <w:rFonts w:eastAsia="等线" w:ascii="Arial" w:cs="Arial" w:hAnsi="Arial"/>
          <w:sz w:val="22"/>
        </w:rPr>
        <w:t>因此，解决BUG的过程，就是熟悉项目的过程。</w:t>
      </w:r>
    </w:p>
    <w:p>
      <w:pPr>
        <w:pStyle w:val="2"/>
        <w:spacing w:before="320" w:after="120" w:line="288" w:lineRule="auto"/>
        <w:ind w:left="0"/>
        <w:jc w:val="left"/>
        <w:outlineLvl w:val="1"/>
      </w:pPr>
      <w:bookmarkStart w:name="heading_11" w:id="11"/>
      <w:r>
        <w:rPr>
          <w:rFonts w:eastAsia="等线" w:ascii="Arial" w:cs="Arial" w:hAnsi="Arial"/>
          <w:b w:val="true"/>
          <w:sz w:val="32"/>
        </w:rPr>
        <w:t>4.1、熟悉项目</w:t>
      </w:r>
      <w:bookmarkEnd w:id="11"/>
    </w:p>
    <w:p>
      <w:pPr>
        <w:spacing w:before="120" w:after="120" w:line="288" w:lineRule="auto"/>
        <w:ind w:left="0"/>
        <w:jc w:val="left"/>
      </w:pPr>
      <w:r>
        <w:rPr>
          <w:rFonts w:eastAsia="等线" w:ascii="Arial" w:cs="Arial" w:hAnsi="Arial"/>
          <w:sz w:val="22"/>
        </w:rPr>
        <w:t>熟悉项目的第一步是熟悉项目的结构、用到的技术、编码的一些规范等。</w:t>
      </w:r>
    </w:p>
    <w:p>
      <w:pPr>
        <w:pStyle w:val="2"/>
        <w:spacing w:before="320" w:after="120" w:line="288" w:lineRule="auto"/>
        <w:ind w:left="0"/>
        <w:jc w:val="left"/>
        <w:outlineLvl w:val="1"/>
      </w:pPr>
      <w:bookmarkStart w:name="heading_12" w:id="12"/>
      <w:r>
        <w:rPr>
          <w:rFonts w:eastAsia="等线" w:ascii="Arial" w:cs="Arial" w:hAnsi="Arial"/>
          <w:b w:val="true"/>
          <w:sz w:val="32"/>
        </w:rPr>
        <w:t>4.1.1、项目结构</w:t>
      </w:r>
      <w:bookmarkEnd w:id="12"/>
    </w:p>
    <w:p>
      <w:pPr>
        <w:spacing w:before="120" w:after="120" w:line="288" w:lineRule="auto"/>
        <w:ind w:left="0"/>
        <w:jc w:val="left"/>
      </w:pPr>
      <w:r>
        <w:rPr>
          <w:rFonts w:eastAsia="等线" w:ascii="Arial" w:cs="Arial" w:hAnsi="Arial"/>
          <w:sz w:val="22"/>
        </w:rPr>
        <w:t>下面我们介绍一下各个模块的主要职能：</w:t>
      </w:r>
    </w:p>
    <w:p>
      <w:pPr>
        <w:spacing w:before="120" w:after="120" w:line="288" w:lineRule="auto"/>
        <w:ind w:left="0"/>
        <w:jc w:val="left"/>
      </w:pPr>
      <w:r>
        <w:rPr>
          <w:rFonts w:eastAsia="等线" w:ascii="Arial" w:cs="Arial" w:hAnsi="Arial"/>
          <w:sz w:val="22"/>
        </w:rPr>
        <w:t xml:space="preserve"> ├── sfbx-cloud                             # 项目模块父工程，统一管理JAR版本和插件内容</w:t>
      </w:r>
    </w:p>
    <w:p>
      <w:pPr>
        <w:spacing w:before="120" w:after="120" w:line="288" w:lineRule="auto"/>
        <w:ind w:left="0"/>
        <w:jc w:val="left"/>
      </w:pPr>
      <w:r>
        <w:rPr>
          <w:rFonts w:eastAsia="等线" w:ascii="Arial" w:cs="Arial" w:hAnsi="Arial"/>
          <w:sz w:val="22"/>
        </w:rPr>
        <w:t xml:space="preserve"> │   ├── sfbx-apache-httpclient       # 远程调用通信框架（第三方、保司接口调用）</w:t>
      </w:r>
    </w:p>
    <w:p>
      <w:pPr>
        <w:spacing w:before="120" w:after="120" w:line="288" w:lineRule="auto"/>
        <w:ind w:left="0"/>
        <w:jc w:val="left"/>
      </w:pPr>
      <w:r>
        <w:rPr>
          <w:rFonts w:eastAsia="等线" w:ascii="Arial" w:cs="Arial" w:hAnsi="Arial"/>
          <w:sz w:val="22"/>
        </w:rPr>
        <w:t xml:space="preserve"> │   ├── sfbx-dict                          # 数字字典：其他功能用到的常用字段维护</w:t>
      </w:r>
    </w:p>
    <w:p>
      <w:pPr>
        <w:spacing w:before="120" w:after="120" w:line="288" w:lineRule="auto"/>
        <w:ind w:left="0"/>
        <w:jc w:val="left"/>
      </w:pPr>
      <w:r>
        <w:rPr>
          <w:rFonts w:eastAsia="等线" w:ascii="Arial" w:cs="Arial" w:hAnsi="Arial"/>
          <w:sz w:val="22"/>
        </w:rPr>
        <w:t xml:space="preserve"> │   ├── sfbx-file                           # 对象存储：支持OSS、七牛云的文件存储服务</w:t>
      </w:r>
    </w:p>
    <w:p>
      <w:pPr>
        <w:spacing w:before="120" w:after="120" w:line="288" w:lineRule="auto"/>
        <w:ind w:left="0"/>
        <w:jc w:val="left"/>
      </w:pPr>
      <w:r>
        <w:rPr>
          <w:rFonts w:eastAsia="等线" w:ascii="Arial" w:cs="Arial" w:hAnsi="Arial"/>
          <w:sz w:val="22"/>
        </w:rPr>
        <w:t xml:space="preserve"> │   ├── sfbx-framework                # 基础支持：缓存、消息中间件、分布式事务、线程池、脱敏、调度等支持</w:t>
      </w:r>
    </w:p>
    <w:p>
      <w:pPr>
        <w:spacing w:before="120" w:after="120" w:line="288" w:lineRule="auto"/>
        <w:ind w:left="0"/>
        <w:jc w:val="left"/>
      </w:pPr>
      <w:r>
        <w:rPr>
          <w:rFonts w:eastAsia="等线" w:ascii="Arial" w:cs="Arial" w:hAnsi="Arial"/>
          <w:sz w:val="22"/>
        </w:rPr>
        <w:t xml:space="preserve"> │   ├── sfbx-gateway                   # 网关路由：销售端、运营端、接口端网关路由</w:t>
      </w:r>
    </w:p>
    <w:p>
      <w:pPr>
        <w:spacing w:before="120" w:after="120" w:line="288" w:lineRule="auto"/>
        <w:ind w:left="0"/>
        <w:jc w:val="left"/>
      </w:pPr>
      <w:r>
        <w:rPr>
          <w:rFonts w:eastAsia="等线" w:ascii="Arial" w:cs="Arial" w:hAnsi="Arial"/>
          <w:sz w:val="22"/>
        </w:rPr>
        <w:t xml:space="preserve"> │   ├── sfbx-insurance                 # 保险业务：四方保险主业务服务包括用户端和管理端</w:t>
      </w:r>
    </w:p>
    <w:p>
      <w:pPr>
        <w:spacing w:before="120" w:after="120" w:line="288" w:lineRule="auto"/>
        <w:ind w:left="0"/>
        <w:jc w:val="left"/>
      </w:pPr>
      <w:r>
        <w:rPr>
          <w:rFonts w:eastAsia="等线" w:ascii="Arial" w:cs="Arial" w:hAnsi="Arial"/>
          <w:sz w:val="22"/>
        </w:rPr>
        <w:t xml:space="preserve"> │   ├── sfbx-points                      # 数据埋点：数据采集、存储、分析</w:t>
      </w:r>
    </w:p>
    <w:p>
      <w:pPr>
        <w:spacing w:before="120" w:after="120" w:line="288" w:lineRule="auto"/>
        <w:ind w:left="0"/>
        <w:jc w:val="left"/>
      </w:pPr>
      <w:r>
        <w:rPr>
          <w:rFonts w:eastAsia="等线" w:ascii="Arial" w:cs="Arial" w:hAnsi="Arial"/>
          <w:sz w:val="22"/>
        </w:rPr>
        <w:t xml:space="preserve"> │   ├── sfbx-rule                         # 规则引擎：规则引擎的UI支持服务</w:t>
      </w:r>
    </w:p>
    <w:p>
      <w:pPr>
        <w:spacing w:before="120" w:after="120" w:line="288" w:lineRule="auto"/>
        <w:ind w:left="0"/>
        <w:jc w:val="left"/>
      </w:pPr>
      <w:r>
        <w:rPr>
          <w:rFonts w:eastAsia="等线" w:ascii="Arial" w:cs="Arial" w:hAnsi="Arial"/>
          <w:sz w:val="22"/>
        </w:rPr>
        <w:t xml:space="preserve"> │   ├── sfbx-security                    # 权限系统：基于oauth2.0的权限管理</w:t>
      </w:r>
    </w:p>
    <w:p>
      <w:pPr>
        <w:spacing w:before="120" w:after="120" w:line="288" w:lineRule="auto"/>
        <w:ind w:left="0"/>
        <w:jc w:val="left"/>
      </w:pPr>
      <w:r>
        <w:rPr>
          <w:rFonts w:eastAsia="等线" w:ascii="Arial" w:cs="Arial" w:hAnsi="Arial"/>
          <w:sz w:val="22"/>
        </w:rPr>
        <w:t xml:space="preserve"> │   ├── sfbx-sms                         # 短信服务：支持阿里云短信、简单短信、腾讯云短信的短信微服务</w:t>
      </w:r>
    </w:p>
    <w:p>
      <w:pPr>
        <w:spacing w:before="120" w:after="120" w:line="288" w:lineRule="auto"/>
        <w:ind w:left="0"/>
        <w:jc w:val="left"/>
      </w:pPr>
      <w:r>
        <w:rPr>
          <w:rFonts w:eastAsia="等线" w:ascii="Arial" w:cs="Arial" w:hAnsi="Arial"/>
          <w:sz w:val="22"/>
        </w:rPr>
        <w:t xml:space="preserve"> │   ├── sfbx-task                         # 计划监听：统一调度响应和监听</w:t>
      </w:r>
    </w:p>
    <w:p>
      <w:pPr>
        <w:spacing w:before="120" w:after="120" w:line="288" w:lineRule="auto"/>
        <w:ind w:left="0"/>
        <w:jc w:val="left"/>
      </w:pPr>
      <w:r>
        <w:rPr>
          <w:rFonts w:eastAsia="等线" w:ascii="Arial" w:cs="Arial" w:hAnsi="Arial"/>
          <w:sz w:val="22"/>
        </w:rPr>
        <w:t xml:space="preserve"> │   ├── sfbx-trade                       # 交易服务：支持支付宝、微信支付的多种场景的支付平台</w:t>
      </w:r>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color w:val="646a73"/>
                <w:sz w:val="22"/>
              </w:rPr>
              <w:t>注意：</w:t>
            </w:r>
          </w:p>
          <w:p>
            <w:pPr>
              <w:spacing w:before="120" w:after="120" w:line="288" w:lineRule="auto"/>
              <w:ind w:left="0"/>
              <w:jc w:val="left"/>
            </w:pPr>
            <w:r>
              <w:rPr>
                <w:rFonts w:eastAsia="等线" w:ascii="Arial" w:cs="Arial" w:hAnsi="Arial"/>
                <w:color w:val="646a73"/>
                <w:sz w:val="22"/>
              </w:rPr>
              <w:t>一般正式使用和发布的系统；如果所有的微服务加起来，数据库中的表大概200+</w:t>
            </w:r>
          </w:p>
          <w:p>
            <w:pPr>
              <w:spacing w:before="120" w:after="120" w:line="288" w:lineRule="auto"/>
              <w:ind w:left="0"/>
              <w:jc w:val="left"/>
            </w:pPr>
            <w:r>
              <w:rPr>
                <w:rFonts w:eastAsia="等线" w:ascii="Arial" w:cs="Arial" w:hAnsi="Arial"/>
                <w:color w:val="646a73"/>
                <w:sz w:val="22"/>
              </w:rPr>
              <w:t>例如：商城 300 - 500张表； 四方保险类的大概300左右</w:t>
            </w:r>
          </w:p>
          <w:p>
            <w:pPr>
              <w:spacing w:before="120" w:after="120" w:line="288" w:lineRule="auto"/>
              <w:ind w:left="0"/>
              <w:jc w:val="left"/>
            </w:pPr>
          </w:p>
        </w:tc>
      </w:tr>
    </w:tbl>
    <w:p>
      <w:pPr>
        <w:pStyle w:val="3"/>
        <w:spacing w:before="300" w:after="120" w:line="288" w:lineRule="auto"/>
        <w:ind w:left="0"/>
        <w:jc w:val="left"/>
        <w:outlineLvl w:val="2"/>
      </w:pPr>
      <w:bookmarkStart w:name="heading_13" w:id="13"/>
      <w:r>
        <w:rPr>
          <w:rFonts w:eastAsia="等线" w:ascii="Arial" w:cs="Arial" w:hAnsi="Arial"/>
          <w:b w:val="true"/>
          <w:sz w:val="30"/>
        </w:rPr>
        <w:t>4.1.2、开发规范</w:t>
      </w:r>
      <w:bookmarkEnd w:id="13"/>
    </w:p>
    <w:p>
      <w:pPr>
        <w:numPr>
          <w:numId w:val="40"/>
        </w:numPr>
        <w:spacing w:before="120" w:after="120" w:line="288" w:lineRule="auto"/>
        <w:ind w:left="0"/>
        <w:jc w:val="left"/>
      </w:pPr>
      <w:r>
        <w:rPr>
          <w:rFonts w:eastAsia="等线" w:ascii="Arial" w:cs="Arial" w:hAnsi="Arial"/>
          <w:sz w:val="22"/>
        </w:rPr>
        <w:t>在项目模块中；*-app的是针对app端的应用服务；*-mgt的是针对web后台管理的应用服务；</w:t>
      </w:r>
    </w:p>
    <w:p>
      <w:pPr>
        <w:numPr>
          <w:numId w:val="41"/>
        </w:numPr>
        <w:spacing w:before="120" w:after="120" w:line="288" w:lineRule="auto"/>
        <w:ind w:left="0"/>
        <w:jc w:val="left"/>
      </w:pPr>
      <w:r>
        <w:rPr>
          <w:rFonts w:eastAsia="等线" w:ascii="Arial" w:cs="Arial" w:hAnsi="Arial"/>
          <w:sz w:val="22"/>
        </w:rPr>
        <w:t>项目中带有 *-interface的模块是feign客户端放置的模块工程；而应用到的 dto 放置在framework-commons模块中，该模块中的实体类以*VO结尾命名；</w:t>
      </w:r>
    </w:p>
    <w:p>
      <w:pPr>
        <w:numPr>
          <w:numId w:val="42"/>
        </w:numPr>
        <w:spacing w:before="120" w:after="120" w:line="288" w:lineRule="auto"/>
        <w:ind w:left="0"/>
        <w:jc w:val="left"/>
      </w:pPr>
      <w:r>
        <w:rPr>
          <w:rFonts w:eastAsia="等线" w:ascii="Arial" w:cs="Arial" w:hAnsi="Arial"/>
          <w:sz w:val="22"/>
        </w:rPr>
        <w:t>有需要使用到其它微服务提供的接口的话就引入对应的 *-interface 即可；</w:t>
      </w:r>
    </w:p>
    <w:p>
      <w:pPr>
        <w:numPr>
          <w:numId w:val="43"/>
        </w:numPr>
        <w:spacing w:before="120" w:after="120" w:line="288" w:lineRule="auto"/>
        <w:ind w:left="0"/>
        <w:jc w:val="left"/>
      </w:pPr>
      <w:r>
        <w:rPr>
          <w:rFonts w:eastAsia="等线" w:ascii="Arial" w:cs="Arial" w:hAnsi="Arial"/>
          <w:sz w:val="22"/>
        </w:rPr>
        <w:t xml:space="preserve">一般项目中，如 </w:t>
      </w:r>
      <w:r>
        <w:rPr>
          <w:rFonts w:eastAsia="等线" w:ascii="Arial" w:cs="Arial" w:hAnsi="Arial"/>
          <w:sz w:val="22"/>
          <w:shd w:fill="dee0e3"/>
        </w:rPr>
        <w:t>insurance-mgt</w:t>
      </w:r>
      <w:r>
        <w:rPr>
          <w:rFonts w:eastAsia="等线" w:ascii="Arial" w:cs="Arial" w:hAnsi="Arial"/>
          <w:sz w:val="22"/>
        </w:rPr>
        <w:t xml:space="preserve"> 的 </w:t>
      </w:r>
      <w:r>
        <w:rPr>
          <w:rFonts w:eastAsia="等线" w:ascii="Arial" w:cs="Arial" w:hAnsi="Arial"/>
          <w:sz w:val="22"/>
          <w:shd w:fill="dee0e3"/>
        </w:rPr>
        <w:t>feign</w:t>
      </w:r>
      <w:r>
        <w:rPr>
          <w:rFonts w:eastAsia="等线" w:ascii="Arial" w:cs="Arial" w:hAnsi="Arial"/>
          <w:sz w:val="22"/>
        </w:rPr>
        <w:t xml:space="preserve"> 包内的相当于当前服务中某些业务对外提供的接口功能（不是接口）；这些对外业务接口处理器的请求路径命名一般为 </w:t>
      </w:r>
      <w:r>
        <w:rPr>
          <w:rFonts w:eastAsia="等线" w:ascii="Arial" w:cs="Arial" w:hAnsi="Arial"/>
          <w:sz w:val="22"/>
          <w:shd w:fill="dee0e3"/>
        </w:rPr>
        <w:t>*-feign</w:t>
      </w:r>
    </w:p>
    <w:p>
      <w:pPr>
        <w:spacing w:before="120" w:after="120" w:line="288" w:lineRule="auto"/>
        <w:ind w:left="0"/>
        <w:jc w:val="center"/>
      </w:pPr>
      <w:r>
        <w:drawing>
          <wp:inline distT="0" distR="0" distB="0" distL="0">
            <wp:extent cx="5019675" cy="161925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019675" cy="1619250"/>
                    </a:xfrm>
                    <a:prstGeom prst="rect">
                      <a:avLst/>
                    </a:prstGeom>
                  </pic:spPr>
                </pic:pic>
              </a:graphicData>
            </a:graphic>
          </wp:inline>
        </w:drawing>
      </w:r>
    </w:p>
    <w:p>
      <w:pPr>
        <w:pStyle w:val="3"/>
        <w:spacing w:before="300" w:after="120" w:line="288" w:lineRule="auto"/>
        <w:ind w:left="0"/>
        <w:jc w:val="left"/>
        <w:outlineLvl w:val="2"/>
      </w:pPr>
      <w:bookmarkStart w:name="heading_14" w:id="14"/>
      <w:r>
        <w:rPr>
          <w:rFonts w:eastAsia="等线" w:ascii="Arial" w:cs="Arial" w:hAnsi="Arial"/>
          <w:b w:val="true"/>
          <w:sz w:val="30"/>
        </w:rPr>
        <w:t>4.1.3、配置文件</w:t>
      </w:r>
      <w:bookmarkEnd w:id="14"/>
    </w:p>
    <w:p>
      <w:pPr>
        <w:spacing w:before="120" w:after="120" w:line="288" w:lineRule="auto"/>
        <w:ind w:left="0"/>
        <w:jc w:val="left"/>
      </w:pPr>
      <w:r>
        <w:rPr>
          <w:rFonts w:eastAsia="等线" w:ascii="Arial" w:cs="Arial" w:hAnsi="Arial"/>
          <w:sz w:val="22"/>
        </w:rPr>
        <w:t xml:space="preserve">四方保险的项目公共配置项目全部都由nacos管理；所以在每个项目中会有一个 </w:t>
      </w:r>
      <w:r>
        <w:rPr>
          <w:rFonts w:eastAsia="等线" w:ascii="Arial" w:cs="Arial" w:hAnsi="Arial"/>
          <w:sz w:val="22"/>
          <w:shd w:fill="dee0e3"/>
        </w:rPr>
        <w:t>bootstrap.yml</w:t>
      </w:r>
      <w:r>
        <w:rPr>
          <w:rFonts w:eastAsia="等线" w:ascii="Arial" w:cs="Arial" w:hAnsi="Arial"/>
          <w:sz w:val="22"/>
        </w:rPr>
        <w:t xml:space="preserve"> 的启动配置文件。这个文件几乎不需要修改，只保留了最基础的内容；而对应项目需要使用到的公共组件或配置都在这个配置文件中引入了，要修改的话需要到nacos的配置中找对应的配置项修改即可。</w:t>
      </w:r>
    </w:p>
    <w:p>
      <w:pPr>
        <w:spacing w:before="120" w:after="120" w:line="288" w:lineRule="auto"/>
        <w:ind w:left="0"/>
        <w:jc w:val="center"/>
      </w:pPr>
      <w:r>
        <w:drawing>
          <wp:inline distT="0" distR="0" distB="0" distL="0">
            <wp:extent cx="5257800" cy="183832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257800" cy="1838325"/>
                    </a:xfrm>
                    <a:prstGeom prst="rect">
                      <a:avLst/>
                    </a:prstGeom>
                  </pic:spPr>
                </pic:pic>
              </a:graphicData>
            </a:graphic>
          </wp:inline>
        </w:drawing>
      </w:r>
    </w:p>
    <w:p>
      <w:pPr>
        <w:pStyle w:val="2"/>
        <w:spacing w:before="320" w:after="120" w:line="288" w:lineRule="auto"/>
        <w:ind w:left="0"/>
        <w:jc w:val="left"/>
        <w:outlineLvl w:val="1"/>
      </w:pPr>
      <w:bookmarkStart w:name="heading_15" w:id="15"/>
      <w:r>
        <w:rPr>
          <w:rFonts w:eastAsia="等线" w:ascii="Arial" w:cs="Arial" w:hAnsi="Arial"/>
          <w:b w:val="true"/>
          <w:sz w:val="32"/>
        </w:rPr>
        <w:t>4.2、复现BUG</w:t>
      </w:r>
      <w:bookmarkEnd w:id="15"/>
    </w:p>
    <w:p>
      <w:pPr>
        <w:spacing w:before="120" w:after="120" w:line="288" w:lineRule="auto"/>
        <w:ind w:left="0"/>
        <w:jc w:val="left"/>
      </w:pPr>
      <w:r>
        <w:rPr>
          <w:rFonts w:eastAsia="等线" w:ascii="Arial" w:cs="Arial" w:hAnsi="Arial"/>
          <w:sz w:val="22"/>
        </w:rPr>
        <w:t xml:space="preserve">1）访问 </w:t>
      </w:r>
      <w:r>
        <w:rPr>
          <w:rFonts w:eastAsia="等线" w:ascii="Arial" w:cs="Arial" w:hAnsi="Arial"/>
          <w:sz w:val="22"/>
        </w:rPr>
        <w:t>http://sf.app.itheima.net/#/pages/login/login</w:t>
      </w:r>
      <w:r>
        <w:rPr>
          <w:rFonts w:eastAsia="等线" w:ascii="Arial" w:cs="Arial" w:hAnsi="Arial"/>
          <w:sz w:val="22"/>
        </w:rPr>
        <w:t xml:space="preserve"> 点击 </w:t>
      </w:r>
      <w:r>
        <w:rPr>
          <w:rFonts w:eastAsia="Consolas" w:ascii="Consolas" w:cs="Consolas" w:hAnsi="Consolas"/>
          <w:sz w:val="22"/>
          <w:shd w:fill="EFF0F1"/>
        </w:rPr>
        <w:t>注册</w:t>
      </w:r>
    </w:p>
    <w:p>
      <w:pPr>
        <w:spacing w:before="120" w:after="120" w:line="288" w:lineRule="auto"/>
        <w:ind w:left="0"/>
        <w:jc w:val="left"/>
      </w:pPr>
      <w:r>
        <w:rPr>
          <w:rFonts w:eastAsia="等线" w:ascii="Arial" w:cs="Arial" w:hAnsi="Arial"/>
          <w:sz w:val="22"/>
        </w:rPr>
        <w:t xml:space="preserve">2）注册新账号之后，使用新账号登录 </w:t>
      </w:r>
      <w:r>
        <w:rPr>
          <w:rFonts w:eastAsia="等线" w:ascii="Arial" w:cs="Arial" w:hAnsi="Arial"/>
          <w:sz w:val="22"/>
        </w:rPr>
        <w:t>http://sf.app.itheima.net/#/pages/login/login</w:t>
      </w:r>
    </w:p>
    <w:p>
      <w:pPr>
        <w:spacing w:before="120" w:after="120" w:line="288" w:lineRule="auto"/>
        <w:ind w:left="0"/>
        <w:jc w:val="left"/>
      </w:pPr>
      <w:r>
        <w:rPr>
          <w:rFonts w:eastAsia="等线" w:ascii="Arial" w:cs="Arial" w:hAnsi="Arial"/>
          <w:sz w:val="22"/>
        </w:rPr>
        <w:t>3）任意查看一个保险产品；如：</w:t>
      </w:r>
    </w:p>
    <w:tbl>
      <w:tblPr>
        <w:tblW w:w="0" w:type="auto"/>
        <w:tblInd w:w="0" w:type="dxa"/>
        <w:tblBorders>
          <w:top w:val="none" w:space="4"/>
          <w:left w:val="none" w:space="4"/>
          <w:bottom w:val="none" w:space="4"/>
          <w:right w:val="none" w:space="4"/>
          <w:insideH w:val="none" w:space="4"/>
          <w:insideV w:val="none" w:space="4"/>
        </w:tblBorders>
        <w:tblLayout w:type="fixed"/>
      </w:tblPr>
      <w:tblGrid>
        <w:gridCol w:w="2667"/>
        <w:gridCol w:w="2996"/>
        <w:gridCol w:w="2616"/>
      </w:tblGrid>
      <w:tr>
        <w:tc>
          <w:tcPr>
            <w:tcW w:w="2667" w:type="dxa"/>
            <w:tcMar>
              <w:top w:type="dxa" w:w="60"/>
              <w:left w:type="dxa" w:w="120"/>
              <w:bottom w:type="dxa" w:w="30"/>
              <w:right w:type="dxa" w:w="120"/>
            </w:tcMar>
          </w:tcPr>
          <w:p>
            <w:pPr>
              <w:spacing w:before="120" w:after="120" w:line="288" w:lineRule="auto"/>
              <w:ind w:left="0"/>
              <w:jc w:val="left"/>
            </w:pPr>
            <w:r>
              <w:drawing>
                <wp:inline distT="0" distR="0" distB="0" distL="0">
                  <wp:extent cx="1533525" cy="21240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1533525" cy="2124075"/>
                          </a:xfrm>
                          <a:prstGeom prst="rect">
                            <a:avLst/>
                          </a:prstGeom>
                        </pic:spPr>
                      </pic:pic>
                    </a:graphicData>
                  </a:graphic>
                </wp:inline>
              </w:drawing>
            </w:r>
          </w:p>
        </w:tc>
        <w:tc>
          <w:tcPr>
            <w:tcW w:w="2996" w:type="dxa"/>
            <w:tcMar>
              <w:top w:type="dxa" w:w="60"/>
              <w:left w:type="dxa" w:w="120"/>
              <w:bottom w:type="dxa" w:w="30"/>
              <w:right w:type="dxa" w:w="120"/>
            </w:tcMar>
          </w:tcPr>
          <w:p>
            <w:pPr>
              <w:spacing w:before="120" w:after="120" w:line="288" w:lineRule="auto"/>
              <w:ind w:left="0"/>
              <w:jc w:val="center"/>
            </w:pPr>
            <w:r>
              <w:drawing>
                <wp:inline distT="0" distR="0" distB="0" distL="0">
                  <wp:extent cx="1743075" cy="214312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1743075" cy="2143125"/>
                          </a:xfrm>
                          <a:prstGeom prst="rect">
                            <a:avLst/>
                          </a:prstGeom>
                        </pic:spPr>
                      </pic:pic>
                    </a:graphicData>
                  </a:graphic>
                </wp:inline>
              </w:drawing>
            </w:r>
          </w:p>
        </w:tc>
        <w:tc>
          <w:tcPr>
            <w:tcW w:w="2616" w:type="dxa"/>
            <w:tcMar>
              <w:top w:type="dxa" w:w="60"/>
              <w:left w:type="dxa" w:w="120"/>
              <w:bottom w:type="dxa" w:w="30"/>
              <w:right w:type="dxa" w:w="120"/>
            </w:tcMar>
          </w:tcPr>
          <w:p>
            <w:pPr>
              <w:spacing w:before="120" w:after="120" w:line="288" w:lineRule="auto"/>
              <w:ind w:left="0"/>
              <w:jc w:val="center"/>
            </w:pPr>
            <w:r>
              <w:drawing>
                <wp:inline distT="0" distR="0" distB="0" distL="0">
                  <wp:extent cx="1504950" cy="211455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1504950" cy="2114550"/>
                          </a:xfrm>
                          <a:prstGeom prst="rect">
                            <a:avLst/>
                          </a:prstGeom>
                        </pic:spPr>
                      </pic:pic>
                    </a:graphicData>
                  </a:graphic>
                </wp:inline>
              </w:drawing>
            </w:r>
          </w:p>
        </w:tc>
      </w:tr>
    </w:tbl>
    <w:p>
      <w:pPr>
        <w:spacing w:before="120" w:after="120" w:line="288" w:lineRule="auto"/>
        <w:ind w:left="0"/>
        <w:jc w:val="left"/>
      </w:pPr>
      <w:r>
        <w:rPr>
          <w:rFonts w:eastAsia="等线" w:ascii="Arial" w:cs="Arial" w:hAnsi="Arial"/>
          <w:sz w:val="22"/>
        </w:rPr>
        <w:t xml:space="preserve">在上述的 </w:t>
      </w:r>
      <w:r>
        <w:rPr>
          <w:rFonts w:eastAsia="Consolas" w:ascii="Consolas" w:cs="Consolas" w:hAnsi="Consolas"/>
          <w:sz w:val="22"/>
          <w:shd w:fill="EFF0F1"/>
        </w:rPr>
        <w:t>为谁买</w:t>
      </w:r>
      <w:r>
        <w:rPr>
          <w:rFonts w:eastAsia="等线" w:ascii="Arial" w:cs="Arial" w:hAnsi="Arial"/>
          <w:sz w:val="22"/>
        </w:rPr>
        <w:t xml:space="preserve"> 填写了 姓名、身份证号码 之后；点击 </w:t>
      </w:r>
      <w:r>
        <w:rPr>
          <w:rFonts w:eastAsia="Consolas" w:ascii="Consolas" w:cs="Consolas" w:hAnsi="Consolas"/>
          <w:sz w:val="22"/>
          <w:shd w:fill="EFF0F1"/>
        </w:rPr>
        <w:t>保存</w:t>
      </w:r>
      <w:r>
        <w:rPr>
          <w:rFonts w:eastAsia="等线" w:ascii="Arial" w:cs="Arial" w:hAnsi="Arial"/>
          <w:sz w:val="22"/>
        </w:rPr>
        <w:t xml:space="preserve"> 。 </w:t>
      </w:r>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color w:val="646a73"/>
                <w:sz w:val="22"/>
              </w:rPr>
              <w:t>注意；不用点击 我要投保</w:t>
            </w:r>
          </w:p>
        </w:tc>
      </w:tr>
    </w:tbl>
    <w:p>
      <w:pPr>
        <w:spacing w:before="120" w:after="120" w:line="288" w:lineRule="auto"/>
        <w:ind w:left="0"/>
        <w:jc w:val="left"/>
      </w:pPr>
    </w:p>
    <w:p>
      <w:pPr>
        <w:spacing w:before="120" w:after="120" w:line="288" w:lineRule="auto"/>
        <w:ind w:left="0"/>
        <w:jc w:val="left"/>
      </w:pPr>
      <w:r>
        <w:rPr>
          <w:rFonts w:eastAsia="等线" w:ascii="Arial" w:cs="Arial" w:hAnsi="Arial"/>
          <w:sz w:val="22"/>
        </w:rPr>
        <w:t xml:space="preserve">4）返回到首页——》再次找任意一个产品；产品详情页面中发现刚刚填写的 </w:t>
      </w:r>
      <w:r>
        <w:rPr>
          <w:rFonts w:eastAsia="Consolas" w:ascii="Consolas" w:cs="Consolas" w:hAnsi="Consolas"/>
          <w:sz w:val="22"/>
          <w:shd w:fill="EFF0F1"/>
        </w:rPr>
        <w:t>本人</w:t>
      </w:r>
      <w:r>
        <w:rPr>
          <w:rFonts w:eastAsia="等线" w:ascii="Arial" w:cs="Arial" w:hAnsi="Arial"/>
          <w:sz w:val="22"/>
        </w:rPr>
        <w:t xml:space="preserve"> 信息还是空。</w:t>
      </w:r>
    </w:p>
    <w:p>
      <w:pPr>
        <w:spacing w:before="120" w:after="120" w:line="288" w:lineRule="auto"/>
        <w:ind w:left="0"/>
        <w:jc w:val="center"/>
      </w:pPr>
      <w:r>
        <w:drawing>
          <wp:inline distT="0" distR="0" distB="0" distL="0">
            <wp:extent cx="2733675" cy="3667125"/>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2733675" cy="3667125"/>
                    </a:xfrm>
                    <a:prstGeom prst="rect">
                      <a:avLst/>
                    </a:prstGeom>
                  </pic:spPr>
                </pic:pic>
              </a:graphicData>
            </a:graphic>
          </wp:inline>
        </w:drawing>
      </w:r>
    </w:p>
    <w:p>
      <w:pPr>
        <w:pStyle w:val="2"/>
        <w:spacing w:before="320" w:after="120" w:line="288" w:lineRule="auto"/>
        <w:ind w:left="0"/>
        <w:jc w:val="left"/>
        <w:outlineLvl w:val="1"/>
      </w:pPr>
      <w:bookmarkStart w:name="heading_16" w:id="16"/>
      <w:r>
        <w:rPr>
          <w:rFonts w:eastAsia="等线" w:ascii="Arial" w:cs="Arial" w:hAnsi="Arial"/>
          <w:b w:val="true"/>
          <w:sz w:val="32"/>
        </w:rPr>
        <w:t>4.3、修复BUG</w:t>
      </w:r>
      <w:bookmarkEnd w:id="16"/>
    </w:p>
    <w:p>
      <w:pPr>
        <w:pStyle w:val="3"/>
        <w:spacing w:before="300" w:after="120" w:line="288" w:lineRule="auto"/>
        <w:ind w:left="0"/>
        <w:jc w:val="left"/>
        <w:outlineLvl w:val="2"/>
      </w:pPr>
      <w:bookmarkStart w:name="heading_17" w:id="17"/>
      <w:r>
        <w:rPr>
          <w:rFonts w:eastAsia="等线" w:ascii="Arial" w:cs="Arial" w:hAnsi="Arial"/>
          <w:b w:val="true"/>
          <w:sz w:val="30"/>
        </w:rPr>
        <w:t>4.3.1、分析</w:t>
      </w:r>
      <w:bookmarkEnd w:id="17"/>
    </w:p>
    <w:p>
      <w:pPr>
        <w:spacing w:before="120" w:after="120" w:line="288" w:lineRule="auto"/>
        <w:ind w:left="0"/>
        <w:jc w:val="left"/>
      </w:pPr>
      <w:r>
        <w:rPr>
          <w:rFonts w:eastAsia="等线" w:ascii="Arial" w:cs="Arial" w:hAnsi="Arial"/>
          <w:sz w:val="22"/>
        </w:rPr>
        <w:t>如果是我们自己写的代码，肯定很容易找到业务入口、整个业务线路。但现在我们是接手他人项目，所以只能通过其它途径来梳理业务:</w:t>
      </w:r>
    </w:p>
    <w:p>
      <w:pPr>
        <w:numPr>
          <w:numId w:val="44"/>
        </w:numPr>
        <w:spacing w:before="120" w:after="120" w:line="288" w:lineRule="auto"/>
        <w:ind w:left="0"/>
        <w:jc w:val="left"/>
      </w:pPr>
      <w:r>
        <w:rPr>
          <w:rFonts w:eastAsia="等线" w:ascii="Arial" w:cs="Arial" w:hAnsi="Arial"/>
          <w:sz w:val="22"/>
        </w:rPr>
        <w:t>1)如果开发业务的同事还在，直接与开发该业务的同事交流</w:t>
      </w:r>
    </w:p>
    <w:p>
      <w:pPr>
        <w:numPr>
          <w:numId w:val="45"/>
        </w:numPr>
        <w:spacing w:before="120" w:after="120" w:line="288" w:lineRule="auto"/>
        <w:ind w:left="0"/>
        <w:jc w:val="left"/>
      </w:pPr>
      <w:r>
        <w:rPr>
          <w:rFonts w:eastAsia="等线" w:ascii="Arial" w:cs="Arial" w:hAnsi="Arial"/>
          <w:sz w:val="22"/>
        </w:rPr>
        <w:t>2)如果开发者已离职，可以查看相关接口文档</w:t>
      </w:r>
    </w:p>
    <w:p>
      <w:pPr>
        <w:numPr>
          <w:numId w:val="46"/>
        </w:numPr>
        <w:spacing w:before="120" w:after="120" w:line="288" w:lineRule="auto"/>
        <w:ind w:left="0"/>
        <w:jc w:val="left"/>
      </w:pPr>
      <w:r>
        <w:rPr>
          <w:rFonts w:eastAsia="等线" w:ascii="Arial" w:cs="Arial" w:hAnsi="Arial"/>
          <w:sz w:val="22"/>
        </w:rPr>
        <w:t>3)如果没有文档，也可以查看前端请求，顺藤摸瓜</w:t>
      </w:r>
    </w:p>
    <w:p>
      <w:pPr>
        <w:spacing w:before="120" w:after="120" w:line="288" w:lineRule="auto"/>
        <w:ind w:left="0"/>
        <w:jc w:val="left"/>
      </w:pPr>
      <w:r>
        <w:rPr>
          <w:rFonts w:eastAsia="等线" w:ascii="Arial" w:cs="Arial" w:hAnsi="Arial"/>
          <w:sz w:val="22"/>
        </w:rPr>
        <w:t>此处由于我们没有人可以交流，只能通过查看前端请求来分析了。</w:t>
      </w:r>
    </w:p>
    <w:p>
      <w:pPr>
        <w:pStyle w:val="4"/>
        <w:spacing w:before="260" w:after="120" w:line="288" w:lineRule="auto"/>
        <w:ind w:left="0"/>
        <w:jc w:val="left"/>
        <w:outlineLvl w:val="3"/>
      </w:pPr>
      <w:bookmarkStart w:name="heading_18" w:id="18"/>
      <w:r>
        <w:rPr>
          <w:rFonts w:eastAsia="等线" w:ascii="Arial" w:cs="Arial" w:hAnsi="Arial"/>
          <w:b w:val="true"/>
          <w:sz w:val="28"/>
        </w:rPr>
        <w:t>1）保存</w:t>
      </w:r>
      <w:bookmarkEnd w:id="18"/>
    </w:p>
    <w:p>
      <w:pPr>
        <w:spacing w:before="120" w:after="120" w:line="288" w:lineRule="auto"/>
        <w:ind w:left="0"/>
        <w:jc w:val="center"/>
      </w:pPr>
      <w:r>
        <w:drawing>
          <wp:inline distT="0" distR="0" distB="0" distL="0">
            <wp:extent cx="2066925" cy="2914650"/>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8"/>
                    <a:stretch>
                      <a:fillRect/>
                    </a:stretch>
                  </pic:blipFill>
                  <pic:spPr>
                    <a:xfrm>
                      <a:off x="0" y="0"/>
                      <a:ext cx="2066925" cy="29146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上述的 保存 的时候；使用浏览器查看其请求地址如下：</w:t>
      </w:r>
    </w:p>
    <w:p>
      <w:pPr>
        <w:spacing w:before="120" w:after="120" w:line="288" w:lineRule="auto"/>
        <w:ind w:left="0"/>
        <w:jc w:val="center"/>
      </w:pPr>
      <w:r>
        <w:drawing>
          <wp:inline distT="0" distR="0" distB="0" distL="0">
            <wp:extent cx="5257800" cy="942975"/>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stretch>
                      <a:fillRect/>
                    </a:stretch>
                  </pic:blipFill>
                  <pic:spPr>
                    <a:xfrm>
                      <a:off x="0" y="0"/>
                      <a:ext cx="5257800" cy="942975"/>
                    </a:xfrm>
                    <a:prstGeom prst="rect">
                      <a:avLst/>
                    </a:prstGeom>
                  </pic:spPr>
                </pic:pic>
              </a:graphicData>
            </a:graphic>
          </wp:inline>
        </w:drawing>
      </w:r>
    </w:p>
    <w:p>
      <w:pPr>
        <w:spacing w:before="120" w:after="120" w:line="288" w:lineRule="auto"/>
        <w:ind w:left="0"/>
        <w:jc w:val="center"/>
      </w:pPr>
      <w:r>
        <w:drawing>
          <wp:inline distT="0" distR="0" distB="0" distL="0">
            <wp:extent cx="5257800" cy="809625"/>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stretch>
                      <a:fillRect/>
                    </a:stretch>
                  </pic:blipFill>
                  <pic:spPr>
                    <a:xfrm>
                      <a:off x="0" y="0"/>
                      <a:ext cx="5257800" cy="80962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按照之前我们的环境部署方案，sf.app.itheima.net 这个域名会被解析到</w:t>
      </w:r>
      <w:r>
        <w:rPr>
          <w:rFonts w:eastAsia="Consolas" w:ascii="Consolas" w:cs="Consolas" w:hAnsi="Consolas"/>
          <w:sz w:val="22"/>
          <w:shd w:fill="EFF0F1"/>
        </w:rPr>
        <w:t>127.0.0.1</w:t>
      </w:r>
      <w:r>
        <w:rPr>
          <w:rFonts w:eastAsia="等线" w:ascii="Arial" w:cs="Arial" w:hAnsi="Arial"/>
          <w:sz w:val="22"/>
        </w:rPr>
        <w:t>这个地址，然后被Nginx反向代理到网关微服务。</w:t>
      </w:r>
    </w:p>
    <w:p>
      <w:pPr>
        <w:spacing w:before="120" w:after="120" w:line="288" w:lineRule="auto"/>
        <w:ind w:left="0"/>
        <w:jc w:val="left"/>
      </w:pPr>
      <w:r>
        <w:rPr>
          <w:rFonts w:eastAsia="等线" w:ascii="Arial" w:cs="Arial" w:hAnsi="Arial"/>
          <w:sz w:val="22"/>
        </w:rPr>
        <w:t>而网关则会根据请求路径和路由规则，把请求再路由到具体微服务。这里请求路径以</w:t>
      </w:r>
      <w:r>
        <w:rPr>
          <w:rFonts w:eastAsia="Consolas" w:ascii="Consolas" w:cs="Consolas" w:hAnsi="Consolas"/>
          <w:sz w:val="22"/>
          <w:shd w:fill="EFF0F1"/>
        </w:rPr>
        <w:t>/api/insurance-app</w:t>
      </w:r>
      <w:r>
        <w:rPr>
          <w:rFonts w:eastAsia="等线" w:ascii="Arial" w:cs="Arial" w:hAnsi="Arial"/>
          <w:sz w:val="22"/>
        </w:rPr>
        <w:t>开头，对应的微服务是</w:t>
      </w:r>
      <w:r>
        <w:rPr>
          <w:rFonts w:eastAsia="Consolas" w:ascii="Consolas" w:cs="Consolas" w:hAnsi="Consolas"/>
          <w:sz w:val="22"/>
          <w:shd w:fill="EFF0F1"/>
        </w:rPr>
        <w:t>insurance-app</w:t>
      </w:r>
      <w:r>
        <w:rPr>
          <w:rFonts w:eastAsia="等线" w:ascii="Arial" w:cs="Arial" w:hAnsi="Arial"/>
          <w:sz w:val="22"/>
        </w:rPr>
        <w:t>，也就是保险app端微服务。</w:t>
      </w:r>
    </w:p>
    <w:p>
      <w:pPr>
        <w:spacing w:before="120" w:after="120" w:line="288" w:lineRule="auto"/>
        <w:ind w:left="0"/>
        <w:jc w:val="left"/>
      </w:pPr>
      <w:r>
        <w:rPr>
          <w:rFonts w:eastAsia="等线" w:ascii="Arial" w:cs="Arial" w:hAnsi="Arial"/>
          <w:sz w:val="22"/>
        </w:rPr>
        <w:t>这样，整个请求链路就比较清楚了：</w:t>
      </w:r>
    </w:p>
    <w:p>
      <w:pPr>
        <w:spacing w:before="120" w:after="120" w:line="288" w:lineRule="auto"/>
        <w:ind w:left="0"/>
        <w:jc w:val="center"/>
      </w:pPr>
      <w:r>
        <w:drawing>
          <wp:inline distT="0" distR="0" distB="0" distL="0">
            <wp:extent cx="5257800" cy="1704975"/>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stretch>
                      <a:fillRect/>
                    </a:stretch>
                  </pic:blipFill>
                  <pic:spPr>
                    <a:xfrm>
                      <a:off x="0" y="0"/>
                      <a:ext cx="5257800" cy="17049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找到了具体的微服务，接下来，我们就进入微服务，查看对应源码，找出问题即可。</w:t>
      </w:r>
    </w:p>
    <w:p>
      <w:pPr>
        <w:spacing w:before="120" w:after="120" w:line="288" w:lineRule="auto"/>
        <w:ind w:left="0"/>
        <w:jc w:val="left"/>
      </w:pPr>
      <w:r>
        <w:rPr>
          <w:rFonts w:eastAsia="等线" w:ascii="Arial" w:cs="Arial" w:hAnsi="Arial"/>
          <w:sz w:val="22"/>
        </w:rPr>
        <w:t>请求到达保险app服务后的路径是</w:t>
      </w:r>
      <w:r>
        <w:rPr>
          <w:rFonts w:eastAsia="Consolas" w:ascii="Consolas" w:cs="Consolas" w:hAnsi="Consolas"/>
          <w:sz w:val="22"/>
          <w:shd w:fill="EFF0F1"/>
        </w:rPr>
        <w:t xml:space="preserve"> </w:t>
      </w:r>
      <w:r>
        <w:rPr>
          <w:rFonts w:eastAsia="Consolas" w:ascii="Consolas" w:cs="Consolas" w:hAnsi="Consolas"/>
          <w:sz w:val="22"/>
          <w:shd w:fill="EFF0F1"/>
        </w:rPr>
        <w:t>/insurance-app/mine-home/customer-relation</w:t>
      </w:r>
      <w:r>
        <w:rPr>
          <w:rFonts w:eastAsia="等线" w:ascii="Arial" w:cs="Arial" w:hAnsi="Arial"/>
          <w:sz w:val="22"/>
        </w:rPr>
        <w:t>，对应的</w:t>
      </w:r>
      <w:r>
        <w:rPr>
          <w:rFonts w:eastAsia="Consolas" w:ascii="Consolas" w:cs="Consolas" w:hAnsi="Consolas"/>
          <w:sz w:val="22"/>
          <w:shd w:fill="EFF0F1"/>
        </w:rPr>
        <w:t>controller</w:t>
      </w:r>
      <w:r>
        <w:rPr>
          <w:rFonts w:eastAsia="等线" w:ascii="Arial" w:cs="Arial" w:hAnsi="Arial"/>
          <w:sz w:val="22"/>
        </w:rPr>
        <w:t>是：</w:t>
      </w:r>
    </w:p>
    <w:p>
      <w:pPr>
        <w:spacing w:before="120" w:after="120" w:line="288" w:lineRule="auto"/>
        <w:ind w:left="0"/>
        <w:jc w:val="center"/>
      </w:pPr>
      <w:r>
        <w:drawing>
          <wp:inline distT="0" distR="0" distB="0" distL="0">
            <wp:extent cx="5257800" cy="1666875"/>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3"/>
                    <a:stretch>
                      <a:fillRect/>
                    </a:stretch>
                  </pic:blipFill>
                  <pic:spPr>
                    <a:xfrm>
                      <a:off x="0" y="0"/>
                      <a:ext cx="5257800" cy="16668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跟入service代码；发现是比较正常的，保存也没有报错；但是为何再次返回详情页面的时候没有查到呢？</w:t>
      </w:r>
    </w:p>
    <w:p>
      <w:pPr>
        <w:spacing w:before="120" w:after="120" w:line="288" w:lineRule="auto"/>
        <w:ind w:left="0"/>
        <w:jc w:val="left"/>
      </w:pPr>
      <w:r>
        <w:rPr>
          <w:rFonts w:eastAsia="等线" w:ascii="Arial" w:cs="Arial" w:hAnsi="Arial"/>
          <w:sz w:val="22"/>
        </w:rPr>
        <w:t>接下来；我们看在详情页面的时候；它是怎么查的。</w:t>
      </w:r>
    </w:p>
    <w:p>
      <w:pPr>
        <w:pStyle w:val="4"/>
        <w:spacing w:before="260" w:after="120" w:line="288" w:lineRule="auto"/>
        <w:ind w:left="0"/>
        <w:jc w:val="left"/>
        <w:outlineLvl w:val="3"/>
      </w:pPr>
      <w:bookmarkStart w:name="heading_19" w:id="19"/>
      <w:r>
        <w:rPr>
          <w:rFonts w:eastAsia="等线" w:ascii="Arial" w:cs="Arial" w:hAnsi="Arial"/>
          <w:b w:val="true"/>
          <w:sz w:val="28"/>
        </w:rPr>
        <w:t>2）详情页面查询</w:t>
      </w:r>
      <w:bookmarkEnd w:id="19"/>
    </w:p>
    <w:p>
      <w:pPr>
        <w:spacing w:before="120" w:after="120" w:line="288" w:lineRule="auto"/>
        <w:ind w:left="0"/>
        <w:jc w:val="left"/>
      </w:pPr>
      <w:r>
        <w:rPr>
          <w:rFonts w:eastAsia="等线" w:ascii="Arial" w:cs="Arial" w:hAnsi="Arial"/>
          <w:sz w:val="22"/>
        </w:rPr>
        <w:t>还是在app端；点击产品后跳转到的详情页面；发现有如下的请求：</w:t>
      </w:r>
    </w:p>
    <w:p>
      <w:pPr>
        <w:spacing w:before="120" w:after="120" w:line="288" w:lineRule="auto"/>
        <w:ind w:left="0"/>
        <w:jc w:val="center"/>
      </w:pPr>
      <w:r>
        <w:drawing>
          <wp:inline distT="0" distR="0" distB="0" distL="0">
            <wp:extent cx="5257800" cy="990600"/>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4"/>
                    <a:stretch>
                      <a:fillRect/>
                    </a:stretch>
                  </pic:blipFill>
                  <pic:spPr>
                    <a:xfrm>
                      <a:off x="0" y="0"/>
                      <a:ext cx="5257800" cy="9906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尝试测试之后；只有在返回的数据中 relation 字段的值为 0 的情况下；才会回显。而提交的时候是 u。</w:t>
      </w:r>
    </w:p>
    <w:p>
      <w:pPr>
        <w:spacing w:before="120" w:after="120" w:line="288" w:lineRule="auto"/>
        <w:ind w:left="0"/>
        <w:jc w:val="left"/>
      </w:pPr>
      <w:r>
        <w:rPr>
          <w:rFonts w:eastAsia="等线" w:ascii="Arial" w:cs="Arial" w:hAnsi="Arial"/>
          <w:sz w:val="22"/>
        </w:rPr>
        <w:t>说明前端在上述的请求返回数据之后；根据返回的对象的 relation 的值进行了过滤显示。relation属性的值必须要为 0 。</w:t>
      </w:r>
    </w:p>
    <w:p>
      <w:pPr>
        <w:pStyle w:val="3"/>
        <w:spacing w:before="300" w:after="120" w:line="288" w:lineRule="auto"/>
        <w:ind w:left="0"/>
        <w:jc w:val="left"/>
        <w:outlineLvl w:val="2"/>
      </w:pPr>
      <w:bookmarkStart w:name="heading_20" w:id="20"/>
      <w:r>
        <w:rPr>
          <w:rFonts w:eastAsia="等线" w:ascii="Arial" w:cs="Arial" w:hAnsi="Arial"/>
          <w:b w:val="true"/>
          <w:sz w:val="30"/>
        </w:rPr>
        <w:t>4.3.2、修复</w:t>
      </w:r>
      <w:bookmarkEnd w:id="20"/>
    </w:p>
    <w:p>
      <w:pPr>
        <w:spacing w:before="120" w:after="120" w:line="288" w:lineRule="auto"/>
        <w:ind w:left="0"/>
        <w:jc w:val="left"/>
      </w:pPr>
      <w:r>
        <w:rPr>
          <w:rFonts w:eastAsia="等线" w:ascii="Arial" w:cs="Arial" w:hAnsi="Arial"/>
          <w:sz w:val="22"/>
        </w:rPr>
        <w:t>已经分析问题：</w:t>
      </w:r>
    </w:p>
    <w:p>
      <w:pPr>
        <w:numPr>
          <w:numId w:val="47"/>
        </w:numPr>
        <w:spacing w:before="120" w:after="120" w:line="288" w:lineRule="auto"/>
        <w:ind w:left="0"/>
        <w:jc w:val="left"/>
      </w:pPr>
      <w:r>
        <w:rPr>
          <w:rFonts w:eastAsia="等线" w:ascii="Arial" w:cs="Arial" w:hAnsi="Arial"/>
          <w:sz w:val="22"/>
        </w:rPr>
        <w:t xml:space="preserve">1、在用户注册的时候；携带的状态为 </w:t>
      </w:r>
      <w:r>
        <w:rPr>
          <w:rFonts w:eastAsia="Consolas" w:ascii="Consolas" w:cs="Consolas" w:hAnsi="Consolas"/>
          <w:sz w:val="22"/>
          <w:shd w:fill="EFF0F1"/>
        </w:rPr>
        <w:t>u</w:t>
      </w:r>
      <w:r>
        <w:rPr>
          <w:rFonts w:eastAsia="等线" w:ascii="Arial" w:cs="Arial" w:hAnsi="Arial"/>
          <w:sz w:val="22"/>
        </w:rPr>
        <w:t xml:space="preserve"> 保存到了 </w:t>
      </w:r>
      <w:r>
        <w:rPr>
          <w:rFonts w:eastAsia="Consolas" w:ascii="Consolas" w:cs="Consolas" w:hAnsi="Consolas"/>
          <w:sz w:val="22"/>
          <w:shd w:fill="EFF0F1"/>
        </w:rPr>
        <w:t>sfbx-insurance.tab_customer_relation</w:t>
      </w:r>
      <w:r>
        <w:rPr>
          <w:rFonts w:eastAsia="等线" w:ascii="Arial" w:cs="Arial" w:hAnsi="Arial"/>
          <w:sz w:val="22"/>
        </w:rPr>
        <w:t>数据库表中</w:t>
      </w:r>
    </w:p>
    <w:p>
      <w:pPr>
        <w:numPr>
          <w:numId w:val="48"/>
        </w:numPr>
        <w:spacing w:before="120" w:after="120" w:line="288" w:lineRule="auto"/>
        <w:ind w:left="0"/>
        <w:jc w:val="left"/>
      </w:pPr>
      <w:r>
        <w:rPr>
          <w:rFonts w:eastAsia="等线" w:ascii="Arial" w:cs="Arial" w:hAnsi="Arial"/>
          <w:sz w:val="22"/>
        </w:rPr>
        <w:t xml:space="preserve">2、而查询的时候，回显的时候；前端中对 relation的值为 </w:t>
      </w:r>
      <w:r>
        <w:rPr>
          <w:rFonts w:eastAsia="Consolas" w:ascii="Consolas" w:cs="Consolas" w:hAnsi="Consolas"/>
          <w:sz w:val="22"/>
          <w:shd w:fill="EFF0F1"/>
        </w:rPr>
        <w:t>0</w:t>
      </w:r>
      <w:r>
        <w:rPr>
          <w:rFonts w:eastAsia="等线" w:ascii="Arial" w:cs="Arial" w:hAnsi="Arial"/>
          <w:sz w:val="22"/>
        </w:rPr>
        <w:t>才会回显；</w:t>
      </w:r>
    </w:p>
    <w:p>
      <w:pPr>
        <w:spacing w:before="120" w:after="120" w:line="288" w:lineRule="auto"/>
        <w:ind w:left="0"/>
        <w:jc w:val="left"/>
      </w:pPr>
      <w:r>
        <w:rPr>
          <w:rFonts w:eastAsia="等线" w:ascii="Arial" w:cs="Arial" w:hAnsi="Arial"/>
          <w:sz w:val="22"/>
        </w:rPr>
        <w:t>解决方法：</w:t>
      </w:r>
    </w:p>
    <w:p>
      <w:pPr>
        <w:spacing w:before="120" w:after="120" w:line="288" w:lineRule="auto"/>
        <w:ind w:left="0"/>
        <w:jc w:val="left"/>
      </w:pPr>
      <w:r>
        <w:rPr>
          <w:rFonts w:eastAsia="等线" w:ascii="Arial" w:cs="Arial" w:hAnsi="Arial"/>
          <w:sz w:val="22"/>
        </w:rPr>
        <w:t xml:space="preserve">找到注册时候；保存的业务代码，在前端不配合或者不便于修改的情况下；我们在保存的业务代码中，将 </w:t>
      </w:r>
      <w:r>
        <w:rPr>
          <w:rFonts w:eastAsia="Consolas" w:ascii="Consolas" w:cs="Consolas" w:hAnsi="Consolas"/>
          <w:sz w:val="22"/>
          <w:shd w:fill="EFF0F1"/>
        </w:rPr>
        <w:t>u</w:t>
      </w:r>
      <w:r>
        <w:rPr>
          <w:rFonts w:eastAsia="等线" w:ascii="Arial" w:cs="Arial" w:hAnsi="Arial"/>
          <w:sz w:val="22"/>
        </w:rPr>
        <w:t xml:space="preserve">替换为 </w:t>
      </w:r>
      <w:r>
        <w:rPr>
          <w:rFonts w:eastAsia="Consolas" w:ascii="Consolas" w:cs="Consolas" w:hAnsi="Consolas"/>
          <w:sz w:val="22"/>
          <w:shd w:fill="EFF0F1"/>
        </w:rPr>
        <w:t>0</w:t>
      </w:r>
      <w:r>
        <w:rPr>
          <w:rFonts w:eastAsia="等线" w:ascii="Arial" w:cs="Arial" w:hAnsi="Arial"/>
          <w:sz w:val="22"/>
        </w:rPr>
        <w:t xml:space="preserve"> 即可</w:t>
      </w:r>
    </w:p>
    <w:p>
      <w:pPr>
        <w:spacing w:before="120" w:after="120" w:line="288" w:lineRule="auto"/>
        <w:ind w:left="0"/>
        <w:jc w:val="left"/>
      </w:pPr>
      <w:r>
        <w:rPr>
          <w:rFonts w:eastAsia="等线" w:ascii="Arial" w:cs="Arial" w:hAnsi="Arial"/>
          <w:sz w:val="22"/>
        </w:rPr>
        <w:t>修改如下：</w:t>
      </w:r>
    </w:p>
    <w:p>
      <w:pPr>
        <w:spacing w:before="120" w:after="120" w:line="288" w:lineRule="auto"/>
        <w:ind w:left="0"/>
        <w:jc w:val="center"/>
      </w:pPr>
      <w:r>
        <w:drawing>
          <wp:inline distT="0" distR="0" distB="0" distL="0">
            <wp:extent cx="5257800" cy="2552700"/>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5"/>
                    <a:stretch>
                      <a:fillRect/>
                    </a:stretch>
                  </pic:blipFill>
                  <pic:spPr>
                    <a:xfrm>
                      <a:off x="0" y="0"/>
                      <a:ext cx="5257800" cy="25527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再次进行测试即可。</w:t>
      </w:r>
    </w:p>
    <w:p>
      <w:pPr>
        <w:spacing w:before="120" w:after="120" w:line="288" w:lineRule="auto"/>
        <w:ind w:left="0"/>
        <w:jc w:val="left"/>
      </w:pPr>
    </w:p>
    <w:p>
      <w:pPr>
        <w:pStyle w:val="1"/>
        <w:spacing w:before="380" w:after="140" w:line="288" w:lineRule="auto"/>
        <w:ind w:left="0"/>
        <w:jc w:val="left"/>
        <w:outlineLvl w:val="0"/>
      </w:pPr>
      <w:bookmarkStart w:name="heading_21" w:id="21"/>
      <w:r>
        <w:rPr>
          <w:rFonts w:eastAsia="等线" w:ascii="Arial" w:cs="Arial" w:hAnsi="Arial"/>
          <w:b w:val="true"/>
          <w:sz w:val="36"/>
        </w:rPr>
        <w:t>5、数据库建模-Power Designer</w:t>
      </w:r>
      <w:bookmarkEnd w:id="21"/>
    </w:p>
    <w:p>
      <w:pPr>
        <w:spacing w:before="120" w:after="120" w:line="288" w:lineRule="auto"/>
        <w:ind w:left="0"/>
        <w:jc w:val="left"/>
      </w:pPr>
      <w:r>
        <w:rPr>
          <w:rFonts w:eastAsia="等线" w:ascii="Arial" w:cs="Arial" w:hAnsi="Arial"/>
          <w:sz w:val="22"/>
        </w:rPr>
        <w:t>在需求分析之后；需要进行数据库表的创建，如果系统功能模块多，也就是数据库表多；逐个表创建不太现实，而且表之间的关系不那么明显能看出。</w:t>
      </w:r>
      <w:r>
        <w:rPr>
          <w:rFonts w:eastAsia="等线" w:ascii="Arial" w:cs="Arial" w:hAnsi="Arial"/>
          <w:b w:val="true"/>
          <w:sz w:val="22"/>
        </w:rPr>
        <w:t>通过数据库建模可以更加从整体上查看对于需求的理解是否到位；数据库表设计是否存在问题。</w:t>
      </w:r>
    </w:p>
    <w:p>
      <w:pPr>
        <w:spacing w:before="120" w:after="120" w:line="288" w:lineRule="auto"/>
        <w:ind w:left="0"/>
        <w:jc w:val="left"/>
      </w:pPr>
      <w:r>
        <w:rPr>
          <w:rFonts w:eastAsia="等线" w:ascii="Arial" w:cs="Arial" w:hAnsi="Arial"/>
          <w:sz w:val="22"/>
        </w:rPr>
        <w:t>在更加规范或者正式的单位、机构他们要求项目验收需要对应的数据库建模文档；</w:t>
      </w:r>
    </w:p>
    <w:p>
      <w:pPr>
        <w:numPr>
          <w:numId w:val="49"/>
        </w:numPr>
        <w:spacing w:before="120" w:after="120" w:line="288" w:lineRule="auto"/>
        <w:ind w:left="0"/>
        <w:jc w:val="left"/>
      </w:pPr>
      <w:r>
        <w:rPr>
          <w:rFonts w:eastAsia="等线" w:ascii="Arial" w:cs="Arial" w:hAnsi="Arial"/>
          <w:b w:val="true"/>
          <w:sz w:val="22"/>
        </w:rPr>
        <w:t>常见的模型</w:t>
      </w:r>
    </w:p>
    <w:p>
      <w:pPr>
        <w:numPr>
          <w:numId w:val="50"/>
        </w:numPr>
        <w:spacing w:before="120" w:after="120" w:line="288" w:lineRule="auto"/>
        <w:ind w:left="453"/>
        <w:jc w:val="left"/>
      </w:pPr>
      <w:r>
        <w:rPr>
          <w:rFonts w:eastAsia="等线" w:ascii="Arial" w:cs="Arial" w:hAnsi="Arial"/>
          <w:sz w:val="22"/>
        </w:rPr>
        <w:t>概念模型CDM</w:t>
      </w:r>
    </w:p>
    <w:p>
      <w:pPr>
        <w:numPr>
          <w:numId w:val="51"/>
        </w:numPr>
        <w:spacing w:before="120" w:after="120" w:line="288" w:lineRule="auto"/>
        <w:ind w:left="453"/>
        <w:jc w:val="left"/>
      </w:pPr>
      <w:r>
        <w:rPr>
          <w:rFonts w:eastAsia="等线" w:ascii="Arial" w:cs="Arial" w:hAnsi="Arial"/>
          <w:sz w:val="22"/>
        </w:rPr>
        <w:t>物理模型PDM</w:t>
      </w:r>
    </w:p>
    <w:p>
      <w:pPr>
        <w:numPr>
          <w:numId w:val="52"/>
        </w:numPr>
        <w:spacing w:before="120" w:after="120" w:line="288" w:lineRule="auto"/>
        <w:ind w:left="0"/>
        <w:jc w:val="left"/>
      </w:pPr>
      <w:r>
        <w:rPr>
          <w:rFonts w:eastAsia="等线" w:ascii="Arial" w:cs="Arial" w:hAnsi="Arial"/>
          <w:b w:val="true"/>
          <w:sz w:val="22"/>
        </w:rPr>
        <w:t>常见的设计工具</w:t>
      </w:r>
    </w:p>
    <w:p>
      <w:pPr>
        <w:numPr>
          <w:numId w:val="53"/>
        </w:numPr>
        <w:spacing w:before="120" w:after="120" w:line="288" w:lineRule="auto"/>
        <w:ind w:left="453"/>
        <w:jc w:val="left"/>
      </w:pPr>
      <w:r>
        <w:rPr>
          <w:rFonts w:eastAsia="等线" w:ascii="Arial" w:cs="Arial" w:hAnsi="Arial"/>
          <w:sz w:val="22"/>
        </w:rPr>
        <w:t>Power Designer</w:t>
      </w:r>
    </w:p>
    <w:p>
      <w:pPr>
        <w:numPr>
          <w:numId w:val="54"/>
        </w:numPr>
        <w:spacing w:before="120" w:after="120" w:line="288" w:lineRule="auto"/>
        <w:ind w:left="453"/>
        <w:jc w:val="left"/>
      </w:pPr>
      <w:r>
        <w:rPr>
          <w:rFonts w:eastAsia="等线" w:ascii="Arial" w:cs="Arial" w:hAnsi="Arial"/>
          <w:sz w:val="22"/>
        </w:rPr>
        <w:t>pdman</w:t>
      </w:r>
    </w:p>
    <w:p>
      <w:pPr>
        <w:pStyle w:val="2"/>
        <w:spacing w:before="320" w:after="120" w:line="288" w:lineRule="auto"/>
        <w:ind w:left="0"/>
        <w:jc w:val="left"/>
        <w:outlineLvl w:val="1"/>
      </w:pPr>
      <w:bookmarkStart w:name="heading_22" w:id="22"/>
      <w:r>
        <w:rPr>
          <w:rFonts w:eastAsia="等线" w:ascii="Arial" w:cs="Arial" w:hAnsi="Arial"/>
          <w:b w:val="true"/>
          <w:sz w:val="32"/>
        </w:rPr>
        <w:t>5.</w:t>
      </w:r>
      <w:r>
        <w:rPr>
          <w:rFonts w:eastAsia="等线" w:ascii="Arial" w:cs="Arial" w:hAnsi="Arial"/>
          <w:b w:val="true"/>
          <w:sz w:val="32"/>
        </w:rPr>
        <w:t>1、概念模型CDM</w:t>
      </w:r>
      <w:bookmarkEnd w:id="22"/>
    </w:p>
    <w:p>
      <w:pPr>
        <w:numPr>
          <w:numId w:val="55"/>
        </w:numPr>
        <w:spacing w:before="120" w:after="120" w:line="288" w:lineRule="auto"/>
        <w:ind w:left="0"/>
        <w:jc w:val="left"/>
      </w:pPr>
      <w:r>
        <w:rPr>
          <w:rFonts w:eastAsia="等线" w:ascii="Arial" w:cs="Arial" w:hAnsi="Arial"/>
          <w:b w:val="true"/>
          <w:sz w:val="22"/>
        </w:rPr>
        <w:t>为什么？</w:t>
      </w:r>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color w:val="646a73"/>
                <w:sz w:val="22"/>
              </w:rPr>
              <w:t>在需求、产品原型评审之后，可以通过图形的方式更加直观的了解是否对需求理解到位。还可以对后续的开发做出引导。</w:t>
            </w:r>
          </w:p>
          <w:p>
            <w:pPr>
              <w:spacing w:before="120" w:after="120" w:line="288" w:lineRule="auto"/>
              <w:ind w:left="0"/>
              <w:jc w:val="left"/>
            </w:pPr>
            <w:r>
              <w:rPr>
                <w:rFonts w:eastAsia="等线" w:ascii="Arial" w:cs="Arial" w:hAnsi="Arial"/>
                <w:color w:val="646a73"/>
                <w:sz w:val="22"/>
              </w:rPr>
              <w:t>在做需求分析的过程中；常常看到很多要实现的模块，这些模块或者功能基本上都是要处理的实体（名词；领域模型）。例如：在原型或者需求文档中的 xx管理；xx 一般就是实体；系统中这些实体之间是有关系的，开发与其息息相关。；由这些领域模型画出来的图就是概念模型，也被称为ER图</w:t>
            </w:r>
          </w:p>
          <w:p>
            <w:pPr>
              <w:spacing w:before="120" w:after="120" w:line="288" w:lineRule="auto"/>
              <w:ind w:left="0"/>
              <w:jc w:val="left"/>
            </w:pPr>
            <w:r>
              <w:rPr>
                <w:rFonts w:eastAsia="等线" w:ascii="Arial" w:cs="Arial" w:hAnsi="Arial"/>
                <w:color w:val="646a73"/>
                <w:sz w:val="22"/>
              </w:rPr>
              <w:t>在实际开发中；一开始立项的时候是不知道使用哪款DBMS（Oracle/DB2/Sybase/SQL Server/MySQL）的；所以不能直接基于某一款数据库创建对应的建表语句。可以先创建概念模型，一旦定下来DBMS则可以直接转换。</w:t>
            </w:r>
          </w:p>
        </w:tc>
      </w:tr>
    </w:tbl>
    <w:p>
      <w:pPr>
        <w:numPr>
          <w:numId w:val="56"/>
        </w:numPr>
        <w:spacing w:before="120" w:after="120" w:line="288" w:lineRule="auto"/>
        <w:ind w:left="0"/>
        <w:jc w:val="left"/>
      </w:pPr>
      <w:r>
        <w:rPr>
          <w:rFonts w:eastAsia="等线" w:ascii="Arial" w:cs="Arial" w:hAnsi="Arial"/>
          <w:b w:val="true"/>
          <w:sz w:val="22"/>
        </w:rPr>
        <w:t>是什么</w:t>
      </w:r>
    </w:p>
    <w:p>
      <w:pPr>
        <w:spacing w:before="120" w:after="120" w:line="288" w:lineRule="auto"/>
        <w:ind w:left="0"/>
        <w:jc w:val="left"/>
      </w:pPr>
      <w:r>
        <w:rPr>
          <w:rFonts w:eastAsia="等线" w:ascii="Arial" w:cs="Arial" w:hAnsi="Arial"/>
          <w:sz w:val="22"/>
        </w:rPr>
        <w:t>用于描述</w:t>
      </w:r>
      <w:r>
        <w:rPr>
          <w:rFonts w:eastAsia="等线" w:ascii="Arial" w:cs="Arial" w:hAnsi="Arial"/>
          <w:b w:val="true"/>
          <w:sz w:val="22"/>
        </w:rPr>
        <w:t>实体与实体之间的关系的图形</w:t>
      </w:r>
      <w:r>
        <w:rPr>
          <w:rFonts w:eastAsia="等线" w:ascii="Arial" w:cs="Arial" w:hAnsi="Arial"/>
          <w:sz w:val="22"/>
        </w:rPr>
        <w:t xml:space="preserve">；也被业界称为 </w:t>
      </w:r>
      <w:r>
        <w:rPr>
          <w:rFonts w:eastAsia="Consolas" w:ascii="Consolas" w:cs="Consolas" w:hAnsi="Consolas"/>
          <w:sz w:val="22"/>
          <w:shd w:fill="EFF0F1"/>
        </w:rPr>
        <w:t>ER图</w:t>
      </w:r>
    </w:p>
    <w:p>
      <w:pPr>
        <w:numPr>
          <w:numId w:val="57"/>
        </w:numPr>
        <w:spacing w:before="120" w:after="120" w:line="288" w:lineRule="auto"/>
        <w:ind w:left="0"/>
        <w:jc w:val="left"/>
      </w:pPr>
      <w:r>
        <w:rPr>
          <w:rFonts w:eastAsia="等线" w:ascii="Arial" w:cs="Arial" w:hAnsi="Arial"/>
          <w:b w:val="true"/>
          <w:sz w:val="22"/>
        </w:rPr>
        <w:t>怎么画</w:t>
      </w:r>
      <w:r>
        <w:rPr>
          <w:rFonts w:eastAsia="等线" w:ascii="Arial" w:cs="Arial" w:hAnsi="Arial"/>
          <w:sz w:val="22"/>
        </w:rPr>
        <w:t>（9字诀）</w:t>
      </w:r>
    </w:p>
    <w:p>
      <w:pPr>
        <w:spacing w:before="120" w:after="120" w:line="288" w:lineRule="auto"/>
        <w:ind w:left="453"/>
        <w:jc w:val="left"/>
      </w:pPr>
      <w:r>
        <w:rPr>
          <w:rFonts w:eastAsia="等线" w:ascii="Arial" w:cs="Arial" w:hAnsi="Arial"/>
          <w:b w:val="true"/>
          <w:sz w:val="22"/>
        </w:rPr>
        <w:t>1、</w:t>
      </w:r>
      <w:r>
        <w:rPr>
          <w:rFonts w:eastAsia="等线" w:ascii="Arial" w:cs="Arial" w:hAnsi="Arial"/>
          <w:b w:val="true"/>
          <w:color w:val="d83931"/>
          <w:sz w:val="22"/>
        </w:rPr>
        <w:t>列实体</w:t>
      </w:r>
    </w:p>
    <w:p>
      <w:pPr>
        <w:numPr>
          <w:numId w:val="58"/>
        </w:numPr>
        <w:spacing w:before="120" w:after="120" w:line="288" w:lineRule="auto"/>
        <w:ind w:left="453"/>
        <w:jc w:val="left"/>
      </w:pPr>
      <w:r>
        <w:rPr>
          <w:rFonts w:eastAsia="等线" w:ascii="Arial" w:cs="Arial" w:hAnsi="Arial"/>
          <w:sz w:val="22"/>
        </w:rPr>
        <w:t>将原型、需求中的那些实体（名词、领域模型）先列出来；在原型中常见的有模块名称、下拉框。</w:t>
      </w:r>
    </w:p>
    <w:p>
      <w:pPr>
        <w:numPr>
          <w:numId w:val="59"/>
        </w:numPr>
        <w:spacing w:before="120" w:after="120" w:line="288" w:lineRule="auto"/>
        <w:ind w:left="453"/>
        <w:jc w:val="left"/>
      </w:pPr>
      <w:r>
        <w:rPr>
          <w:rFonts w:eastAsia="等线" w:ascii="Arial" w:cs="Arial" w:hAnsi="Arial"/>
          <w:sz w:val="22"/>
        </w:rPr>
        <w:t>例如：产品</w:t>
      </w:r>
    </w:p>
    <w:p>
      <w:pPr>
        <w:spacing w:before="120" w:after="120" w:line="288" w:lineRule="auto"/>
        <w:ind w:left="453"/>
        <w:jc w:val="left"/>
      </w:pPr>
      <w:r>
        <w:rPr>
          <w:rFonts w:eastAsia="等线" w:ascii="Arial" w:cs="Arial" w:hAnsi="Arial"/>
          <w:b w:val="true"/>
          <w:sz w:val="22"/>
        </w:rPr>
        <w:t>2、</w:t>
      </w:r>
      <w:r>
        <w:rPr>
          <w:rFonts w:eastAsia="等线" w:ascii="Arial" w:cs="Arial" w:hAnsi="Arial"/>
          <w:b w:val="true"/>
          <w:color w:val="d83931"/>
          <w:sz w:val="22"/>
        </w:rPr>
        <w:t>填属性</w:t>
      </w:r>
    </w:p>
    <w:p>
      <w:pPr>
        <w:spacing w:before="120" w:after="120" w:line="288" w:lineRule="auto"/>
        <w:ind w:left="453"/>
        <w:jc w:val="left"/>
      </w:pPr>
      <w:r>
        <w:rPr>
          <w:rFonts w:eastAsia="等线" w:ascii="Arial" w:cs="Arial" w:hAnsi="Arial"/>
          <w:sz w:val="22"/>
        </w:rPr>
        <w:t>根据原型、需求文档中对于上述列出的实体设置属性；做法就是结合输入和输出的综合。（输入：新增、添加 等按钮之后的页面；输出；列表、详情页）</w:t>
      </w:r>
    </w:p>
    <w:p>
      <w:pPr>
        <w:numPr>
          <w:numId w:val="60"/>
        </w:numPr>
        <w:spacing w:before="120" w:after="120" w:line="288" w:lineRule="auto"/>
        <w:ind w:left="907"/>
        <w:jc w:val="left"/>
      </w:pPr>
      <w:r>
        <w:rPr>
          <w:rFonts w:eastAsia="等线" w:ascii="Arial" w:cs="Arial" w:hAnsi="Arial"/>
          <w:b w:val="true"/>
          <w:sz w:val="22"/>
        </w:rPr>
        <w:t>基本</w:t>
      </w:r>
      <w:r>
        <w:rPr>
          <w:rFonts w:eastAsia="等线" w:ascii="Arial" w:cs="Arial" w:hAnsi="Arial"/>
          <w:sz w:val="22"/>
        </w:rPr>
        <w:t>属性：基本的信息；一般是输入框、文本框、日期时间选择框</w:t>
      </w:r>
    </w:p>
    <w:p>
      <w:pPr>
        <w:numPr>
          <w:numId w:val="61"/>
        </w:numPr>
        <w:spacing w:before="120" w:after="120" w:line="288" w:lineRule="auto"/>
        <w:ind w:left="907"/>
        <w:jc w:val="left"/>
      </w:pPr>
      <w:r>
        <w:rPr>
          <w:rFonts w:eastAsia="等线" w:ascii="Arial" w:cs="Arial" w:hAnsi="Arial"/>
          <w:b w:val="true"/>
          <w:sz w:val="22"/>
        </w:rPr>
        <w:t>关联</w:t>
      </w:r>
      <w:r>
        <w:rPr>
          <w:rFonts w:eastAsia="等线" w:ascii="Arial" w:cs="Arial" w:hAnsi="Arial"/>
          <w:sz w:val="22"/>
        </w:rPr>
        <w:t>属性：在页面中的下拉框</w:t>
      </w:r>
    </w:p>
    <w:p>
      <w:pPr>
        <w:numPr>
          <w:numId w:val="62"/>
        </w:numPr>
        <w:spacing w:before="120" w:after="120" w:line="288" w:lineRule="auto"/>
        <w:ind w:left="907"/>
        <w:jc w:val="left"/>
      </w:pPr>
      <w:r>
        <w:rPr>
          <w:rFonts w:eastAsia="等线" w:ascii="Arial" w:cs="Arial" w:hAnsi="Arial"/>
          <w:b w:val="true"/>
          <w:sz w:val="22"/>
        </w:rPr>
        <w:t>辅助</w:t>
      </w:r>
      <w:r>
        <w:rPr>
          <w:rFonts w:eastAsia="等线" w:ascii="Arial" w:cs="Arial" w:hAnsi="Arial"/>
          <w:sz w:val="22"/>
        </w:rPr>
        <w:t>属性：状态、创建、更新时间</w:t>
      </w:r>
    </w:p>
    <w:p>
      <w:pPr>
        <w:numPr>
          <w:numId w:val="63"/>
        </w:numPr>
        <w:spacing w:before="120" w:after="120" w:line="288" w:lineRule="auto"/>
        <w:ind w:left="453"/>
        <w:jc w:val="left"/>
      </w:pPr>
      <w:r>
        <w:rPr>
          <w:rFonts w:eastAsia="等线" w:ascii="Arial" w:cs="Arial" w:hAnsi="Arial"/>
          <w:sz w:val="22"/>
        </w:rPr>
        <w:t>例如：产品（</w:t>
      </w:r>
      <w:r>
        <w:rPr>
          <w:rFonts w:eastAsia="等线" w:ascii="Arial" w:cs="Arial" w:hAnsi="Arial"/>
          <w:sz w:val="22"/>
          <w:u w:val="single"/>
        </w:rPr>
        <w:t>ID</w:t>
      </w:r>
      <w:r>
        <w:rPr>
          <w:rFonts w:eastAsia="等线" w:ascii="Arial" w:cs="Arial" w:hAnsi="Arial"/>
          <w:sz w:val="22"/>
        </w:rPr>
        <w:t>，保险代码，名称，类型ID，排序，状态，创建时间...）</w:t>
      </w:r>
    </w:p>
    <w:p>
      <w:pPr>
        <w:spacing w:before="120" w:after="120" w:line="288" w:lineRule="auto"/>
        <w:ind w:left="453"/>
        <w:jc w:val="left"/>
      </w:pPr>
    </w:p>
    <w:p>
      <w:pPr>
        <w:spacing w:before="120" w:after="120" w:line="288" w:lineRule="auto"/>
        <w:ind w:left="453"/>
        <w:jc w:val="left"/>
      </w:pPr>
      <w:r>
        <w:rPr>
          <w:rFonts w:eastAsia="等线" w:ascii="Arial" w:cs="Arial" w:hAnsi="Arial"/>
          <w:b w:val="true"/>
          <w:sz w:val="22"/>
        </w:rPr>
        <w:t>3、</w:t>
      </w:r>
      <w:r>
        <w:rPr>
          <w:rFonts w:eastAsia="等线" w:ascii="Arial" w:cs="Arial" w:hAnsi="Arial"/>
          <w:b w:val="true"/>
          <w:color w:val="d83931"/>
          <w:sz w:val="22"/>
        </w:rPr>
        <w:t>画关系</w:t>
      </w:r>
    </w:p>
    <w:p>
      <w:pPr>
        <w:spacing w:before="120" w:after="120" w:line="288" w:lineRule="auto"/>
        <w:ind w:left="453"/>
        <w:jc w:val="left"/>
      </w:pPr>
      <w:r>
        <w:rPr>
          <w:rFonts w:eastAsia="等线" w:ascii="Arial" w:cs="Arial" w:hAnsi="Arial"/>
          <w:sz w:val="22"/>
        </w:rPr>
        <w:t>要将需求中实体之间的关系画出来；常见的关系：</w:t>
      </w:r>
    </w:p>
    <w:p>
      <w:pPr>
        <w:numPr>
          <w:numId w:val="64"/>
        </w:numPr>
        <w:spacing w:before="120" w:after="120" w:line="288" w:lineRule="auto"/>
        <w:ind w:left="907"/>
        <w:jc w:val="left"/>
      </w:pPr>
      <w:r>
        <w:rPr>
          <w:rFonts w:eastAsia="等线" w:ascii="Arial" w:cs="Arial" w:hAnsi="Arial"/>
          <w:b w:val="true"/>
          <w:sz w:val="22"/>
        </w:rPr>
        <w:t>一对一</w:t>
      </w:r>
    </w:p>
    <w:p>
      <w:pPr>
        <w:spacing w:before="120" w:after="120" w:line="288" w:lineRule="auto"/>
        <w:ind w:left="907"/>
        <w:jc w:val="left"/>
      </w:pPr>
      <w:r>
        <w:rPr>
          <w:rFonts w:eastAsia="等线" w:ascii="Arial" w:cs="Arial" w:hAnsi="Arial"/>
          <w:sz w:val="22"/>
        </w:rPr>
        <w:t>经常出现在垂直拆表的时候；冷热数据的划分；或者有大字段的表会出现辅助表保存，辅助表与主表的关系就是一对一。如：商品表与商品详情表</w:t>
      </w:r>
    </w:p>
    <w:p>
      <w:pPr>
        <w:numPr>
          <w:numId w:val="65"/>
        </w:numPr>
        <w:spacing w:before="120" w:after="120" w:line="288" w:lineRule="auto"/>
        <w:ind w:left="907"/>
        <w:jc w:val="left"/>
      </w:pPr>
      <w:r>
        <w:rPr>
          <w:rFonts w:eastAsia="等线" w:ascii="Arial" w:cs="Arial" w:hAnsi="Arial"/>
          <w:sz w:val="22"/>
        </w:rPr>
        <w:t>两个实体共用一个主键</w:t>
      </w:r>
    </w:p>
    <w:p>
      <w:pPr>
        <w:numPr>
          <w:numId w:val="66"/>
        </w:numPr>
        <w:spacing w:before="120" w:after="120" w:line="288" w:lineRule="auto"/>
        <w:ind w:left="907"/>
        <w:jc w:val="left"/>
      </w:pPr>
      <w:r>
        <w:rPr>
          <w:rFonts w:eastAsia="等线" w:ascii="Arial" w:cs="Arial" w:hAnsi="Arial"/>
          <w:b w:val="true"/>
          <w:sz w:val="22"/>
        </w:rPr>
        <w:t>一对多（多对一）</w:t>
      </w:r>
    </w:p>
    <w:p>
      <w:pPr>
        <w:spacing w:before="120" w:after="120" w:line="288" w:lineRule="auto"/>
        <w:ind w:left="907"/>
        <w:jc w:val="left"/>
      </w:pPr>
      <w:r>
        <w:rPr>
          <w:rFonts w:eastAsia="等线" w:ascii="Arial" w:cs="Arial" w:hAnsi="Arial"/>
          <w:sz w:val="22"/>
        </w:rPr>
        <w:t>经常出现在有主外键关系的实体之间；页面中出现下拉框（动态变化的话）的时候就是有这种关系。</w:t>
      </w:r>
    </w:p>
    <w:p>
      <w:pPr>
        <w:numPr>
          <w:numId w:val="67"/>
        </w:numPr>
        <w:spacing w:before="120" w:after="120" w:line="288" w:lineRule="auto"/>
        <w:ind w:left="907"/>
        <w:jc w:val="left"/>
      </w:pPr>
      <w:r>
        <w:rPr>
          <w:rFonts w:eastAsia="等线" w:ascii="Arial" w:cs="Arial" w:hAnsi="Arial"/>
          <w:sz w:val="22"/>
        </w:rPr>
        <w:t>例如：一个保险分类可以有多个保险产品；但是一个产品只属于某个分类 ====》 一对多 (1:n)</w:t>
      </w:r>
    </w:p>
    <w:p>
      <w:pPr>
        <w:numPr>
          <w:numId w:val="68"/>
        </w:numPr>
        <w:spacing w:before="120" w:after="120" w:line="288" w:lineRule="auto"/>
        <w:ind w:left="907"/>
        <w:jc w:val="left"/>
      </w:pPr>
      <w:r>
        <w:rPr>
          <w:rFonts w:eastAsia="等线" w:ascii="Arial" w:cs="Arial" w:hAnsi="Arial"/>
          <w:sz w:val="22"/>
        </w:rPr>
        <w:t>例如：一个车主可以有多辆车；一辆车只属于某个车主  ===》 1:n</w:t>
      </w:r>
    </w:p>
    <w:p>
      <w:pPr>
        <w:numPr>
          <w:numId w:val="69"/>
        </w:numPr>
        <w:spacing w:before="120" w:after="120" w:line="288" w:lineRule="auto"/>
        <w:ind w:left="907"/>
        <w:jc w:val="left"/>
      </w:pPr>
      <w:r>
        <w:rPr>
          <w:rFonts w:eastAsia="等线" w:ascii="Arial" w:cs="Arial" w:hAnsi="Arial"/>
          <w:b w:val="true"/>
          <w:sz w:val="22"/>
        </w:rPr>
        <w:t>多对多</w:t>
      </w:r>
    </w:p>
    <w:p>
      <w:pPr>
        <w:spacing w:before="120" w:after="120" w:line="288" w:lineRule="auto"/>
        <w:ind w:left="907"/>
        <w:jc w:val="left"/>
      </w:pPr>
      <w:r>
        <w:rPr>
          <w:rFonts w:eastAsia="等线" w:ascii="Arial" w:cs="Arial" w:hAnsi="Arial"/>
          <w:sz w:val="22"/>
        </w:rPr>
        <w:t>在业务中，有业务交叉但是相互都有关联的时候；可以思考。可以如下的方式验证：</w:t>
      </w:r>
    </w:p>
    <w:p>
      <w:pPr>
        <w:spacing w:before="120" w:after="120" w:line="288" w:lineRule="auto"/>
        <w:ind w:left="907"/>
        <w:jc w:val="left"/>
      </w:pPr>
      <w:r>
        <w:rPr>
          <w:rFonts w:eastAsia="等线" w:ascii="Arial" w:cs="Arial" w:hAnsi="Arial"/>
          <w:sz w:val="22"/>
        </w:rPr>
        <w:t>正推反推都是一对多 =》 双向一对多 =》多对多</w:t>
      </w:r>
    </w:p>
    <w:p>
      <w:pPr>
        <w:spacing w:before="120" w:after="120" w:line="288" w:lineRule="auto"/>
        <w:ind w:left="907"/>
        <w:jc w:val="left"/>
      </w:pPr>
      <w:r>
        <w:rPr>
          <w:rFonts w:eastAsia="等线" w:ascii="Arial" w:cs="Arial" w:hAnsi="Arial"/>
          <w:sz w:val="22"/>
        </w:rPr>
        <w:t>例如：</w:t>
      </w:r>
    </w:p>
    <w:p>
      <w:pPr>
        <w:spacing w:before="120" w:after="120" w:line="288" w:lineRule="auto"/>
        <w:ind w:left="1360"/>
        <w:jc w:val="left"/>
      </w:pPr>
      <w:r>
        <w:rPr>
          <w:rFonts w:eastAsia="等线" w:ascii="Arial" w:cs="Arial" w:hAnsi="Arial"/>
          <w:sz w:val="22"/>
        </w:rPr>
        <w:t>用户与角色</w:t>
      </w:r>
    </w:p>
    <w:p>
      <w:pPr>
        <w:numPr>
          <w:numId w:val="70"/>
        </w:numPr>
        <w:spacing w:before="120" w:after="120" w:line="288" w:lineRule="auto"/>
        <w:ind w:left="1360"/>
        <w:jc w:val="left"/>
      </w:pPr>
      <w:r>
        <w:rPr>
          <w:rFonts w:eastAsia="等线" w:ascii="Arial" w:cs="Arial" w:hAnsi="Arial"/>
          <w:sz w:val="22"/>
        </w:rPr>
        <w:t>一个用户可以有多个角色；——》一对多</w:t>
      </w:r>
    </w:p>
    <w:p>
      <w:pPr>
        <w:numPr>
          <w:numId w:val="71"/>
        </w:numPr>
        <w:spacing w:before="120" w:after="120" w:line="288" w:lineRule="auto"/>
        <w:ind w:left="1360"/>
        <w:jc w:val="left"/>
      </w:pPr>
      <w:r>
        <w:rPr>
          <w:rFonts w:eastAsia="等线" w:ascii="Arial" w:cs="Arial" w:hAnsi="Arial"/>
          <w:sz w:val="22"/>
        </w:rPr>
        <w:t>一个角色可以被多个人使用  ——》一对多</w:t>
      </w:r>
    </w:p>
    <w:p>
      <w:pPr>
        <w:spacing w:before="120" w:after="120" w:line="288" w:lineRule="auto"/>
        <w:ind w:left="1360"/>
        <w:jc w:val="left"/>
      </w:pPr>
      <w:r>
        <w:rPr>
          <w:rFonts w:eastAsia="等线" w:ascii="Arial" w:cs="Arial" w:hAnsi="Arial"/>
          <w:sz w:val="22"/>
        </w:rPr>
        <w:t>——》多对多</w:t>
      </w:r>
    </w:p>
    <w:p>
      <w:pPr>
        <w:spacing w:before="120" w:after="120" w:line="288" w:lineRule="auto"/>
        <w:ind w:left="0"/>
        <w:jc w:val="left"/>
      </w:pPr>
    </w:p>
    <w:p>
      <w:pPr>
        <w:pStyle w:val="2"/>
        <w:spacing w:before="320" w:after="120" w:line="288" w:lineRule="auto"/>
        <w:ind w:left="0"/>
        <w:jc w:val="left"/>
        <w:outlineLvl w:val="1"/>
      </w:pPr>
      <w:bookmarkStart w:name="heading_23" w:id="23"/>
      <w:r>
        <w:rPr>
          <w:rFonts w:eastAsia="等线" w:ascii="Arial" w:cs="Arial" w:hAnsi="Arial"/>
          <w:b w:val="true"/>
          <w:sz w:val="32"/>
        </w:rPr>
        <w:t>5.2</w:t>
      </w:r>
      <w:r>
        <w:rPr>
          <w:rFonts w:eastAsia="等线" w:ascii="Arial" w:cs="Arial" w:hAnsi="Arial"/>
          <w:b w:val="true"/>
          <w:sz w:val="32"/>
        </w:rPr>
        <w:t>、物理模型PDM</w:t>
      </w:r>
      <w:bookmarkEnd w:id="23"/>
    </w:p>
    <w:p>
      <w:pPr>
        <w:numPr>
          <w:numId w:val="72"/>
        </w:numPr>
        <w:spacing w:before="120" w:after="120" w:line="288" w:lineRule="auto"/>
        <w:ind w:left="0"/>
        <w:jc w:val="left"/>
      </w:pPr>
      <w:r>
        <w:rPr>
          <w:rFonts w:eastAsia="等线" w:ascii="Arial" w:cs="Arial" w:hAnsi="Arial"/>
          <w:b w:val="true"/>
          <w:sz w:val="22"/>
        </w:rPr>
        <w:t>为什么？</w:t>
      </w:r>
    </w:p>
    <w:p>
      <w:pPr>
        <w:spacing w:before="120" w:after="120" w:line="288" w:lineRule="auto"/>
        <w:ind w:left="0"/>
        <w:jc w:val="left"/>
      </w:pPr>
      <w:r>
        <w:rPr>
          <w:rFonts w:eastAsia="等线" w:ascii="Arial" w:cs="Arial" w:hAnsi="Arial"/>
          <w:sz w:val="22"/>
        </w:rPr>
        <w:t>可以通过物理模型PDM</w:t>
      </w:r>
      <w:r>
        <w:rPr>
          <w:rFonts w:eastAsia="等线" w:ascii="Arial" w:cs="Arial" w:hAnsi="Arial"/>
          <w:b w:val="true"/>
          <w:sz w:val="22"/>
        </w:rPr>
        <w:t>直接创建整个数据库的表及其关系</w:t>
      </w:r>
      <w:r>
        <w:rPr>
          <w:rFonts w:eastAsia="等线" w:ascii="Arial" w:cs="Arial" w:hAnsi="Arial"/>
          <w:sz w:val="22"/>
        </w:rPr>
        <w:t>。创建数据库及表的时候使用pdm非常方便。如果已经确定使用哪种DBMS之后或者数据库表设计比较特殊，那么也可以直接画PDM而不画CDM。</w:t>
      </w:r>
    </w:p>
    <w:p>
      <w:pPr>
        <w:spacing w:before="120" w:after="120" w:line="288" w:lineRule="auto"/>
        <w:ind w:left="0"/>
        <w:jc w:val="left"/>
      </w:pPr>
    </w:p>
    <w:p>
      <w:pPr>
        <w:numPr>
          <w:numId w:val="73"/>
        </w:numPr>
        <w:spacing w:before="120" w:after="120" w:line="288" w:lineRule="auto"/>
        <w:ind w:left="0"/>
        <w:jc w:val="left"/>
      </w:pPr>
      <w:r>
        <w:rPr>
          <w:rFonts w:eastAsia="等线" w:ascii="Arial" w:cs="Arial" w:hAnsi="Arial"/>
          <w:b w:val="true"/>
          <w:sz w:val="22"/>
        </w:rPr>
        <w:t>是什么</w:t>
      </w:r>
    </w:p>
    <w:p>
      <w:pPr>
        <w:spacing w:before="120" w:after="120" w:line="288" w:lineRule="auto"/>
        <w:ind w:left="0"/>
        <w:jc w:val="left"/>
      </w:pPr>
      <w:r>
        <w:rPr>
          <w:rFonts w:eastAsia="等线" w:ascii="Arial" w:cs="Arial" w:hAnsi="Arial"/>
          <w:sz w:val="22"/>
        </w:rPr>
        <w:t>是一个</w:t>
      </w:r>
      <w:r>
        <w:rPr>
          <w:rFonts w:eastAsia="等线" w:ascii="Arial" w:cs="Arial" w:hAnsi="Arial"/>
          <w:b w:val="true"/>
          <w:sz w:val="22"/>
        </w:rPr>
        <w:t>描述表与表之间关系的图形</w:t>
      </w:r>
      <w:r>
        <w:rPr>
          <w:rFonts w:eastAsia="等线" w:ascii="Arial" w:cs="Arial" w:hAnsi="Arial"/>
          <w:sz w:val="22"/>
        </w:rPr>
        <w:t>。可以通过该图形直接获得整个库的sql语句。</w:t>
      </w:r>
    </w:p>
    <w:p>
      <w:pPr>
        <w:spacing w:before="120" w:after="120" w:line="288" w:lineRule="auto"/>
        <w:ind w:left="0"/>
        <w:jc w:val="left"/>
      </w:pPr>
    </w:p>
    <w:p>
      <w:pPr>
        <w:numPr>
          <w:numId w:val="74"/>
        </w:numPr>
        <w:spacing w:before="120" w:after="120" w:line="288" w:lineRule="auto"/>
        <w:ind w:left="0"/>
        <w:jc w:val="left"/>
      </w:pPr>
      <w:r>
        <w:rPr>
          <w:rFonts w:eastAsia="等线" w:ascii="Arial" w:cs="Arial" w:hAnsi="Arial"/>
          <w:b w:val="true"/>
          <w:sz w:val="22"/>
        </w:rPr>
        <w:t>怎么画</w:t>
      </w:r>
    </w:p>
    <w:p>
      <w:pPr>
        <w:spacing w:before="120" w:after="120" w:line="288" w:lineRule="auto"/>
        <w:ind w:left="0"/>
        <w:jc w:val="left"/>
      </w:pPr>
      <w:r>
        <w:rPr>
          <w:rFonts w:eastAsia="等线" w:ascii="Arial" w:cs="Arial" w:hAnsi="Arial"/>
          <w:sz w:val="22"/>
        </w:rPr>
        <w:t>在确定了客户使用哪种DBMS之后；可以通过CDM直接转换为PDM。也很多公司，开发之初就确定使用哪款DBMS了；所以可以跳过概念模型直接创建物理模型。</w:t>
      </w:r>
    </w:p>
    <w:p>
      <w:pPr>
        <w:pStyle w:val="2"/>
        <w:spacing w:before="320" w:after="120" w:line="288" w:lineRule="auto"/>
        <w:ind w:left="0"/>
        <w:jc w:val="left"/>
        <w:outlineLvl w:val="1"/>
      </w:pPr>
      <w:bookmarkStart w:name="heading_24" w:id="24"/>
      <w:r>
        <w:rPr>
          <w:rFonts w:eastAsia="等线" w:ascii="Arial" w:cs="Arial" w:hAnsi="Arial"/>
          <w:b w:val="true"/>
          <w:sz w:val="32"/>
        </w:rPr>
        <w:t>5.3</w:t>
      </w:r>
      <w:r>
        <w:rPr>
          <w:rFonts w:eastAsia="等线" w:ascii="Arial" w:cs="Arial" w:hAnsi="Arial"/>
          <w:b w:val="true"/>
          <w:sz w:val="32"/>
        </w:rPr>
        <w:t>、案例</w:t>
      </w:r>
      <w:bookmarkEnd w:id="24"/>
    </w:p>
    <w:p>
      <w:pPr>
        <w:spacing w:before="120" w:after="120" w:line="288" w:lineRule="auto"/>
        <w:ind w:left="0"/>
        <w:jc w:val="left"/>
      </w:pPr>
      <w:r>
        <w:rPr>
          <w:rFonts w:eastAsia="等线" w:ascii="Arial" w:cs="Arial" w:hAnsi="Arial"/>
          <w:b w:val="true"/>
          <w:sz w:val="22"/>
        </w:rPr>
        <w:t>需求</w:t>
      </w:r>
      <w:r>
        <w:rPr>
          <w:rFonts w:eastAsia="等线" w:ascii="Arial" w:cs="Arial" w:hAnsi="Arial"/>
          <w:sz w:val="22"/>
        </w:rPr>
        <w:t>：将人员组织架构的CDM画出来。</w:t>
      </w:r>
    </w:p>
    <w:p>
      <w:pPr>
        <w:spacing w:before="120" w:after="120" w:line="288" w:lineRule="auto"/>
        <w:ind w:left="0"/>
        <w:jc w:val="left"/>
      </w:pPr>
      <w:r>
        <w:rPr>
          <w:rFonts w:eastAsia="等线" w:ascii="Arial" w:cs="Arial" w:hAnsi="Arial"/>
          <w:sz w:val="22"/>
        </w:rPr>
        <w:t>人员组织架构：用于管理人员的系统；里面会涉及到：机构、部门、角色、权限、人员</w:t>
      </w:r>
    </w:p>
    <w:p>
      <w:pPr>
        <w:spacing w:before="120" w:after="120" w:line="288" w:lineRule="auto"/>
        <w:ind w:left="0"/>
        <w:jc w:val="left"/>
      </w:pPr>
      <w:r>
        <w:rPr>
          <w:rFonts w:eastAsia="等线" w:ascii="Arial" w:cs="Arial" w:hAnsi="Arial"/>
          <w:b w:val="true"/>
          <w:sz w:val="22"/>
        </w:rPr>
        <w:t>1、列实体</w:t>
      </w:r>
    </w:p>
    <w:p>
      <w:pPr>
        <w:numPr>
          <w:numId w:val="75"/>
        </w:numPr>
        <w:spacing w:before="120" w:after="120" w:line="288" w:lineRule="auto"/>
        <w:ind w:left="0"/>
        <w:jc w:val="left"/>
      </w:pPr>
      <w:r>
        <w:rPr>
          <w:rFonts w:eastAsia="等线" w:ascii="Arial" w:cs="Arial" w:hAnsi="Arial"/>
          <w:sz w:val="22"/>
        </w:rPr>
        <w:t>机构、部门、角色、权限、人员</w:t>
      </w:r>
    </w:p>
    <w:p>
      <w:pPr>
        <w:spacing w:before="120" w:after="120" w:line="288" w:lineRule="auto"/>
        <w:ind w:left="0"/>
        <w:jc w:val="left"/>
      </w:pPr>
      <w:r>
        <w:rPr>
          <w:rFonts w:eastAsia="等线" w:ascii="Arial" w:cs="Arial" w:hAnsi="Arial"/>
          <w:b w:val="true"/>
          <w:sz w:val="22"/>
        </w:rPr>
        <w:t>2、填属性----》（基础，关联，辅助）</w:t>
      </w:r>
    </w:p>
    <w:p>
      <w:pPr>
        <w:numPr>
          <w:numId w:val="76"/>
        </w:numPr>
        <w:spacing w:before="120" w:after="120" w:line="288" w:lineRule="auto"/>
        <w:ind w:left="0"/>
        <w:jc w:val="left"/>
      </w:pPr>
      <w:r>
        <w:rPr>
          <w:rFonts w:eastAsia="等线" w:ascii="Arial" w:cs="Arial" w:hAnsi="Arial"/>
          <w:sz w:val="22"/>
        </w:rPr>
        <w:t>机构（机构ID，名称，状态）</w:t>
      </w:r>
    </w:p>
    <w:p>
      <w:pPr>
        <w:numPr>
          <w:numId w:val="77"/>
        </w:numPr>
        <w:spacing w:before="120" w:after="120" w:line="288" w:lineRule="auto"/>
        <w:ind w:left="0"/>
        <w:jc w:val="left"/>
      </w:pPr>
      <w:r>
        <w:rPr>
          <w:rFonts w:eastAsia="等线" w:ascii="Arial" w:cs="Arial" w:hAnsi="Arial"/>
          <w:sz w:val="22"/>
        </w:rPr>
        <w:t>部门（部门ID，名称，状态）</w:t>
      </w:r>
    </w:p>
    <w:p>
      <w:pPr>
        <w:numPr>
          <w:numId w:val="78"/>
        </w:numPr>
        <w:spacing w:before="120" w:after="120" w:line="288" w:lineRule="auto"/>
        <w:ind w:left="0"/>
        <w:jc w:val="left"/>
      </w:pPr>
      <w:r>
        <w:rPr>
          <w:rFonts w:eastAsia="等线" w:ascii="Arial" w:cs="Arial" w:hAnsi="Arial"/>
          <w:sz w:val="22"/>
        </w:rPr>
        <w:t>角色（角色ID，名称，状态）</w:t>
      </w:r>
    </w:p>
    <w:p>
      <w:pPr>
        <w:numPr>
          <w:numId w:val="79"/>
        </w:numPr>
        <w:spacing w:before="120" w:after="120" w:line="288" w:lineRule="auto"/>
        <w:ind w:left="0"/>
        <w:jc w:val="left"/>
      </w:pPr>
      <w:r>
        <w:rPr>
          <w:rFonts w:eastAsia="等线" w:ascii="Arial" w:cs="Arial" w:hAnsi="Arial"/>
          <w:sz w:val="22"/>
        </w:rPr>
        <w:t>权限（权限ID，名称，状态）</w:t>
      </w:r>
    </w:p>
    <w:p>
      <w:pPr>
        <w:numPr>
          <w:numId w:val="80"/>
        </w:numPr>
        <w:spacing w:before="120" w:after="120" w:line="288" w:lineRule="auto"/>
        <w:ind w:left="0"/>
        <w:jc w:val="left"/>
      </w:pPr>
      <w:r>
        <w:rPr>
          <w:rFonts w:eastAsia="等线" w:ascii="Arial" w:cs="Arial" w:hAnsi="Arial"/>
          <w:sz w:val="22"/>
        </w:rPr>
        <w:t>人员（人员ID，姓名，性别，... 状态）</w:t>
      </w:r>
    </w:p>
    <w:p>
      <w:pPr>
        <w:spacing w:before="120" w:after="120" w:line="288" w:lineRule="auto"/>
        <w:ind w:left="0"/>
        <w:jc w:val="left"/>
      </w:pPr>
      <w:r>
        <w:rPr>
          <w:rFonts w:eastAsia="等线" w:ascii="Arial" w:cs="Arial" w:hAnsi="Arial"/>
          <w:b w:val="true"/>
          <w:sz w:val="22"/>
        </w:rPr>
        <w:t>3、画关系</w:t>
      </w:r>
    </w:p>
    <w:p>
      <w:pPr>
        <w:numPr>
          <w:numId w:val="81"/>
        </w:numPr>
        <w:spacing w:before="120" w:after="120" w:line="288" w:lineRule="auto"/>
        <w:ind w:left="0"/>
        <w:jc w:val="left"/>
      </w:pPr>
      <w:r>
        <w:rPr>
          <w:rFonts w:eastAsia="等线" w:ascii="Arial" w:cs="Arial" w:hAnsi="Arial"/>
          <w:sz w:val="22"/>
        </w:rPr>
        <w:t>一个机构可以有多个部门；——》一对多</w:t>
      </w:r>
    </w:p>
    <w:p>
      <w:pPr>
        <w:numPr>
          <w:numId w:val="82"/>
        </w:numPr>
        <w:spacing w:before="120" w:after="120" w:line="288" w:lineRule="auto"/>
        <w:ind w:left="0"/>
        <w:jc w:val="left"/>
      </w:pPr>
      <w:r>
        <w:rPr>
          <w:rFonts w:eastAsia="等线" w:ascii="Arial" w:cs="Arial" w:hAnsi="Arial"/>
          <w:sz w:val="22"/>
        </w:rPr>
        <w:t>一个部门下可以有多个人员；——》一对多</w:t>
      </w:r>
    </w:p>
    <w:p>
      <w:pPr>
        <w:numPr>
          <w:numId w:val="83"/>
        </w:numPr>
        <w:spacing w:before="120" w:after="120" w:line="288" w:lineRule="auto"/>
        <w:ind w:left="0"/>
        <w:jc w:val="left"/>
      </w:pPr>
      <w:r>
        <w:rPr>
          <w:rFonts w:eastAsia="等线" w:ascii="Arial" w:cs="Arial" w:hAnsi="Arial"/>
          <w:sz w:val="22"/>
        </w:rPr>
        <w:t>一个角色可以有多个权限；一个权限可以被多个角色使用 ——》多对多</w:t>
      </w:r>
    </w:p>
    <w:p>
      <w:pPr>
        <w:numPr>
          <w:numId w:val="84"/>
        </w:numPr>
        <w:spacing w:before="120" w:after="120" w:line="288" w:lineRule="auto"/>
        <w:ind w:left="0"/>
        <w:jc w:val="left"/>
      </w:pPr>
      <w:r>
        <w:rPr>
          <w:rFonts w:eastAsia="等线" w:ascii="Arial" w:cs="Arial" w:hAnsi="Arial"/>
          <w:sz w:val="22"/>
        </w:rPr>
        <w:t>一个人可以有多个角色；一个角色可以被多个人使用 ——》多对多</w:t>
      </w:r>
    </w:p>
    <w:p>
      <w:pPr>
        <w:spacing w:before="120" w:after="120" w:line="288" w:lineRule="auto"/>
        <w:ind w:left="0"/>
        <w:jc w:val="left"/>
      </w:pPr>
    </w:p>
    <w:p>
      <w:pPr>
        <w:pStyle w:val="2"/>
        <w:spacing w:before="320" w:after="120" w:line="288" w:lineRule="auto"/>
        <w:ind w:left="0"/>
        <w:jc w:val="left"/>
        <w:outlineLvl w:val="1"/>
      </w:pPr>
      <w:bookmarkStart w:name="heading_25" w:id="25"/>
      <w:r>
        <w:rPr>
          <w:rFonts w:eastAsia="等线" w:ascii="Arial" w:cs="Arial" w:hAnsi="Arial"/>
          <w:b w:val="true"/>
          <w:sz w:val="32"/>
        </w:rPr>
        <w:t>5.4、pd画图</w:t>
      </w:r>
      <w:bookmarkEnd w:id="25"/>
    </w:p>
    <w:p>
      <w:pPr>
        <w:pStyle w:val="3"/>
        <w:spacing w:before="300" w:after="120" w:line="288" w:lineRule="auto"/>
        <w:ind w:left="0"/>
        <w:jc w:val="left"/>
        <w:outlineLvl w:val="2"/>
      </w:pPr>
      <w:bookmarkStart w:name="heading_26" w:id="26"/>
      <w:r>
        <w:rPr>
          <w:rFonts w:eastAsia="等线" w:ascii="Arial" w:cs="Arial" w:hAnsi="Arial"/>
          <w:b w:val="true"/>
          <w:sz w:val="30"/>
        </w:rPr>
        <w:t>5.4.1、pd设置</w:t>
      </w:r>
      <w:bookmarkEnd w:id="26"/>
    </w:p>
    <w:p>
      <w:pPr>
        <w:spacing w:before="120" w:after="120" w:line="288" w:lineRule="auto"/>
        <w:ind w:left="0"/>
        <w:jc w:val="center"/>
      </w:pPr>
      <w:r>
        <w:drawing>
          <wp:inline distT="0" distR="0" distB="0" distL="0">
            <wp:extent cx="5257800" cy="2543175"/>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6"/>
                    <a:stretch>
                      <a:fillRect/>
                    </a:stretch>
                  </pic:blipFill>
                  <pic:spPr>
                    <a:xfrm>
                      <a:off x="0" y="0"/>
                      <a:ext cx="5257800" cy="2543175"/>
                    </a:xfrm>
                    <a:prstGeom prst="rect">
                      <a:avLst/>
                    </a:prstGeom>
                  </pic:spPr>
                </pic:pic>
              </a:graphicData>
            </a:graphic>
          </wp:inline>
        </w:drawing>
      </w:r>
    </w:p>
    <w:p>
      <w:pPr>
        <w:spacing w:before="120" w:after="120" w:line="288" w:lineRule="auto"/>
        <w:ind w:left="0"/>
        <w:jc w:val="center"/>
      </w:pPr>
      <w:r>
        <w:drawing>
          <wp:inline distT="0" distR="0" distB="0" distL="0">
            <wp:extent cx="5257800" cy="3143250"/>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7"/>
                    <a:stretch>
                      <a:fillRect/>
                    </a:stretch>
                  </pic:blipFill>
                  <pic:spPr>
                    <a:xfrm>
                      <a:off x="0" y="0"/>
                      <a:ext cx="5257800" cy="3143250"/>
                    </a:xfrm>
                    <a:prstGeom prst="rect">
                      <a:avLst/>
                    </a:prstGeom>
                  </pic:spPr>
                </pic:pic>
              </a:graphicData>
            </a:graphic>
          </wp:inline>
        </w:drawing>
      </w:r>
    </w:p>
    <w:p>
      <w:pPr>
        <w:pStyle w:val="3"/>
        <w:spacing w:before="300" w:after="120" w:line="288" w:lineRule="auto"/>
        <w:ind w:left="0"/>
        <w:jc w:val="left"/>
        <w:outlineLvl w:val="2"/>
      </w:pPr>
      <w:bookmarkStart w:name="heading_27" w:id="27"/>
      <w:r>
        <w:rPr>
          <w:rFonts w:eastAsia="等线" w:ascii="Arial" w:cs="Arial" w:hAnsi="Arial"/>
          <w:b w:val="true"/>
          <w:sz w:val="30"/>
        </w:rPr>
        <w:t>5.4.2、模型</w:t>
      </w:r>
      <w:bookmarkEnd w:id="27"/>
    </w:p>
    <w:p>
      <w:pPr>
        <w:spacing w:before="120" w:after="120" w:line="288" w:lineRule="auto"/>
        <w:ind w:left="0"/>
        <w:jc w:val="left"/>
      </w:pPr>
      <w:r>
        <w:rPr>
          <w:rFonts w:eastAsia="等线" w:ascii="Arial" w:cs="Arial" w:hAnsi="Arial"/>
          <w:sz w:val="22"/>
        </w:rPr>
        <w:t>概念模型</w:t>
      </w:r>
    </w:p>
    <w:p>
      <w:pPr>
        <w:spacing w:before="120" w:after="120" w:line="288" w:lineRule="auto"/>
        <w:ind w:left="0"/>
        <w:jc w:val="center"/>
      </w:pPr>
      <w:r>
        <w:drawing>
          <wp:inline distT="0" distR="0" distB="0" distL="0">
            <wp:extent cx="5257800" cy="2886075"/>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8"/>
                    <a:stretch>
                      <a:fillRect/>
                    </a:stretch>
                  </pic:blipFill>
                  <pic:spPr>
                    <a:xfrm>
                      <a:off x="0" y="0"/>
                      <a:ext cx="5257800" cy="2886075"/>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物理模型</w:t>
        <w:br/>
      </w:r>
    </w:p>
    <w:p>
      <w:pPr>
        <w:spacing w:before="120" w:after="120" w:line="288" w:lineRule="auto"/>
        <w:ind w:left="0"/>
        <w:jc w:val="center"/>
      </w:pPr>
      <w:r>
        <w:drawing>
          <wp:inline distT="0" distR="0" distB="0" distL="0">
            <wp:extent cx="5257800" cy="2838450"/>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29"/>
                    <a:stretch>
                      <a:fillRect/>
                    </a:stretch>
                  </pic:blipFill>
                  <pic:spPr>
                    <a:xfrm>
                      <a:off x="0" y="0"/>
                      <a:ext cx="5257800" cy="2838450"/>
                    </a:xfrm>
                    <a:prstGeom prst="rect">
                      <a:avLst/>
                    </a:prstGeom>
                  </pic:spPr>
                </pic:pic>
              </a:graphicData>
            </a:graphic>
          </wp:inline>
        </w:drawing>
      </w:r>
    </w:p>
    <w:p>
      <w:pPr>
        <w:spacing w:before="120" w:after="120" w:line="288" w:lineRule="auto"/>
        <w:ind w:left="0"/>
        <w:jc w:val="left"/>
      </w:pPr>
    </w:p>
    <w:p>
      <w:pPr>
        <w:pStyle w:val="2"/>
        <w:spacing w:before="320" w:after="120" w:line="288" w:lineRule="auto"/>
        <w:ind w:left="0"/>
        <w:jc w:val="left"/>
        <w:outlineLvl w:val="1"/>
      </w:pPr>
      <w:bookmarkStart w:name="heading_28" w:id="28"/>
      <w:r>
        <w:rPr>
          <w:rFonts w:eastAsia="等线" w:ascii="Arial" w:cs="Arial" w:hAnsi="Arial"/>
          <w:b w:val="true"/>
          <w:sz w:val="32"/>
        </w:rPr>
        <w:t>5.5、误区</w:t>
      </w:r>
      <w:bookmarkEnd w:id="28"/>
    </w:p>
    <w:p>
      <w:pPr>
        <w:spacing w:before="120" w:after="120" w:line="288" w:lineRule="auto"/>
        <w:ind w:left="0"/>
        <w:jc w:val="center"/>
      </w:pPr>
      <w:r>
        <w:drawing>
          <wp:inline distT="0" distR="0" distB="0" distL="0">
            <wp:extent cx="5257800" cy="2733675"/>
            <wp:docPr id="25"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0"/>
                    <a:stretch>
                      <a:fillRect/>
                    </a:stretch>
                  </pic:blipFill>
                  <pic:spPr>
                    <a:xfrm>
                      <a:off x="0" y="0"/>
                      <a:ext cx="5257800" cy="2733675"/>
                    </a:xfrm>
                    <a:prstGeom prst="rect">
                      <a:avLst/>
                    </a:prstGeom>
                  </pic:spPr>
                </pic:pic>
              </a:graphicData>
            </a:graphic>
          </wp:inline>
        </w:drawing>
      </w:r>
    </w:p>
    <w:tbl>
      <w:tblPr>
        <w:tblW w:w="0" w:type="auto"/>
        <w:tblInd w:w="0" w:type="dxa"/>
        <w:tblBorders>
          <w:top w:val="single"/>
          <w:left w:val="single"/>
          <w:bottom w:val="single"/>
          <w:right w:val="single"/>
          <w:insideH w:val="single"/>
          <w:insideV w:val="single"/>
        </w:tblBorders>
        <w:tblLayout w:type="fixed"/>
      </w:tblPr>
      <w:tblGrid>
        <w:gridCol w:w="8280"/>
      </w:tblGrid>
      <w:tr>
        <w:tc>
          <w:tcPr>
            <w:tcW w:w="8280" w:type="dxa"/>
            <w:tcBorders>
              <w:top w:val="nil"/>
              <w:left w:sz="18" w:val="single" w:color="BBBFC4"/>
              <w:bottom w:val="nil"/>
              <w:right w:val="nil"/>
            </w:tcBorders>
            <w:tcMar>
              <w:top w:type="dxa" w:w="60"/>
              <w:left w:type="dxa" w:w="120"/>
              <w:bottom w:type="dxa" w:w="30"/>
              <w:right w:type="dxa" w:w="120"/>
            </w:tcMar>
          </w:tcPr>
          <w:p>
            <w:pPr>
              <w:spacing w:before="120" w:after="120" w:line="288" w:lineRule="auto"/>
              <w:ind w:left="0"/>
              <w:jc w:val="left"/>
            </w:pPr>
            <w:r>
              <w:rPr>
                <w:rFonts w:eastAsia="等线" w:ascii="Arial" w:cs="Arial" w:hAnsi="Arial"/>
                <w:b w:val="true"/>
                <w:color w:val="646a73"/>
                <w:sz w:val="22"/>
              </w:rPr>
              <w:t>思考</w:t>
            </w:r>
            <w:r>
              <w:rPr>
                <w:rFonts w:eastAsia="等线" w:ascii="Arial" w:cs="Arial" w:hAnsi="Arial"/>
                <w:color w:val="646a73"/>
                <w:sz w:val="22"/>
              </w:rPr>
              <w:t>：数据库表范式</w:t>
            </w:r>
          </w:p>
          <w:p>
            <w:pPr>
              <w:spacing w:before="120" w:after="120" w:line="288" w:lineRule="auto"/>
              <w:ind w:left="0"/>
              <w:jc w:val="left"/>
            </w:pPr>
            <w:r>
              <w:rPr>
                <w:rFonts w:eastAsia="等线" w:ascii="Arial" w:cs="Arial" w:hAnsi="Arial"/>
                <w:color w:val="646a73"/>
                <w:sz w:val="22"/>
              </w:rPr>
              <w:t>并不是范式越高性能越好的；而且一般反范式反而数据库表查询性能好</w:t>
            </w:r>
          </w:p>
          <w:p>
            <w:pPr>
              <w:spacing w:before="120" w:after="120" w:line="288" w:lineRule="auto"/>
              <w:ind w:left="0"/>
              <w:jc w:val="left"/>
            </w:pPr>
          </w:p>
        </w:tc>
      </w:tr>
    </w:tbl>
    <w:p>
      <w:pPr>
        <w:pStyle w:val="1"/>
        <w:spacing w:before="380" w:after="140" w:line="288" w:lineRule="auto"/>
        <w:ind w:left="0"/>
        <w:jc w:val="left"/>
        <w:outlineLvl w:val="0"/>
      </w:pPr>
      <w:bookmarkStart w:name="heading_29" w:id="29"/>
      <w:r>
        <w:rPr>
          <w:rFonts w:eastAsia="等线" w:ascii="Arial" w:cs="Arial" w:hAnsi="Arial"/>
          <w:b w:val="true"/>
          <w:sz w:val="36"/>
        </w:rPr>
        <w:t>6、作业</w:t>
      </w:r>
      <w:bookmarkEnd w:id="29"/>
    </w:p>
    <w:p>
      <w:pPr>
        <w:spacing w:before="120" w:after="120" w:line="288" w:lineRule="auto"/>
        <w:ind w:left="0"/>
        <w:jc w:val="left"/>
      </w:pPr>
      <w:r>
        <w:rPr>
          <w:rFonts w:eastAsia="等线" w:ascii="Arial" w:cs="Arial" w:hAnsi="Arial"/>
          <w:sz w:val="22"/>
        </w:rPr>
        <w:t xml:space="preserve">访问 </w:t>
      </w:r>
      <w:r>
        <w:rPr>
          <w:rFonts w:eastAsia="等线" w:ascii="Arial" w:cs="Arial" w:hAnsi="Arial"/>
          <w:sz w:val="22"/>
        </w:rPr>
        <w:t>http://sf.mgt.itheima.net/#/base/type</w:t>
      </w:r>
      <w:r>
        <w:rPr>
          <w:rFonts w:eastAsia="等线" w:ascii="Arial" w:cs="Arial" w:hAnsi="Arial"/>
          <w:sz w:val="22"/>
        </w:rPr>
        <w:t xml:space="preserve"> </w:t>
      </w:r>
    </w:p>
    <w:p>
      <w:pPr>
        <w:spacing w:before="120" w:after="120" w:line="288" w:lineRule="auto"/>
        <w:ind w:left="0"/>
        <w:jc w:val="left"/>
      </w:pPr>
      <w:r>
        <w:rPr>
          <w:rFonts w:eastAsia="等线" w:ascii="Arial" w:cs="Arial" w:hAnsi="Arial"/>
          <w:sz w:val="22"/>
        </w:rPr>
        <w:t>分析：筛选、保障项、系数、分类这四类数据的关系。</w:t>
      </w:r>
    </w:p>
    <w:p>
      <w:pPr>
        <w:spacing w:before="120" w:after="120" w:line="288" w:lineRule="auto"/>
        <w:ind w:left="0" w:firstLine="0"/>
        <w:jc w:val="left"/>
      </w:pPr>
      <w:r>
        <w:rPr>
          <w:rFonts w:eastAsia="等线" w:ascii="Arial" w:cs="Arial" w:hAnsi="Arial"/>
          <w:sz w:val="22"/>
        </w:rPr>
        <w:t>保险-基础数据。通过基础数据功能的学习我们主要解决下列问题：</w:t>
      </w:r>
    </w:p>
    <w:p>
      <w:pPr>
        <w:numPr>
          <w:numId w:val="85"/>
        </w:numPr>
        <w:spacing w:before="120" w:after="120" w:line="288" w:lineRule="auto"/>
        <w:ind w:left="0"/>
        <w:jc w:val="left"/>
      </w:pPr>
      <w:r>
        <w:rPr>
          <w:rFonts w:eastAsia="等线" w:ascii="Arial" w:cs="Arial" w:hAnsi="Arial"/>
          <w:sz w:val="22"/>
        </w:rPr>
        <w:t>什么是基础数据，包含哪些，分表有什么作用？</w:t>
      </w:r>
    </w:p>
    <w:p>
      <w:pPr>
        <w:numPr>
          <w:numId w:val="86"/>
        </w:numPr>
        <w:spacing w:before="120" w:after="120" w:line="288" w:lineRule="auto"/>
        <w:ind w:left="0"/>
        <w:jc w:val="left"/>
      </w:pPr>
      <w:r>
        <w:rPr>
          <w:rFonts w:eastAsia="等线" w:ascii="Arial" w:cs="Arial" w:hAnsi="Arial"/>
          <w:sz w:val="22"/>
        </w:rPr>
        <w:t>基础数据的表结构如何设计进行设计？</w:t>
      </w:r>
    </w:p>
    <w:p>
      <w:pPr>
        <w:numPr>
          <w:numId w:val="87"/>
        </w:numPr>
        <w:spacing w:before="120" w:after="120" w:line="288" w:lineRule="auto"/>
        <w:ind w:left="0"/>
        <w:jc w:val="left"/>
      </w:pPr>
      <w:r>
        <w:rPr>
          <w:rFonts w:eastAsia="等线" w:ascii="Arial" w:cs="Arial" w:hAnsi="Arial"/>
          <w:sz w:val="22"/>
        </w:rPr>
        <w:t>分类项与保障项、系数项、筛选项有什么关系？</w:t>
      </w:r>
    </w:p>
    <w:p>
      <w:pPr>
        <w:spacing w:before="120" w:after="120" w:line="288" w:lineRule="auto"/>
        <w:ind w:left="0"/>
        <w:jc w:val="center"/>
      </w:pPr>
      <w:r>
        <w:drawing>
          <wp:inline distT="0" distR="0" distB="0" distL="0">
            <wp:extent cx="5257800" cy="2628900"/>
            <wp:docPr id="26"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1"/>
                    <a:stretch>
                      <a:fillRect/>
                    </a:stretch>
                  </pic:blipFill>
                  <pic:spPr>
                    <a:xfrm>
                      <a:off x="0" y="0"/>
                      <a:ext cx="5257800" cy="26289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上图是用户端功能截图，从中我们提炼并定义下列4个名词：</w:t>
      </w:r>
    </w:p>
    <w:p>
      <w:pPr>
        <w:numPr>
          <w:numId w:val="88"/>
        </w:numPr>
        <w:spacing w:before="120" w:after="120" w:line="288" w:lineRule="auto"/>
        <w:ind w:left="0"/>
        <w:jc w:val="left"/>
      </w:pPr>
      <w:r>
        <w:rPr>
          <w:rFonts w:eastAsia="等线" w:ascii="Arial" w:cs="Arial" w:hAnsi="Arial"/>
          <w:b w:val="true"/>
          <w:sz w:val="22"/>
        </w:rPr>
        <w:t>保障项：</w:t>
      </w:r>
      <w:r>
        <w:rPr>
          <w:rFonts w:eastAsia="等线" w:ascii="Arial" w:cs="Arial" w:hAnsi="Arial"/>
          <w:sz w:val="22"/>
        </w:rPr>
        <w:t>通常是指在购买保险时所包含的具体风险或事件，以及在这些风险或事件发生时，保险公司愿意提供的经济赔偿或保障。不同类型的保险产品涵盖不同的保障项</w:t>
      </w:r>
    </w:p>
    <w:p>
      <w:pPr>
        <w:numPr>
          <w:numId w:val="89"/>
        </w:numPr>
        <w:spacing w:before="120" w:after="120" w:line="288" w:lineRule="auto"/>
        <w:ind w:left="0"/>
        <w:jc w:val="left"/>
      </w:pPr>
      <w:r>
        <w:rPr>
          <w:rFonts w:eastAsia="等线" w:ascii="Arial" w:cs="Arial" w:hAnsi="Arial"/>
          <w:b w:val="true"/>
          <w:sz w:val="22"/>
        </w:rPr>
        <w:t>系数项：</w:t>
      </w:r>
      <w:r>
        <w:rPr>
          <w:rFonts w:eastAsia="等线" w:ascii="Arial" w:cs="Arial" w:hAnsi="Arial"/>
          <w:sz w:val="22"/>
        </w:rPr>
        <w:t>通常是指一系列用于计算保险费率的因子或系数。这些因子可以包括被保险人的年龄、性别、健康状况、驾驶记录、保险类型、地理位置等，它们会影响最终的保险费率计算。</w:t>
      </w:r>
    </w:p>
    <w:p>
      <w:pPr>
        <w:numPr>
          <w:numId w:val="90"/>
        </w:numPr>
        <w:spacing w:before="120" w:after="120" w:line="288" w:lineRule="auto"/>
        <w:ind w:left="0"/>
        <w:jc w:val="left"/>
      </w:pPr>
      <w:r>
        <w:rPr>
          <w:rFonts w:eastAsia="等线" w:ascii="Arial" w:cs="Arial" w:hAnsi="Arial"/>
          <w:b w:val="true"/>
          <w:sz w:val="22"/>
        </w:rPr>
        <w:t>筛选项：</w:t>
      </w:r>
      <w:r>
        <w:rPr>
          <w:rFonts w:eastAsia="等线" w:ascii="Arial" w:cs="Arial" w:hAnsi="Arial"/>
          <w:sz w:val="22"/>
        </w:rPr>
        <w:t>通常是指一系列因素和选项，需要根据你的具体需求和情况来考虑，来选择自己需要的保险服务。</w:t>
      </w:r>
    </w:p>
    <w:p>
      <w:pPr>
        <w:numPr>
          <w:numId w:val="91"/>
        </w:numPr>
        <w:spacing w:before="120" w:after="120" w:line="288" w:lineRule="auto"/>
        <w:ind w:left="0"/>
        <w:jc w:val="left"/>
      </w:pPr>
      <w:r>
        <w:rPr>
          <w:rFonts w:eastAsia="等线" w:ascii="Arial" w:cs="Arial" w:hAnsi="Arial"/>
          <w:b w:val="true"/>
          <w:sz w:val="22"/>
        </w:rPr>
        <w:t>分类项：</w:t>
      </w:r>
      <w:r>
        <w:rPr>
          <w:rFonts w:eastAsia="等线" w:ascii="Arial" w:cs="Arial" w:hAnsi="Arial"/>
          <w:sz w:val="22"/>
        </w:rPr>
        <w:t>通常是指保险根据不同的标准和覆盖范围进行的分类，不同的分类涵盖的方面不同，此处我们主要讨论下列几类保险：医疗、重疾、意外、养老金、旅游等分类</w:t>
      </w:r>
    </w:p>
    <w:tbl>
      <w:tblPr>
        <w:tblW w:w="0" w:type="auto"/>
        <w:tblInd w:w="0" w:type="dxa"/>
        <w:tblBorders>
          <w:top w:val="single" w:color="fed4a4"/>
          <w:left w:val="single" w:color="fed4a4"/>
          <w:bottom w:val="single" w:color="fed4a4"/>
          <w:right w:val="single" w:color="fed4a4"/>
          <w:insideH w:val="single" w:color="fed4a4"/>
          <w:insideV w:val="single" w:color="fed4a4"/>
        </w:tblBorders>
        <w:tblLayout w:type="fixed"/>
      </w:tblPr>
      <w:tblGrid>
        <w:gridCol w:w="8280"/>
      </w:tblGrid>
      <w:tr>
        <w:tc>
          <w:tcPr>
            <w:tcW w:w="8280" w:type="dxa"/>
            <w:shd w:color="auto" w:val="clear" w:fill="fff5eb"/>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Tips:</w:t>
            </w:r>
          </w:p>
          <w:p>
            <w:pPr>
              <w:spacing w:before="120" w:after="120" w:line="288" w:lineRule="auto"/>
              <w:ind w:left="0"/>
              <w:jc w:val="left"/>
            </w:pPr>
            <w:r>
              <w:rPr>
                <w:rFonts w:eastAsia="等线" w:ascii="Arial" w:cs="Arial" w:hAnsi="Arial"/>
                <w:sz w:val="22"/>
              </w:rPr>
              <w:t>结合app端的界面分析；从分类开始分析起</w:t>
            </w:r>
          </w:p>
        </w:tc>
      </w:tr>
    </w:tbl>
    <w:p>
      <w:pPr>
        <w:spacing w:before="120" w:after="120" w:line="288" w:lineRule="auto"/>
        <w:ind w:left="0"/>
        <w:jc w:val="left"/>
      </w:pPr>
    </w:p>
    <w:p>
      <w:pPr>
        <w:pStyle w:val="1"/>
        <w:spacing w:before="380" w:after="140" w:line="288" w:lineRule="auto"/>
        <w:ind w:left="0"/>
        <w:jc w:val="left"/>
        <w:outlineLvl w:val="0"/>
      </w:pPr>
      <w:bookmarkStart w:name="heading_30" w:id="30"/>
      <w:r>
        <w:rPr>
          <w:rFonts w:eastAsia="等线" w:ascii="Arial" w:cs="Arial" w:hAnsi="Arial"/>
          <w:b w:val="true"/>
          <w:sz w:val="36"/>
        </w:rPr>
        <w:t>7、午间问题</w:t>
      </w:r>
      <w:bookmarkEnd w:id="30"/>
    </w:p>
    <w:p>
      <w:pPr>
        <w:numPr>
          <w:numId w:val="92"/>
        </w:numPr>
        <w:spacing w:before="120" w:after="120" w:line="288" w:lineRule="auto"/>
        <w:ind w:left="0"/>
        <w:jc w:val="left"/>
      </w:pPr>
      <w:r>
        <w:rPr>
          <w:rFonts w:eastAsia="等线" w:ascii="Arial" w:cs="Arial" w:hAnsi="Arial"/>
          <w:sz w:val="22"/>
        </w:rPr>
        <w:t>你们与保险公司有什么关系</w:t>
      </w:r>
    </w:p>
    <w:p>
      <w:pPr>
        <w:numPr>
          <w:numId w:val="93"/>
        </w:numPr>
        <w:spacing w:before="120" w:after="120" w:line="288" w:lineRule="auto"/>
        <w:ind w:left="0"/>
        <w:jc w:val="left"/>
      </w:pPr>
      <w:r>
        <w:rPr>
          <w:rFonts w:eastAsia="等线" w:ascii="Arial" w:cs="Arial" w:hAnsi="Arial"/>
          <w:sz w:val="22"/>
        </w:rPr>
        <w:t>为什么到你们平台来购买保险？直接到保险公司对应的app上买不是更好吗？</w:t>
      </w:r>
    </w:p>
    <w:p>
      <w:pPr>
        <w:numPr>
          <w:numId w:val="94"/>
        </w:numPr>
        <w:spacing w:before="120" w:after="120" w:line="288" w:lineRule="auto"/>
        <w:ind w:left="0"/>
        <w:jc w:val="left"/>
      </w:pPr>
      <w:r>
        <w:rPr>
          <w:rFonts w:eastAsia="等线" w:ascii="Arial" w:cs="Arial" w:hAnsi="Arial"/>
          <w:sz w:val="22"/>
        </w:rPr>
        <w:t>你们常卖的保险有哪些类型</w:t>
      </w:r>
    </w:p>
    <w:p>
      <w:pPr>
        <w:numPr>
          <w:numId w:val="95"/>
        </w:numPr>
        <w:spacing w:before="120" w:after="120" w:line="288" w:lineRule="auto"/>
        <w:ind w:left="0"/>
        <w:jc w:val="left"/>
      </w:pPr>
      <w:r>
        <w:rPr>
          <w:rFonts w:eastAsia="等线" w:ascii="Arial" w:cs="Arial" w:hAnsi="Arial"/>
          <w:sz w:val="22"/>
        </w:rPr>
        <w:t>描述一下系统的技术架构</w:t>
      </w:r>
    </w:p>
    <w:p>
      <w:pPr>
        <w:numPr>
          <w:numId w:val="96"/>
        </w:numPr>
        <w:spacing w:before="120" w:after="120" w:line="288" w:lineRule="auto"/>
        <w:ind w:left="0"/>
        <w:jc w:val="left"/>
      </w:pPr>
      <w:r>
        <w:rPr>
          <w:rFonts w:eastAsia="等线" w:ascii="Arial" w:cs="Arial" w:hAnsi="Arial"/>
          <w:sz w:val="22"/>
        </w:rPr>
        <w:t>说一下你们开发团队情况</w:t>
      </w:r>
    </w:p>
    <w:p>
      <w:pPr>
        <w:numPr>
          <w:numId w:val="97"/>
        </w:numPr>
        <w:spacing w:before="120" w:after="120" w:line="288" w:lineRule="auto"/>
        <w:ind w:left="0"/>
        <w:jc w:val="left"/>
      </w:pPr>
      <w:r>
        <w:rPr>
          <w:rFonts w:eastAsia="等线" w:ascii="Arial" w:cs="Arial" w:hAnsi="Arial"/>
          <w:sz w:val="22"/>
        </w:rPr>
        <w:t>介绍一下你们项目的集群部署情况？有几个微服务；你开发的话要启动几个微服务</w:t>
      </w:r>
    </w:p>
    <w:p>
      <w:pPr>
        <w:spacing w:before="120" w:after="120" w:line="288" w:lineRule="auto"/>
        <w:ind w:left="0"/>
        <w:jc w:val="left"/>
      </w:pPr>
    </w:p>
    <w:sectPr>
      <w:footerReference w:type="default" r:id="rId3"/>
      <w:headerReference w:type="default" r:id="rId32"/>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03784">
    <w:lvl>
      <w:numFmt w:val="bullet"/>
      <w:suff w:val="tab"/>
      <w:lvlText w:val="•"/>
      <w:rPr>
        <w:color w:val="3370ff"/>
      </w:rPr>
    </w:lvl>
  </w:abstractNum>
  <w:abstractNum w:abstractNumId="103785">
    <w:lvl>
      <w:numFmt w:val="bullet"/>
      <w:suff w:val="tab"/>
      <w:lvlText w:val="•"/>
      <w:rPr>
        <w:color w:val="3370ff"/>
      </w:rPr>
    </w:lvl>
  </w:abstractNum>
  <w:abstractNum w:abstractNumId="103786">
    <w:lvl>
      <w:numFmt w:val="bullet"/>
      <w:suff w:val="tab"/>
      <w:lvlText w:val="•"/>
      <w:rPr>
        <w:color w:val="3370ff"/>
      </w:rPr>
    </w:lvl>
  </w:abstractNum>
  <w:abstractNum w:abstractNumId="103787">
    <w:lvl>
      <w:numFmt w:val="bullet"/>
      <w:suff w:val="tab"/>
      <w:lvlText w:val="•"/>
      <w:rPr>
        <w:color w:val="3370ff"/>
      </w:rPr>
    </w:lvl>
  </w:abstractNum>
  <w:abstractNum w:abstractNumId="103788">
    <w:lvl>
      <w:numFmt w:val="bullet"/>
      <w:suff w:val="tab"/>
      <w:lvlText w:val="•"/>
      <w:rPr>
        <w:color w:val="3370ff"/>
      </w:rPr>
    </w:lvl>
  </w:abstractNum>
  <w:abstractNum w:abstractNumId="103789">
    <w:lvl>
      <w:numFmt w:val="bullet"/>
      <w:suff w:val="tab"/>
      <w:lvlText w:val="•"/>
      <w:rPr>
        <w:color w:val="3370ff"/>
      </w:rPr>
    </w:lvl>
  </w:abstractNum>
  <w:abstractNum w:abstractNumId="103790">
    <w:lvl>
      <w:numFmt w:val="bullet"/>
      <w:suff w:val="tab"/>
      <w:lvlText w:val="•"/>
      <w:rPr>
        <w:color w:val="3370ff"/>
      </w:rPr>
    </w:lvl>
  </w:abstractNum>
  <w:abstractNum w:abstractNumId="103791">
    <w:lvl>
      <w:numFmt w:val="bullet"/>
      <w:suff w:val="tab"/>
      <w:lvlText w:val="•"/>
      <w:rPr>
        <w:color w:val="3370ff"/>
      </w:rPr>
    </w:lvl>
  </w:abstractNum>
  <w:abstractNum w:abstractNumId="103792">
    <w:lvl>
      <w:numFmt w:val="bullet"/>
      <w:suff w:val="tab"/>
      <w:lvlText w:val="•"/>
      <w:rPr>
        <w:color w:val="3370ff"/>
      </w:rPr>
    </w:lvl>
  </w:abstractNum>
  <w:abstractNum w:abstractNumId="103793">
    <w:lvl>
      <w:numFmt w:val="bullet"/>
      <w:suff w:val="tab"/>
      <w:lvlText w:val="•"/>
      <w:rPr>
        <w:color w:val="3370ff"/>
      </w:rPr>
    </w:lvl>
  </w:abstractNum>
  <w:abstractNum w:abstractNumId="103794">
    <w:lvl>
      <w:numFmt w:val="bullet"/>
      <w:suff w:val="tab"/>
      <w:lvlText w:val="•"/>
      <w:rPr>
        <w:color w:val="3370ff"/>
      </w:rPr>
    </w:lvl>
  </w:abstractNum>
  <w:abstractNum w:abstractNumId="103795">
    <w:lvl>
      <w:numFmt w:val="bullet"/>
      <w:suff w:val="tab"/>
      <w:lvlText w:val="•"/>
      <w:rPr>
        <w:color w:val="3370ff"/>
      </w:rPr>
    </w:lvl>
  </w:abstractNum>
  <w:abstractNum w:abstractNumId="103796">
    <w:lvl>
      <w:numFmt w:val="bullet"/>
      <w:suff w:val="tab"/>
      <w:lvlText w:val="•"/>
      <w:rPr>
        <w:color w:val="3370ff"/>
      </w:rPr>
    </w:lvl>
  </w:abstractNum>
  <w:abstractNum w:abstractNumId="103797">
    <w:lvl>
      <w:numFmt w:val="bullet"/>
      <w:suff w:val="tab"/>
      <w:lvlText w:val="•"/>
      <w:rPr>
        <w:color w:val="3370ff"/>
      </w:rPr>
    </w:lvl>
  </w:abstractNum>
  <w:abstractNum w:abstractNumId="103798">
    <w:lvl>
      <w:numFmt w:val="bullet"/>
      <w:suff w:val="tab"/>
      <w:lvlText w:val="•"/>
      <w:rPr>
        <w:color w:val="3370ff"/>
      </w:rPr>
    </w:lvl>
  </w:abstractNum>
  <w:abstractNum w:abstractNumId="103799">
    <w:lvl>
      <w:numFmt w:val="bullet"/>
      <w:suff w:val="tab"/>
      <w:lvlText w:val="•"/>
      <w:rPr>
        <w:color w:val="3370ff"/>
      </w:rPr>
    </w:lvl>
  </w:abstractNum>
  <w:abstractNum w:abstractNumId="103800">
    <w:lvl>
      <w:numFmt w:val="bullet"/>
      <w:suff w:val="tab"/>
      <w:lvlText w:val="•"/>
      <w:rPr>
        <w:color w:val="3370ff"/>
      </w:rPr>
    </w:lvl>
  </w:abstractNum>
  <w:abstractNum w:abstractNumId="103801">
    <w:lvl>
      <w:numFmt w:val="bullet"/>
      <w:suff w:val="tab"/>
      <w:lvlText w:val="•"/>
      <w:rPr>
        <w:color w:val="3370ff"/>
      </w:rPr>
    </w:lvl>
  </w:abstractNum>
  <w:abstractNum w:abstractNumId="103802">
    <w:lvl>
      <w:numFmt w:val="bullet"/>
      <w:suff w:val="tab"/>
      <w:lvlText w:val="•"/>
      <w:rPr>
        <w:color w:val="3370ff"/>
      </w:rPr>
    </w:lvl>
  </w:abstractNum>
  <w:abstractNum w:abstractNumId="103803">
    <w:lvl>
      <w:numFmt w:val="bullet"/>
      <w:suff w:val="tab"/>
      <w:lvlText w:val="•"/>
      <w:rPr>
        <w:color w:val="3370ff"/>
      </w:rPr>
    </w:lvl>
  </w:abstractNum>
  <w:abstractNum w:abstractNumId="103804">
    <w:lvl>
      <w:numFmt w:val="bullet"/>
      <w:suff w:val="tab"/>
      <w:lvlText w:val="•"/>
      <w:rPr>
        <w:color w:val="3370ff"/>
      </w:rPr>
    </w:lvl>
  </w:abstractNum>
  <w:abstractNum w:abstractNumId="103805">
    <w:lvl>
      <w:numFmt w:val="bullet"/>
      <w:suff w:val="tab"/>
      <w:lvlText w:val="•"/>
      <w:rPr>
        <w:color w:val="3370ff"/>
      </w:rPr>
    </w:lvl>
  </w:abstractNum>
  <w:abstractNum w:abstractNumId="103806">
    <w:lvl>
      <w:numFmt w:val="bullet"/>
      <w:suff w:val="tab"/>
      <w:lvlText w:val="•"/>
      <w:rPr>
        <w:color w:val="3370ff"/>
      </w:rPr>
    </w:lvl>
  </w:abstractNum>
  <w:abstractNum w:abstractNumId="103807">
    <w:lvl>
      <w:numFmt w:val="bullet"/>
      <w:suff w:val="tab"/>
      <w:lvlText w:val="•"/>
      <w:rPr>
        <w:color w:val="3370ff"/>
      </w:rPr>
    </w:lvl>
  </w:abstractNum>
  <w:abstractNum w:abstractNumId="103808">
    <w:lvl>
      <w:numFmt w:val="bullet"/>
      <w:suff w:val="tab"/>
      <w:lvlText w:val="•"/>
      <w:rPr>
        <w:color w:val="3370ff"/>
      </w:rPr>
    </w:lvl>
  </w:abstractNum>
  <w:abstractNum w:abstractNumId="103809">
    <w:lvl>
      <w:numFmt w:val="bullet"/>
      <w:suff w:val="tab"/>
      <w:lvlText w:val="•"/>
      <w:rPr>
        <w:color w:val="3370ff"/>
      </w:rPr>
    </w:lvl>
  </w:abstractNum>
  <w:abstractNum w:abstractNumId="103810">
    <w:lvl>
      <w:numFmt w:val="bullet"/>
      <w:suff w:val="tab"/>
      <w:lvlText w:val="•"/>
      <w:rPr>
        <w:color w:val="3370ff"/>
      </w:rPr>
    </w:lvl>
  </w:abstractNum>
  <w:abstractNum w:abstractNumId="103811">
    <w:lvl>
      <w:numFmt w:val="bullet"/>
      <w:suff w:val="tab"/>
      <w:lvlText w:val="•"/>
      <w:rPr>
        <w:color w:val="3370ff"/>
      </w:rPr>
    </w:lvl>
  </w:abstractNum>
  <w:abstractNum w:abstractNumId="103812">
    <w:lvl>
      <w:numFmt w:val="bullet"/>
      <w:suff w:val="tab"/>
      <w:lvlText w:val="•"/>
      <w:rPr>
        <w:color w:val="3370ff"/>
      </w:rPr>
    </w:lvl>
  </w:abstractNum>
  <w:abstractNum w:abstractNumId="103813">
    <w:lvl>
      <w:numFmt w:val="bullet"/>
      <w:suff w:val="tab"/>
      <w:lvlText w:val="•"/>
      <w:rPr>
        <w:color w:val="3370ff"/>
      </w:rPr>
    </w:lvl>
  </w:abstractNum>
  <w:abstractNum w:abstractNumId="103814">
    <w:lvl>
      <w:numFmt w:val="bullet"/>
      <w:suff w:val="tab"/>
      <w:lvlText w:val="•"/>
      <w:rPr>
        <w:color w:val="3370ff"/>
      </w:rPr>
    </w:lvl>
  </w:abstractNum>
  <w:abstractNum w:abstractNumId="103815">
    <w:lvl>
      <w:numFmt w:val="bullet"/>
      <w:suff w:val="tab"/>
      <w:lvlText w:val="•"/>
      <w:rPr>
        <w:color w:val="3370ff"/>
      </w:rPr>
    </w:lvl>
  </w:abstractNum>
  <w:abstractNum w:abstractNumId="103816">
    <w:lvl>
      <w:numFmt w:val="bullet"/>
      <w:suff w:val="tab"/>
      <w:lvlText w:val="•"/>
      <w:rPr>
        <w:color w:val="3370ff"/>
      </w:rPr>
    </w:lvl>
  </w:abstractNum>
  <w:abstractNum w:abstractNumId="103817">
    <w:lvl>
      <w:numFmt w:val="bullet"/>
      <w:suff w:val="tab"/>
      <w:lvlText w:val="•"/>
      <w:rPr>
        <w:color w:val="3370ff"/>
      </w:rPr>
    </w:lvl>
  </w:abstractNum>
  <w:abstractNum w:abstractNumId="103818">
    <w:lvl>
      <w:numFmt w:val="bullet"/>
      <w:suff w:val="tab"/>
      <w:lvlText w:val="•"/>
      <w:rPr>
        <w:color w:val="3370ff"/>
      </w:rPr>
    </w:lvl>
  </w:abstractNum>
  <w:abstractNum w:abstractNumId="103819">
    <w:lvl>
      <w:numFmt w:val="bullet"/>
      <w:suff w:val="tab"/>
      <w:lvlText w:val="•"/>
      <w:rPr>
        <w:color w:val="3370ff"/>
      </w:rPr>
    </w:lvl>
  </w:abstractNum>
  <w:abstractNum w:abstractNumId="103820">
    <w:lvl>
      <w:numFmt w:val="bullet"/>
      <w:suff w:val="tab"/>
      <w:lvlText w:val="•"/>
      <w:rPr>
        <w:color w:val="3370ff"/>
      </w:rPr>
    </w:lvl>
  </w:abstractNum>
  <w:abstractNum w:abstractNumId="103821">
    <w:lvl>
      <w:numFmt w:val="bullet"/>
      <w:suff w:val="tab"/>
      <w:lvlText w:val="•"/>
      <w:rPr>
        <w:color w:val="3370ff"/>
      </w:rPr>
    </w:lvl>
  </w:abstractNum>
  <w:abstractNum w:abstractNumId="103822">
    <w:lvl>
      <w:numFmt w:val="bullet"/>
      <w:suff w:val="tab"/>
      <w:lvlText w:val="•"/>
      <w:rPr>
        <w:color w:val="3370ff"/>
      </w:rPr>
    </w:lvl>
  </w:abstractNum>
  <w:abstractNum w:abstractNumId="103823">
    <w:lvl>
      <w:numFmt w:val="bullet"/>
      <w:suff w:val="tab"/>
      <w:lvlText w:val="•"/>
      <w:rPr>
        <w:color w:val="3370ff"/>
      </w:rPr>
    </w:lvl>
  </w:abstractNum>
  <w:abstractNum w:abstractNumId="103824">
    <w:lvl>
      <w:numFmt w:val="bullet"/>
      <w:suff w:val="tab"/>
      <w:lvlText w:val="•"/>
      <w:rPr>
        <w:color w:val="3370ff"/>
      </w:rPr>
    </w:lvl>
  </w:abstractNum>
  <w:abstractNum w:abstractNumId="103825">
    <w:lvl>
      <w:numFmt w:val="bullet"/>
      <w:suff w:val="tab"/>
      <w:lvlText w:val="•"/>
      <w:rPr>
        <w:color w:val="3370ff"/>
      </w:rPr>
    </w:lvl>
  </w:abstractNum>
  <w:abstractNum w:abstractNumId="103826">
    <w:lvl>
      <w:numFmt w:val="bullet"/>
      <w:suff w:val="tab"/>
      <w:lvlText w:val="•"/>
      <w:rPr>
        <w:color w:val="3370ff"/>
      </w:rPr>
    </w:lvl>
  </w:abstractNum>
  <w:abstractNum w:abstractNumId="103827">
    <w:lvl>
      <w:numFmt w:val="bullet"/>
      <w:suff w:val="tab"/>
      <w:lvlText w:val="•"/>
      <w:rPr>
        <w:color w:val="3370ff"/>
      </w:rPr>
    </w:lvl>
  </w:abstractNum>
  <w:abstractNum w:abstractNumId="103828">
    <w:lvl>
      <w:numFmt w:val="bullet"/>
      <w:suff w:val="tab"/>
      <w:lvlText w:val="•"/>
      <w:rPr>
        <w:color w:val="3370ff"/>
      </w:rPr>
    </w:lvl>
  </w:abstractNum>
  <w:abstractNum w:abstractNumId="103829">
    <w:lvl>
      <w:numFmt w:val="bullet"/>
      <w:suff w:val="tab"/>
      <w:lvlText w:val="•"/>
      <w:rPr>
        <w:color w:val="3370ff"/>
      </w:rPr>
    </w:lvl>
  </w:abstractNum>
  <w:abstractNum w:abstractNumId="103830">
    <w:lvl>
      <w:numFmt w:val="bullet"/>
      <w:suff w:val="tab"/>
      <w:lvlText w:val="•"/>
      <w:rPr>
        <w:color w:val="3370ff"/>
      </w:rPr>
    </w:lvl>
  </w:abstractNum>
  <w:abstractNum w:abstractNumId="103831">
    <w:lvl>
      <w:numFmt w:val="bullet"/>
      <w:suff w:val="tab"/>
      <w:lvlText w:val="•"/>
      <w:rPr>
        <w:color w:val="3370ff"/>
      </w:rPr>
    </w:lvl>
  </w:abstractNum>
  <w:abstractNum w:abstractNumId="103832">
    <w:lvl>
      <w:numFmt w:val="bullet"/>
      <w:suff w:val="tab"/>
      <w:lvlText w:val="•"/>
      <w:rPr>
        <w:color w:val="3370ff"/>
      </w:rPr>
    </w:lvl>
  </w:abstractNum>
  <w:abstractNum w:abstractNumId="103833">
    <w:lvl>
      <w:numFmt w:val="bullet"/>
      <w:suff w:val="tab"/>
      <w:lvlText w:val="￮"/>
      <w:rPr>
        <w:color w:val="3370ff"/>
      </w:rPr>
    </w:lvl>
  </w:abstractNum>
  <w:abstractNum w:abstractNumId="103834">
    <w:lvl>
      <w:numFmt w:val="bullet"/>
      <w:suff w:val="tab"/>
      <w:lvlText w:val="￮"/>
      <w:rPr>
        <w:color w:val="3370ff"/>
      </w:rPr>
    </w:lvl>
  </w:abstractNum>
  <w:abstractNum w:abstractNumId="103835">
    <w:lvl>
      <w:numFmt w:val="bullet"/>
      <w:suff w:val="tab"/>
      <w:lvlText w:val="•"/>
      <w:rPr>
        <w:color w:val="3370ff"/>
      </w:rPr>
    </w:lvl>
  </w:abstractNum>
  <w:abstractNum w:abstractNumId="103836">
    <w:lvl>
      <w:numFmt w:val="bullet"/>
      <w:suff w:val="tab"/>
      <w:lvlText w:val="￮"/>
      <w:rPr>
        <w:color w:val="3370ff"/>
      </w:rPr>
    </w:lvl>
  </w:abstractNum>
  <w:abstractNum w:abstractNumId="103837">
    <w:lvl>
      <w:numFmt w:val="bullet"/>
      <w:suff w:val="tab"/>
      <w:lvlText w:val="￮"/>
      <w:rPr>
        <w:color w:val="3370ff"/>
      </w:rPr>
    </w:lvl>
  </w:abstractNum>
  <w:abstractNum w:abstractNumId="103838">
    <w:lvl>
      <w:numFmt w:val="bullet"/>
      <w:suff w:val="tab"/>
      <w:lvlText w:val="•"/>
      <w:rPr>
        <w:color w:val="3370ff"/>
      </w:rPr>
    </w:lvl>
  </w:abstractNum>
  <w:abstractNum w:abstractNumId="103839">
    <w:lvl>
      <w:numFmt w:val="bullet"/>
      <w:suff w:val="tab"/>
      <w:lvlText w:val="•"/>
      <w:rPr>
        <w:color w:val="3370ff"/>
      </w:rPr>
    </w:lvl>
  </w:abstractNum>
  <w:abstractNum w:abstractNumId="103840">
    <w:lvl>
      <w:numFmt w:val="bullet"/>
      <w:suff w:val="tab"/>
      <w:lvlText w:val="•"/>
      <w:rPr>
        <w:color w:val="3370ff"/>
      </w:rPr>
    </w:lvl>
  </w:abstractNum>
  <w:abstractNum w:abstractNumId="103841">
    <w:lvl>
      <w:numFmt w:val="bullet"/>
      <w:suff w:val="tab"/>
      <w:lvlText w:val="￮"/>
      <w:rPr>
        <w:color w:val="3370ff"/>
      </w:rPr>
    </w:lvl>
  </w:abstractNum>
  <w:abstractNum w:abstractNumId="103842">
    <w:lvl>
      <w:numFmt w:val="bullet"/>
      <w:suff w:val="tab"/>
      <w:lvlText w:val="￮"/>
      <w:rPr>
        <w:color w:val="3370ff"/>
      </w:rPr>
    </w:lvl>
  </w:abstractNum>
  <w:abstractNum w:abstractNumId="103843">
    <w:lvl>
      <w:numFmt w:val="bullet"/>
      <w:suff w:val="tab"/>
      <w:lvlText w:val="▪"/>
      <w:rPr>
        <w:color w:val="3370ff"/>
        <w:sz w:val="11"/>
      </w:rPr>
    </w:lvl>
  </w:abstractNum>
  <w:abstractNum w:abstractNumId="103844">
    <w:lvl>
      <w:numFmt w:val="bullet"/>
      <w:suff w:val="tab"/>
      <w:lvlText w:val="▪"/>
      <w:rPr>
        <w:color w:val="3370ff"/>
        <w:sz w:val="11"/>
      </w:rPr>
    </w:lvl>
  </w:abstractNum>
  <w:abstractNum w:abstractNumId="103845">
    <w:lvl>
      <w:numFmt w:val="bullet"/>
      <w:suff w:val="tab"/>
      <w:lvlText w:val="▪"/>
      <w:rPr>
        <w:color w:val="3370ff"/>
        <w:sz w:val="11"/>
      </w:rPr>
    </w:lvl>
  </w:abstractNum>
  <w:abstractNum w:abstractNumId="103846">
    <w:lvl>
      <w:numFmt w:val="bullet"/>
      <w:suff w:val="tab"/>
      <w:lvlText w:val="￮"/>
      <w:rPr>
        <w:color w:val="3370ff"/>
      </w:rPr>
    </w:lvl>
  </w:abstractNum>
  <w:abstractNum w:abstractNumId="103847">
    <w:lvl>
      <w:numFmt w:val="bullet"/>
      <w:suff w:val="tab"/>
      <w:lvlText w:val="▪"/>
      <w:rPr>
        <w:color w:val="3370ff"/>
        <w:sz w:val="11"/>
      </w:rPr>
    </w:lvl>
  </w:abstractNum>
  <w:abstractNum w:abstractNumId="103848">
    <w:lvl>
      <w:numFmt w:val="bullet"/>
      <w:suff w:val="tab"/>
      <w:lvlText w:val="▪"/>
      <w:rPr>
        <w:color w:val="3370ff"/>
        <w:sz w:val="11"/>
      </w:rPr>
    </w:lvl>
  </w:abstractNum>
  <w:abstractNum w:abstractNumId="103849">
    <w:lvl>
      <w:numFmt w:val="bullet"/>
      <w:suff w:val="tab"/>
      <w:lvlText w:val="▪"/>
      <w:rPr>
        <w:color w:val="3370ff"/>
        <w:sz w:val="11"/>
      </w:rPr>
    </w:lvl>
  </w:abstractNum>
  <w:abstractNum w:abstractNumId="103850">
    <w:lvl>
      <w:numFmt w:val="bullet"/>
      <w:suff w:val="tab"/>
      <w:lvlText w:val="▪"/>
      <w:rPr>
        <w:color w:val="3370ff"/>
        <w:sz w:val="11"/>
      </w:rPr>
    </w:lvl>
  </w:abstractNum>
  <w:abstractNum w:abstractNumId="103851">
    <w:lvl>
      <w:numFmt w:val="bullet"/>
      <w:suff w:val="tab"/>
      <w:lvlText w:val="▪"/>
      <w:rPr>
        <w:color w:val="3370ff"/>
        <w:sz w:val="11"/>
      </w:rPr>
    </w:lvl>
  </w:abstractNum>
  <w:abstractNum w:abstractNumId="103852">
    <w:lvl>
      <w:numFmt w:val="bullet"/>
      <w:suff w:val="tab"/>
      <w:lvlText w:val="▪"/>
      <w:rPr>
        <w:color w:val="3370ff"/>
        <w:sz w:val="11"/>
      </w:rPr>
    </w:lvl>
  </w:abstractNum>
  <w:abstractNum w:abstractNumId="103853">
    <w:lvl>
      <w:numFmt w:val="bullet"/>
      <w:suff w:val="tab"/>
      <w:lvlText w:val="•"/>
      <w:rPr>
        <w:color w:val="3370ff"/>
      </w:rPr>
    </w:lvl>
  </w:abstractNum>
  <w:abstractNum w:abstractNumId="103854">
    <w:lvl>
      <w:numFmt w:val="bullet"/>
      <w:suff w:val="tab"/>
      <w:lvlText w:val="•"/>
      <w:rPr>
        <w:color w:val="3370ff"/>
      </w:rPr>
    </w:lvl>
  </w:abstractNum>
  <w:abstractNum w:abstractNumId="103855">
    <w:lvl>
      <w:numFmt w:val="bullet"/>
      <w:suff w:val="tab"/>
      <w:lvlText w:val="•"/>
      <w:rPr>
        <w:color w:val="3370ff"/>
      </w:rPr>
    </w:lvl>
  </w:abstractNum>
  <w:abstractNum w:abstractNumId="103856">
    <w:lvl>
      <w:numFmt w:val="bullet"/>
      <w:suff w:val="tab"/>
      <w:lvlText w:val="•"/>
      <w:rPr>
        <w:color w:val="3370ff"/>
      </w:rPr>
    </w:lvl>
  </w:abstractNum>
  <w:abstractNum w:abstractNumId="103857">
    <w:lvl>
      <w:numFmt w:val="bullet"/>
      <w:suff w:val="tab"/>
      <w:lvlText w:val="•"/>
      <w:rPr>
        <w:color w:val="3370ff"/>
      </w:rPr>
    </w:lvl>
  </w:abstractNum>
  <w:abstractNum w:abstractNumId="103858">
    <w:lvl>
      <w:numFmt w:val="bullet"/>
      <w:suff w:val="tab"/>
      <w:lvlText w:val="•"/>
      <w:rPr>
        <w:color w:val="3370ff"/>
      </w:rPr>
    </w:lvl>
  </w:abstractNum>
  <w:abstractNum w:abstractNumId="103859">
    <w:lvl>
      <w:numFmt w:val="bullet"/>
      <w:suff w:val="tab"/>
      <w:lvlText w:val="•"/>
      <w:rPr>
        <w:color w:val="3370ff"/>
      </w:rPr>
    </w:lvl>
  </w:abstractNum>
  <w:abstractNum w:abstractNumId="103860">
    <w:lvl>
      <w:numFmt w:val="bullet"/>
      <w:suff w:val="tab"/>
      <w:lvlText w:val="•"/>
      <w:rPr>
        <w:color w:val="3370ff"/>
      </w:rPr>
    </w:lvl>
  </w:abstractNum>
  <w:abstractNum w:abstractNumId="103861">
    <w:lvl>
      <w:numFmt w:val="bullet"/>
      <w:suff w:val="tab"/>
      <w:lvlText w:val="•"/>
      <w:rPr>
        <w:color w:val="3370ff"/>
      </w:rPr>
    </w:lvl>
  </w:abstractNum>
  <w:abstractNum w:abstractNumId="103862">
    <w:lvl>
      <w:numFmt w:val="bullet"/>
      <w:suff w:val="tab"/>
      <w:lvlText w:val="•"/>
      <w:rPr>
        <w:color w:val="3370ff"/>
      </w:rPr>
    </w:lvl>
  </w:abstractNum>
  <w:abstractNum w:abstractNumId="103863">
    <w:lvl>
      <w:numFmt w:val="bullet"/>
      <w:suff w:val="tab"/>
      <w:lvlText w:val="•"/>
      <w:rPr>
        <w:color w:val="3370ff"/>
      </w:rPr>
    </w:lvl>
  </w:abstractNum>
  <w:abstractNum w:abstractNumId="103864">
    <w:lvl>
      <w:numFmt w:val="bullet"/>
      <w:suff w:val="tab"/>
      <w:lvlText w:val="•"/>
      <w:rPr>
        <w:color w:val="3370ff"/>
      </w:rPr>
    </w:lvl>
  </w:abstractNum>
  <w:abstractNum w:abstractNumId="103865">
    <w:lvl>
      <w:numFmt w:val="bullet"/>
      <w:suff w:val="tab"/>
      <w:lvlText w:val="•"/>
      <w:rPr>
        <w:color w:val="3370ff"/>
      </w:rPr>
    </w:lvl>
  </w:abstractNum>
  <w:abstractNum w:abstractNumId="103866">
    <w:lvl>
      <w:numFmt w:val="bullet"/>
      <w:suff w:val="tab"/>
      <w:lvlText w:val="•"/>
      <w:rPr>
        <w:color w:val="3370ff"/>
      </w:rPr>
    </w:lvl>
  </w:abstractNum>
  <w:abstractNum w:abstractNumId="103867">
    <w:lvl>
      <w:numFmt w:val="bullet"/>
      <w:suff w:val="tab"/>
      <w:lvlText w:val="•"/>
      <w:rPr>
        <w:color w:val="3370ff"/>
      </w:rPr>
    </w:lvl>
  </w:abstractNum>
  <w:abstractNum w:abstractNumId="103868">
    <w:lvl>
      <w:numFmt w:val="bullet"/>
      <w:suff w:val="tab"/>
      <w:lvlText w:val="•"/>
      <w:rPr>
        <w:color w:val="3370ff"/>
      </w:rPr>
    </w:lvl>
  </w:abstractNum>
  <w:abstractNum w:abstractNumId="103869">
    <w:lvl>
      <w:numFmt w:val="bullet"/>
      <w:suff w:val="tab"/>
      <w:lvlText w:val="•"/>
      <w:rPr>
        <w:color w:val="3370ff"/>
      </w:rPr>
    </w:lvl>
  </w:abstractNum>
  <w:abstractNum w:abstractNumId="103870">
    <w:lvl>
      <w:numFmt w:val="bullet"/>
      <w:suff w:val="tab"/>
      <w:lvlText w:val="•"/>
      <w:rPr>
        <w:color w:val="3370ff"/>
      </w:rPr>
    </w:lvl>
  </w:abstractNum>
  <w:abstractNum w:abstractNumId="103871">
    <w:lvl>
      <w:numFmt w:val="bullet"/>
      <w:suff w:val="tab"/>
      <w:lvlText w:val="•"/>
      <w:rPr>
        <w:color w:val="3370ff"/>
      </w:rPr>
    </w:lvl>
  </w:abstractNum>
  <w:abstractNum w:abstractNumId="103872">
    <w:lvl>
      <w:numFmt w:val="bullet"/>
      <w:suff w:val="tab"/>
      <w:lvlText w:val="•"/>
      <w:rPr>
        <w:color w:val="3370ff"/>
      </w:rPr>
    </w:lvl>
  </w:abstractNum>
  <w:abstractNum w:abstractNumId="103873">
    <w:lvl>
      <w:numFmt w:val="bullet"/>
      <w:suff w:val="tab"/>
      <w:lvlText w:val="•"/>
      <w:rPr>
        <w:color w:val="3370ff"/>
      </w:rPr>
    </w:lvl>
  </w:abstractNum>
  <w:abstractNum w:abstractNumId="103874">
    <w:lvl>
      <w:numFmt w:val="bullet"/>
      <w:suff w:val="tab"/>
      <w:lvlText w:val="•"/>
      <w:rPr>
        <w:color w:val="3370ff"/>
      </w:rPr>
    </w:lvl>
  </w:abstractNum>
  <w:abstractNum w:abstractNumId="103875">
    <w:lvl>
      <w:numFmt w:val="bullet"/>
      <w:suff w:val="tab"/>
      <w:lvlText w:val="•"/>
      <w:rPr>
        <w:color w:val="3370ff"/>
      </w:rPr>
    </w:lvl>
  </w:abstractNum>
  <w:abstractNum w:abstractNumId="103876">
    <w:lvl>
      <w:numFmt w:val="bullet"/>
      <w:suff w:val="tab"/>
      <w:lvlText w:val="•"/>
      <w:rPr>
        <w:color w:val="3370ff"/>
      </w:rPr>
    </w:lvl>
  </w:abstractNum>
  <w:abstractNum w:abstractNumId="103877">
    <w:lvl>
      <w:numFmt w:val="bullet"/>
      <w:suff w:val="tab"/>
      <w:lvlText w:val="•"/>
      <w:rPr>
        <w:color w:val="3370ff"/>
      </w:rPr>
    </w:lvl>
  </w:abstractNum>
  <w:abstractNum w:abstractNumId="103878">
    <w:lvl>
      <w:numFmt w:val="bullet"/>
      <w:suff w:val="tab"/>
      <w:lvlText w:val="•"/>
      <w:rPr>
        <w:color w:val="3370ff"/>
      </w:rPr>
    </w:lvl>
  </w:abstractNum>
  <w:abstractNum w:abstractNumId="103879">
    <w:lvl>
      <w:numFmt w:val="bullet"/>
      <w:suff w:val="tab"/>
      <w:lvlText w:val="•"/>
      <w:rPr>
        <w:color w:val="3370ff"/>
      </w:rPr>
    </w:lvl>
  </w:abstractNum>
  <w:abstractNum w:abstractNumId="103880">
    <w:lvl>
      <w:numFmt w:val="bullet"/>
      <w:suff w:val="tab"/>
      <w:lvlText w:val="•"/>
      <w:rPr>
        <w:color w:val="3370ff"/>
      </w:rPr>
    </w:lvl>
  </w:abstractNum>
  <w:num w:numId="1">
    <w:abstractNumId w:val="103784"/>
  </w:num>
  <w:num w:numId="2">
    <w:abstractNumId w:val="103785"/>
  </w:num>
  <w:num w:numId="3">
    <w:abstractNumId w:val="103786"/>
  </w:num>
  <w:num w:numId="4">
    <w:abstractNumId w:val="103787"/>
  </w:num>
  <w:num w:numId="5">
    <w:abstractNumId w:val="103788"/>
  </w:num>
  <w:num w:numId="6">
    <w:abstractNumId w:val="103789"/>
  </w:num>
  <w:num w:numId="7">
    <w:abstractNumId w:val="103790"/>
  </w:num>
  <w:num w:numId="8">
    <w:abstractNumId w:val="103791"/>
  </w:num>
  <w:num w:numId="9">
    <w:abstractNumId w:val="103792"/>
  </w:num>
  <w:num w:numId="10">
    <w:abstractNumId w:val="103793"/>
  </w:num>
  <w:num w:numId="11">
    <w:abstractNumId w:val="103794"/>
  </w:num>
  <w:num w:numId="12">
    <w:abstractNumId w:val="103795"/>
  </w:num>
  <w:num w:numId="13">
    <w:abstractNumId w:val="103796"/>
  </w:num>
  <w:num w:numId="14">
    <w:abstractNumId w:val="103797"/>
  </w:num>
  <w:num w:numId="15">
    <w:abstractNumId w:val="103798"/>
  </w:num>
  <w:num w:numId="16">
    <w:abstractNumId w:val="103799"/>
  </w:num>
  <w:num w:numId="17">
    <w:abstractNumId w:val="103800"/>
  </w:num>
  <w:num w:numId="18">
    <w:abstractNumId w:val="103801"/>
  </w:num>
  <w:num w:numId="19">
    <w:abstractNumId w:val="103802"/>
  </w:num>
  <w:num w:numId="20">
    <w:abstractNumId w:val="103803"/>
  </w:num>
  <w:num w:numId="21">
    <w:abstractNumId w:val="103804"/>
  </w:num>
  <w:num w:numId="22">
    <w:abstractNumId w:val="103805"/>
  </w:num>
  <w:num w:numId="23">
    <w:abstractNumId w:val="103806"/>
  </w:num>
  <w:num w:numId="24">
    <w:abstractNumId w:val="103807"/>
  </w:num>
  <w:num w:numId="25">
    <w:abstractNumId w:val="103808"/>
  </w:num>
  <w:num w:numId="26">
    <w:abstractNumId w:val="103809"/>
  </w:num>
  <w:num w:numId="27">
    <w:abstractNumId w:val="103810"/>
  </w:num>
  <w:num w:numId="28">
    <w:abstractNumId w:val="103811"/>
  </w:num>
  <w:num w:numId="29">
    <w:abstractNumId w:val="103812"/>
  </w:num>
  <w:num w:numId="30">
    <w:abstractNumId w:val="103813"/>
  </w:num>
  <w:num w:numId="31">
    <w:abstractNumId w:val="103814"/>
  </w:num>
  <w:num w:numId="32">
    <w:abstractNumId w:val="103815"/>
  </w:num>
  <w:num w:numId="33">
    <w:abstractNumId w:val="103816"/>
  </w:num>
  <w:num w:numId="34">
    <w:abstractNumId w:val="103817"/>
  </w:num>
  <w:num w:numId="35">
    <w:abstractNumId w:val="103818"/>
  </w:num>
  <w:num w:numId="36">
    <w:abstractNumId w:val="103819"/>
  </w:num>
  <w:num w:numId="37">
    <w:abstractNumId w:val="103820"/>
  </w:num>
  <w:num w:numId="38">
    <w:abstractNumId w:val="103821"/>
  </w:num>
  <w:num w:numId="39">
    <w:abstractNumId w:val="103822"/>
  </w:num>
  <w:num w:numId="40">
    <w:abstractNumId w:val="103823"/>
  </w:num>
  <w:num w:numId="41">
    <w:abstractNumId w:val="103824"/>
  </w:num>
  <w:num w:numId="42">
    <w:abstractNumId w:val="103825"/>
  </w:num>
  <w:num w:numId="43">
    <w:abstractNumId w:val="103826"/>
  </w:num>
  <w:num w:numId="44">
    <w:abstractNumId w:val="103827"/>
  </w:num>
  <w:num w:numId="45">
    <w:abstractNumId w:val="103828"/>
  </w:num>
  <w:num w:numId="46">
    <w:abstractNumId w:val="103829"/>
  </w:num>
  <w:num w:numId="47">
    <w:abstractNumId w:val="103830"/>
  </w:num>
  <w:num w:numId="48">
    <w:abstractNumId w:val="103831"/>
  </w:num>
  <w:num w:numId="49">
    <w:abstractNumId w:val="103832"/>
  </w:num>
  <w:num w:numId="50">
    <w:abstractNumId w:val="103833"/>
  </w:num>
  <w:num w:numId="51">
    <w:abstractNumId w:val="103834"/>
  </w:num>
  <w:num w:numId="52">
    <w:abstractNumId w:val="103835"/>
  </w:num>
  <w:num w:numId="53">
    <w:abstractNumId w:val="103836"/>
  </w:num>
  <w:num w:numId="54">
    <w:abstractNumId w:val="103837"/>
  </w:num>
  <w:num w:numId="55">
    <w:abstractNumId w:val="103838"/>
  </w:num>
  <w:num w:numId="56">
    <w:abstractNumId w:val="103839"/>
  </w:num>
  <w:num w:numId="57">
    <w:abstractNumId w:val="103840"/>
  </w:num>
  <w:num w:numId="58">
    <w:abstractNumId w:val="103841"/>
  </w:num>
  <w:num w:numId="59">
    <w:abstractNumId w:val="103842"/>
  </w:num>
  <w:num w:numId="60">
    <w:abstractNumId w:val="103843"/>
  </w:num>
  <w:num w:numId="61">
    <w:abstractNumId w:val="103844"/>
  </w:num>
  <w:num w:numId="62">
    <w:abstractNumId w:val="103845"/>
  </w:num>
  <w:num w:numId="63">
    <w:abstractNumId w:val="103846"/>
  </w:num>
  <w:num w:numId="64">
    <w:abstractNumId w:val="103847"/>
  </w:num>
  <w:num w:numId="65">
    <w:abstractNumId w:val="103848"/>
  </w:num>
  <w:num w:numId="66">
    <w:abstractNumId w:val="103849"/>
  </w:num>
  <w:num w:numId="67">
    <w:abstractNumId w:val="103850"/>
  </w:num>
  <w:num w:numId="68">
    <w:abstractNumId w:val="103851"/>
  </w:num>
  <w:num w:numId="69">
    <w:abstractNumId w:val="103852"/>
  </w:num>
  <w:num w:numId="70">
    <w:abstractNumId w:val="103853"/>
  </w:num>
  <w:num w:numId="71">
    <w:abstractNumId w:val="103854"/>
  </w:num>
  <w:num w:numId="72">
    <w:abstractNumId w:val="103855"/>
  </w:num>
  <w:num w:numId="73">
    <w:abstractNumId w:val="103856"/>
  </w:num>
  <w:num w:numId="74">
    <w:abstractNumId w:val="103857"/>
  </w:num>
  <w:num w:numId="75">
    <w:abstractNumId w:val="103858"/>
  </w:num>
  <w:num w:numId="76">
    <w:abstractNumId w:val="103859"/>
  </w:num>
  <w:num w:numId="77">
    <w:abstractNumId w:val="103860"/>
  </w:num>
  <w:num w:numId="78">
    <w:abstractNumId w:val="103861"/>
  </w:num>
  <w:num w:numId="79">
    <w:abstractNumId w:val="103862"/>
  </w:num>
  <w:num w:numId="80">
    <w:abstractNumId w:val="103863"/>
  </w:num>
  <w:num w:numId="81">
    <w:abstractNumId w:val="103864"/>
  </w:num>
  <w:num w:numId="82">
    <w:abstractNumId w:val="103865"/>
  </w:num>
  <w:num w:numId="83">
    <w:abstractNumId w:val="103866"/>
  </w:num>
  <w:num w:numId="84">
    <w:abstractNumId w:val="103867"/>
  </w:num>
  <w:num w:numId="85">
    <w:abstractNumId w:val="103868"/>
  </w:num>
  <w:num w:numId="86">
    <w:abstractNumId w:val="103869"/>
  </w:num>
  <w:num w:numId="87">
    <w:abstractNumId w:val="103870"/>
  </w:num>
  <w:num w:numId="88">
    <w:abstractNumId w:val="103871"/>
  </w:num>
  <w:num w:numId="89">
    <w:abstractNumId w:val="103872"/>
  </w:num>
  <w:num w:numId="90">
    <w:abstractNumId w:val="103873"/>
  </w:num>
  <w:num w:numId="91">
    <w:abstractNumId w:val="103874"/>
  </w:num>
  <w:num w:numId="92">
    <w:abstractNumId w:val="103875"/>
  </w:num>
  <w:num w:numId="93">
    <w:abstractNumId w:val="103876"/>
  </w:num>
  <w:num w:numId="94">
    <w:abstractNumId w:val="103877"/>
  </w:num>
  <w:num w:numId="95">
    <w:abstractNumId w:val="103878"/>
  </w:num>
  <w:num w:numId="96">
    <w:abstractNumId w:val="103879"/>
  </w:num>
  <w:num w:numId="97">
    <w:abstractNumId w:val="103880"/>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jpeg" Type="http://schemas.openxmlformats.org/officeDocument/2006/relationships/image"/><Relationship Id="rId12" Target="media/image8.jpeg" Type="http://schemas.openxmlformats.org/officeDocument/2006/relationships/image"/><Relationship Id="rId13" Target="https://j1wtmv7ajj.feishu.cn/wiki/FG5AwAXHCivrwskoxTIcQcSfn4e" TargetMode="External" Type="http://schemas.openxmlformats.org/officeDocument/2006/relationships/hyperlink"/><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jpe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media/image24.png" Type="http://schemas.openxmlformats.org/officeDocument/2006/relationships/image"/><Relationship Id="rId3" Target="footer1.xml" Type="http://schemas.openxmlformats.org/officeDocument/2006/relationships/footer"/><Relationship Id="rId30" Target="media/image25.png" Type="http://schemas.openxmlformats.org/officeDocument/2006/relationships/image"/><Relationship Id="rId31" Target="media/image26.png" Type="http://schemas.openxmlformats.org/officeDocument/2006/relationships/image"/><Relationship Id="rId32" Target="header1.xml" Type="http://schemas.openxmlformats.org/officeDocument/2006/relationships/head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2025-02-19T14:20:22Z</dcterms:created>
  <dc:creator>Apache POI</dc:creator>
</cp:coreProperties>
</file>