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54C98" w14:textId="77777777" w:rsidR="00EC50CA" w:rsidRPr="00F10512" w:rsidRDefault="00000000">
      <w:pPr>
        <w:spacing w:after="60"/>
        <w:jc w:val="center"/>
        <w:rPr>
          <w:rFonts w:asciiTheme="majorBidi" w:hAnsiTheme="majorBidi" w:cstheme="majorBidi"/>
          <w:sz w:val="44"/>
          <w:szCs w:val="44"/>
        </w:rPr>
      </w:pPr>
      <w:r>
        <w:rPr>
          <w:rFonts w:asciiTheme="majorBidi" w:hAnsiTheme="majorBidi" w:cstheme="majorBidi"/>
          <w:b/>
          <w:bCs/>
          <w:color w:val="1F4E5F"/>
          <w:sz w:val="44"/>
          <w:szCs w:val="44"/>
        </w:rPr>
        <w:t>Smart Recruitment Assistant</w:t>
      </w:r>
    </w:p>
    <w:p w14:paraId="04462CAD" w14:textId="77777777" w:rsidR="00EC50CA" w:rsidRPr="00F10512" w:rsidRDefault="00000000">
      <w:pPr>
        <w:pStyle w:val="Heading1"/>
        <w:spacing w:before="320" w:after="160"/>
        <w:rPr>
          <w:rFonts w:asciiTheme="majorBidi" w:hAnsiTheme="majorBidi" w:cstheme="majorBidi"/>
          <w:sz w:val="36"/>
          <w:szCs w:val="36"/>
        </w:rPr>
      </w:pPr>
      <w:r>
        <w:rPr>
          <w:rFonts w:asciiTheme="majorBidi" w:hAnsiTheme="majorBidi" w:cstheme="majorBidi"/>
          <w:b/>
          <w:bCs/>
          <w:color w:val="1F4E5F"/>
          <w:sz w:val="36"/>
          <w:szCs w:val="36"/>
        </w:rPr>
        <w:t>1. Problem Statement</w:t>
      </w:r>
    </w:p>
    <w:p w14:paraId="132C9548" w14:textId="77777777" w:rsidR="00EC50CA" w:rsidRPr="00F10512" w:rsidRDefault="00000000">
      <w:pPr>
        <w:spacing w:after="130" w:line="280" w:lineRule="auto"/>
        <w:rPr>
          <w:rFonts w:asciiTheme="majorBidi" w:hAnsiTheme="majorBidi" w:cstheme="majorBidi"/>
          <w:sz w:val="24"/>
          <w:szCs w:val="24"/>
        </w:rPr>
      </w:pPr>
      <w:r>
        <w:rPr>
          <w:rFonts w:asciiTheme="majorBidi" w:hAnsiTheme="majorBidi" w:cstheme="majorBidi"/>
          <w:sz w:val="24"/>
          <w:szCs w:val="24"/>
        </w:rPr>
        <w:t xml:space="preserve">Modern organizations receive hundreds of applications for each vacancy, and HR departments increasingly rely on AI systems to support recruitment decisions and identify suitable candidates more efficiently. This project develops an intelligent recruitment screening system for a company that trains data scientists: after enrolling candidates in its training program, the company wants to identify which candidates are actually looking to change jobs, so recruiters can prioritize outreach toward the candidates most likely to advance.</w:t>
      </w:r>
    </w:p>
    <w:p w14:paraId="3067B9FB" w14:textId="77777777" w:rsidR="00EC50CA" w:rsidRPr="00F10512" w:rsidRDefault="00000000">
      <w:pPr>
        <w:spacing w:after="130" w:line="280" w:lineRule="auto"/>
        <w:rPr>
          <w:rFonts w:asciiTheme="majorBidi" w:hAnsiTheme="majorBidi" w:cstheme="majorBidi"/>
          <w:sz w:val="24"/>
          <w:szCs w:val="24"/>
        </w:rPr>
      </w:pPr>
      <w:r>
        <w:rPr>
          <w:rFonts w:asciiTheme="majorBidi" w:hAnsiTheme="majorBidi" w:cstheme="majorBidi"/>
          <w:sz w:val="24"/>
          <w:szCs w:val="24"/>
        </w:rPr>
        <w:t>Framed as a binary classification problem, the model predicts target = 1 (candidate is looking to change jobs) or target = 0 (not looking), using each candidate's demographic, educational, and employment history.</w:t>
      </w:r>
    </w:p>
    <w:p w14:paraId="1656AF53" w14:textId="77777777" w:rsidR="00EC50CA" w:rsidRPr="00F10512" w:rsidRDefault="00000000">
      <w:pPr>
        <w:pStyle w:val="Heading1"/>
        <w:spacing w:before="320" w:after="160"/>
        <w:rPr>
          <w:rFonts w:asciiTheme="majorBidi" w:hAnsiTheme="majorBidi" w:cstheme="majorBidi"/>
          <w:sz w:val="36"/>
          <w:szCs w:val="36"/>
        </w:rPr>
      </w:pPr>
      <w:r>
        <w:rPr>
          <w:rFonts w:asciiTheme="majorBidi" w:hAnsiTheme="majorBidi" w:cstheme="majorBidi"/>
          <w:b/>
          <w:bCs/>
          <w:color w:val="1F4E5F"/>
          <w:sz w:val="36"/>
          <w:szCs w:val="36"/>
        </w:rPr>
        <w:t>2. Dataset Description</w:t>
      </w:r>
    </w:p>
    <w:p w14:paraId="1690AE2A" w14:textId="77777777" w:rsidR="00EC50CA" w:rsidRPr="00141AC1" w:rsidRDefault="00000000">
      <w:pPr>
        <w:spacing w:after="130" w:line="280" w:lineRule="auto"/>
        <w:rPr>
          <w:rFonts w:asciiTheme="majorBidi" w:hAnsiTheme="majorBidi" w:cstheme="majorBidi"/>
          <w:sz w:val="24"/>
          <w:szCs w:val="24"/>
        </w:rPr>
      </w:pPr>
      <w:r>
        <w:rPr>
          <w:rFonts w:asciiTheme="majorBidi" w:hAnsiTheme="majorBidi" w:cstheme="majorBidi"/>
          <w:sz w:val="24"/>
          <w:szCs w:val="24"/>
        </w:rPr>
        <w:t>The primary dataset is the HR Analytics: Job Change of Data Scientists dataset, split into a labeled training set and an unlabeled test set used for final scoring.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200"/>
        <w:gridCol w:w="3600"/>
      </w:tblGrid>
      <w:tr w:rsidR="00EC50CA" w:rsidRPr="00141AC1" w14:paraId="15951E72" w14:textId="77777777">
        <w:tblPrEx>
          <w:tblCellMar>
            <w:top w:w="0" w:type="dxa"/>
            <w:bottom w:w="0" w:type="dxa"/>
          </w:tblCellMar>
        </w:tblPrEx>
        <w:trPr>
          <w:tblHeader/>
        </w:trPr>
        <w:tc>
          <w:tcPr>
            <w:tcW w:w="3400" w:type="dxa"/>
            <w:shd w:val="clear" w:color="auto" w:fill="1F4E5F"/>
            <w:tcMar>
              <w:top w:w="80" w:type="dxa"/>
              <w:left w:w="120" w:type="dxa"/>
              <w:bottom w:w="80" w:type="dxa"/>
              <w:right w:w="120" w:type="dxa"/>
            </w:tcMar>
          </w:tcPr>
          <w:p w14:paraId="47763EC6" w14:textId="77777777" w:rsidR="00EC50CA" w:rsidRPr="00141AC1" w:rsidRDefault="00000000">
            <w:pPr>
              <w:rPr>
                <w:rFonts w:asciiTheme="majorBidi" w:hAnsiTheme="majorBidi" w:cstheme="majorBidi"/>
                <w:sz w:val="24"/>
                <w:szCs w:val="24"/>
              </w:rPr>
            </w:pPr>
            <w:r>
              <w:rPr>
                <w:rFonts w:asciiTheme="majorBidi" w:hAnsiTheme="majorBidi" w:cstheme="majorBidi"/>
                <w:b/>
                <w:bCs/>
                <w:color w:val="FFFFFF"/>
                <w:sz w:val="24"/>
                <w:szCs w:val="24"/>
              </w:rPr>
              <w:t>Attribute</w:t>
            </w:r>
          </w:p>
        </w:tc>
        <w:tc>
          <w:tcPr>
            <w:tcW w:w="2200" w:type="dxa"/>
            <w:shd w:val="clear" w:color="auto" w:fill="1F4E5F"/>
            <w:tcMar>
              <w:top w:w="80" w:type="dxa"/>
              <w:left w:w="120" w:type="dxa"/>
              <w:bottom w:w="80" w:type="dxa"/>
              <w:right w:w="120" w:type="dxa"/>
            </w:tcMar>
          </w:tcPr>
          <w:p w14:paraId="1E5310A4" w14:textId="77777777" w:rsidR="00EC50CA" w:rsidRPr="00141AC1" w:rsidRDefault="00000000">
            <w:pPr>
              <w:rPr>
                <w:rFonts w:asciiTheme="majorBidi" w:hAnsiTheme="majorBidi" w:cstheme="majorBidi"/>
                <w:sz w:val="24"/>
                <w:szCs w:val="24"/>
              </w:rPr>
            </w:pPr>
            <w:r>
              <w:rPr>
                <w:rFonts w:asciiTheme="majorBidi" w:hAnsiTheme="majorBidi" w:cstheme="majorBidi"/>
                <w:b/>
                <w:bCs/>
                <w:color w:val="FFFFFF"/>
                <w:sz w:val="24"/>
                <w:szCs w:val="24"/>
              </w:rPr>
              <w:t>Value</w:t>
            </w:r>
          </w:p>
        </w:tc>
        <w:tc>
          <w:tcPr>
            <w:tcW w:w="3600" w:type="dxa"/>
            <w:shd w:val="clear" w:color="auto" w:fill="1F4E5F"/>
            <w:tcMar>
              <w:top w:w="80" w:type="dxa"/>
              <w:left w:w="120" w:type="dxa"/>
              <w:bottom w:w="80" w:type="dxa"/>
              <w:right w:w="120" w:type="dxa"/>
            </w:tcMar>
          </w:tcPr>
          <w:p w14:paraId="73B22DD4" w14:textId="77777777" w:rsidR="00EC50CA" w:rsidRPr="00141AC1" w:rsidRDefault="00000000">
            <w:pPr>
              <w:rPr>
                <w:rFonts w:asciiTheme="majorBidi" w:hAnsiTheme="majorBidi" w:cstheme="majorBidi"/>
                <w:sz w:val="24"/>
                <w:szCs w:val="24"/>
              </w:rPr>
            </w:pPr>
            <w:r>
              <w:rPr>
                <w:rFonts w:asciiTheme="majorBidi" w:hAnsiTheme="majorBidi" w:cstheme="majorBidi"/>
                <w:b/>
                <w:bCs/>
                <w:color w:val="FFFFFF"/>
                <w:sz w:val="24"/>
                <w:szCs w:val="24"/>
              </w:rPr>
              <w:t>Notes</w:t>
            </w:r>
          </w:p>
        </w:tc>
      </w:tr>
      <w:tr w:rsidR="00EC50CA" w:rsidRPr="00141AC1" w14:paraId="7BB5A8ED" w14:textId="77777777">
        <w:tblPrEx>
          <w:tblCellMar>
            <w:top w:w="0" w:type="dxa"/>
            <w:bottom w:w="0" w:type="dxa"/>
          </w:tblCellMar>
        </w:tblPrEx>
        <w:tc>
          <w:tcPr>
            <w:tcW w:w="3400" w:type="dxa"/>
            <w:tcMar>
              <w:top w:w="80" w:type="dxa"/>
              <w:left w:w="120" w:type="dxa"/>
              <w:bottom w:w="80" w:type="dxa"/>
              <w:right w:w="120" w:type="dxa"/>
            </w:tcMar>
          </w:tcPr>
          <w:p w14:paraId="14BDBBC8" w14:textId="77777777" w:rsidR="00EC50CA" w:rsidRPr="00141AC1" w:rsidRDefault="00000000">
            <w:pPr>
              <w:rPr>
                <w:rFonts w:asciiTheme="majorBidi" w:hAnsiTheme="majorBidi" w:cstheme="majorBidi"/>
                <w:sz w:val="24"/>
                <w:szCs w:val="24"/>
              </w:rPr>
            </w:pPr>
            <w:r>
              <w:rPr>
                <w:rFonts w:asciiTheme="majorBidi" w:hAnsiTheme="majorBidi" w:cstheme="majorBidi"/>
                <w:color w:val="000000"/>
                <w:sz w:val="24"/>
                <w:szCs w:val="24"/>
              </w:rPr>
              <w:t>Training rows</w:t>
            </w:r>
          </w:p>
        </w:tc>
        <w:tc>
          <w:tcPr>
            <w:tcW w:w="2200" w:type="dxa"/>
            <w:tcMar>
              <w:top w:w="80" w:type="dxa"/>
              <w:left w:w="120" w:type="dxa"/>
              <w:bottom w:w="80" w:type="dxa"/>
              <w:right w:w="120" w:type="dxa"/>
            </w:tcMar>
          </w:tcPr>
          <w:p w14:paraId="4DD99C41" w14:textId="77777777" w:rsidR="00EC50CA" w:rsidRPr="00141AC1" w:rsidRDefault="00000000">
            <w:pPr>
              <w:rPr>
                <w:rFonts w:asciiTheme="majorBidi" w:hAnsiTheme="majorBidi" w:cstheme="majorBidi"/>
                <w:sz w:val="24"/>
                <w:szCs w:val="24"/>
              </w:rPr>
            </w:pPr>
            <w:r>
              <w:rPr>
                <w:rFonts w:asciiTheme="majorBidi" w:hAnsiTheme="majorBidi" w:cstheme="majorBidi"/>
                <w:color w:val="000000"/>
                <w:sz w:val="24"/>
                <w:szCs w:val="24"/>
              </w:rPr>
              <w:t>19,158</w:t>
            </w:r>
          </w:p>
        </w:tc>
        <w:tc>
          <w:tcPr>
            <w:tcW w:w="3600" w:type="dxa"/>
            <w:tcMar>
              <w:top w:w="80" w:type="dxa"/>
              <w:left w:w="120" w:type="dxa"/>
              <w:bottom w:w="80" w:type="dxa"/>
              <w:right w:w="120" w:type="dxa"/>
            </w:tcMar>
          </w:tcPr>
          <w:p w14:paraId="304C5716" w14:textId="77777777" w:rsidR="00EC50CA" w:rsidRPr="00141AC1" w:rsidRDefault="00000000">
            <w:pPr>
              <w:rPr>
                <w:rFonts w:asciiTheme="majorBidi" w:hAnsiTheme="majorBidi" w:cstheme="majorBidi"/>
                <w:sz w:val="24"/>
                <w:szCs w:val="24"/>
              </w:rPr>
            </w:pPr>
            <w:r>
              <w:rPr>
                <w:rFonts w:asciiTheme="majorBidi" w:hAnsiTheme="majorBidi" w:cstheme="majorBidi"/>
                <w:color w:val="000000"/>
                <w:sz w:val="24"/>
                <w:szCs w:val="24"/>
              </w:rPr>
              <w:t>Labeled candidates, 14 raw columns</w:t>
            </w:r>
          </w:p>
        </w:tc>
      </w:tr>
      <w:tr w:rsidR="00EC50CA" w:rsidRPr="00141AC1" w14:paraId="694691C6" w14:textId="77777777">
        <w:tblPrEx>
          <w:tblCellMar>
            <w:top w:w="0" w:type="dxa"/>
            <w:bottom w:w="0" w:type="dxa"/>
          </w:tblCellMar>
        </w:tblPrEx>
        <w:tc>
          <w:tcPr>
            <w:tcW w:w="3400" w:type="dxa"/>
            <w:shd w:val="clear" w:color="auto" w:fill="EAF1F3"/>
            <w:tcMar>
              <w:top w:w="80" w:type="dxa"/>
              <w:left w:w="120" w:type="dxa"/>
              <w:bottom w:w="80" w:type="dxa"/>
              <w:right w:w="120" w:type="dxa"/>
            </w:tcMar>
          </w:tcPr>
          <w:p w14:paraId="031E864F" w14:textId="77777777" w:rsidR="00EC50CA" w:rsidRPr="00141AC1" w:rsidRDefault="00000000">
            <w:pPr>
              <w:rPr>
                <w:rFonts w:asciiTheme="majorBidi" w:hAnsiTheme="majorBidi" w:cstheme="majorBidi"/>
                <w:sz w:val="24"/>
                <w:szCs w:val="24"/>
              </w:rPr>
            </w:pPr>
            <w:r>
              <w:rPr>
                <w:rFonts w:asciiTheme="majorBidi" w:hAnsiTheme="majorBidi" w:cstheme="majorBidi"/>
                <w:color w:val="000000"/>
                <w:sz w:val="24"/>
                <w:szCs w:val="24"/>
              </w:rPr>
              <w:t>Test rows</w:t>
            </w:r>
          </w:p>
        </w:tc>
        <w:tc>
          <w:tcPr>
            <w:tcW w:w="2200" w:type="dxa"/>
            <w:shd w:val="clear" w:color="auto" w:fill="EAF1F3"/>
            <w:tcMar>
              <w:top w:w="80" w:type="dxa"/>
              <w:left w:w="120" w:type="dxa"/>
              <w:bottom w:w="80" w:type="dxa"/>
              <w:right w:w="120" w:type="dxa"/>
            </w:tcMar>
          </w:tcPr>
          <w:p w14:paraId="45134211" w14:textId="77777777" w:rsidR="00EC50CA" w:rsidRPr="00141AC1" w:rsidRDefault="00000000">
            <w:pPr>
              <w:rPr>
                <w:rFonts w:asciiTheme="majorBidi" w:hAnsiTheme="majorBidi" w:cstheme="majorBidi"/>
                <w:sz w:val="24"/>
                <w:szCs w:val="24"/>
              </w:rPr>
            </w:pPr>
            <w:r>
              <w:rPr>
                <w:rFonts w:asciiTheme="majorBidi" w:hAnsiTheme="majorBidi" w:cstheme="majorBidi"/>
                <w:color w:val="000000"/>
                <w:sz w:val="24"/>
                <w:szCs w:val="24"/>
              </w:rPr>
              <w:t>2,129</w:t>
            </w:r>
          </w:p>
        </w:tc>
        <w:tc>
          <w:tcPr>
            <w:tcW w:w="3600" w:type="dxa"/>
            <w:shd w:val="clear" w:color="auto" w:fill="EAF1F3"/>
            <w:tcMar>
              <w:top w:w="80" w:type="dxa"/>
              <w:left w:w="120" w:type="dxa"/>
              <w:bottom w:w="80" w:type="dxa"/>
              <w:right w:w="120" w:type="dxa"/>
            </w:tcMar>
          </w:tcPr>
          <w:p w14:paraId="0EDA56F4" w14:textId="77777777" w:rsidR="00EC50CA" w:rsidRPr="00141AC1" w:rsidRDefault="00000000">
            <w:pPr>
              <w:rPr>
                <w:rFonts w:asciiTheme="majorBidi" w:hAnsiTheme="majorBidi" w:cstheme="majorBidi"/>
                <w:sz w:val="24"/>
                <w:szCs w:val="24"/>
              </w:rPr>
            </w:pPr>
            <w:r>
              <w:rPr>
                <w:rFonts w:asciiTheme="majorBidi" w:hAnsiTheme="majorBidi" w:cstheme="majorBidi"/>
                <w:color w:val="000000"/>
                <w:sz w:val="24"/>
                <w:szCs w:val="24"/>
              </w:rPr>
              <w:t>Unlabeled — scored for final submission</w:t>
            </w:r>
          </w:p>
        </w:tc>
      </w:tr>
      <w:tr w:rsidR="00EC50CA" w:rsidRPr="00141AC1" w14:paraId="7D4E6F4F" w14:textId="77777777">
        <w:tblPrEx>
          <w:tblCellMar>
            <w:top w:w="0" w:type="dxa"/>
            <w:bottom w:w="0" w:type="dxa"/>
          </w:tblCellMar>
        </w:tblPrEx>
        <w:tc>
          <w:tcPr>
            <w:tcW w:w="3400" w:type="dxa"/>
            <w:tcMar>
              <w:top w:w="80" w:type="dxa"/>
              <w:left w:w="120" w:type="dxa"/>
              <w:bottom w:w="80" w:type="dxa"/>
              <w:right w:w="120" w:type="dxa"/>
            </w:tcMar>
          </w:tcPr>
          <w:p w14:paraId="53534F8A" w14:textId="77777777" w:rsidR="00EC50CA" w:rsidRPr="00141AC1" w:rsidRDefault="00000000">
            <w:pPr>
              <w:rPr>
                <w:rFonts w:asciiTheme="majorBidi" w:hAnsiTheme="majorBidi" w:cstheme="majorBidi"/>
                <w:sz w:val="24"/>
                <w:szCs w:val="24"/>
              </w:rPr>
            </w:pPr>
            <w:r>
              <w:rPr>
                <w:rFonts w:asciiTheme="majorBidi" w:hAnsiTheme="majorBidi" w:cstheme="majorBidi"/>
                <w:color w:val="000000"/>
                <w:sz w:val="24"/>
                <w:szCs w:val="24"/>
              </w:rPr>
              <w:t>Duplicate rows</w:t>
            </w:r>
          </w:p>
        </w:tc>
        <w:tc>
          <w:tcPr>
            <w:tcW w:w="2200" w:type="dxa"/>
            <w:tcMar>
              <w:top w:w="80" w:type="dxa"/>
              <w:left w:w="120" w:type="dxa"/>
              <w:bottom w:w="80" w:type="dxa"/>
              <w:right w:w="120" w:type="dxa"/>
            </w:tcMar>
          </w:tcPr>
          <w:p w14:paraId="3E1F4F94" w14:textId="77777777" w:rsidR="00EC50CA" w:rsidRPr="00141AC1" w:rsidRDefault="00000000">
            <w:pPr>
              <w:rPr>
                <w:rFonts w:asciiTheme="majorBidi" w:hAnsiTheme="majorBidi" w:cstheme="majorBidi"/>
                <w:sz w:val="24"/>
                <w:szCs w:val="24"/>
              </w:rPr>
            </w:pPr>
            <w:r>
              <w:rPr>
                <w:rFonts w:asciiTheme="majorBidi" w:hAnsiTheme="majorBidi" w:cstheme="majorBidi"/>
                <w:color w:val="000000"/>
                <w:sz w:val="24"/>
                <w:szCs w:val="24"/>
              </w:rPr>
              <w:t>0</w:t>
            </w:r>
          </w:p>
        </w:tc>
        <w:tc>
          <w:tcPr>
            <w:tcW w:w="3600" w:type="dxa"/>
            <w:tcMar>
              <w:top w:w="80" w:type="dxa"/>
              <w:left w:w="120" w:type="dxa"/>
              <w:bottom w:w="80" w:type="dxa"/>
              <w:right w:w="120" w:type="dxa"/>
            </w:tcMar>
          </w:tcPr>
          <w:p w14:paraId="523CB090" w14:textId="77777777" w:rsidR="00EC50CA" w:rsidRPr="00141AC1" w:rsidRDefault="00000000">
            <w:pPr>
              <w:rPr>
                <w:rFonts w:asciiTheme="majorBidi" w:hAnsiTheme="majorBidi" w:cstheme="majorBidi"/>
                <w:sz w:val="24"/>
                <w:szCs w:val="24"/>
              </w:rPr>
            </w:pPr>
            <w:r>
              <w:rPr>
                <w:rFonts w:asciiTheme="majorBidi" w:hAnsiTheme="majorBidi" w:cstheme="majorBidi"/>
                <w:color w:val="000000"/>
                <w:sz w:val="24"/>
                <w:szCs w:val="24"/>
              </w:rPr>
              <w:t xml:space="preserve">Confirmed via df.duplicated().sum()</w:t>
            </w:r>
          </w:p>
        </w:tc>
      </w:tr>
      <w:tr w:rsidR="00EC50CA" w:rsidRPr="00141AC1" w14:paraId="51B7EEED" w14:textId="77777777">
        <w:tblPrEx>
          <w:tblCellMar>
            <w:top w:w="0" w:type="dxa"/>
            <w:bottom w:w="0" w:type="dxa"/>
          </w:tblCellMar>
        </w:tblPrEx>
        <w:tc>
          <w:tcPr>
            <w:tcW w:w="3400" w:type="dxa"/>
            <w:shd w:val="clear" w:color="auto" w:fill="EAF1F3"/>
            <w:tcMar>
              <w:top w:w="80" w:type="dxa"/>
              <w:left w:w="120" w:type="dxa"/>
              <w:bottom w:w="80" w:type="dxa"/>
              <w:right w:w="120" w:type="dxa"/>
            </w:tcMar>
          </w:tcPr>
          <w:p w14:paraId="45111239" w14:textId="77777777" w:rsidR="00EC50CA" w:rsidRPr="00141AC1" w:rsidRDefault="00000000">
            <w:pPr>
              <w:rPr>
                <w:rFonts w:asciiTheme="majorBidi" w:hAnsiTheme="majorBidi" w:cstheme="majorBidi"/>
                <w:sz w:val="24"/>
                <w:szCs w:val="24"/>
              </w:rPr>
            </w:pPr>
            <w:r>
              <w:rPr>
                <w:rFonts w:asciiTheme="majorBidi" w:hAnsiTheme="majorBidi" w:cstheme="majorBidi"/>
                <w:color w:val="000000"/>
                <w:sz w:val="24"/>
                <w:szCs w:val="24"/>
              </w:rPr>
              <w:t>Target balance</w:t>
            </w:r>
          </w:p>
        </w:tc>
        <w:tc>
          <w:tcPr>
            <w:tcW w:w="2200" w:type="dxa"/>
            <w:shd w:val="clear" w:color="auto" w:fill="EAF1F3"/>
            <w:tcMar>
              <w:top w:w="80" w:type="dxa"/>
              <w:left w:w="120" w:type="dxa"/>
              <w:bottom w:w="80" w:type="dxa"/>
              <w:right w:w="120" w:type="dxa"/>
            </w:tcMar>
          </w:tcPr>
          <w:p w14:paraId="3AF4FD88" w14:textId="77777777" w:rsidR="00EC50CA" w:rsidRPr="00141AC1" w:rsidRDefault="00000000">
            <w:pPr>
              <w:rPr>
                <w:rFonts w:asciiTheme="majorBidi" w:hAnsiTheme="majorBidi" w:cstheme="majorBidi"/>
                <w:sz w:val="24"/>
                <w:szCs w:val="24"/>
              </w:rPr>
            </w:pPr>
            <w:r>
              <w:rPr>
                <w:rFonts w:asciiTheme="majorBidi" w:hAnsiTheme="majorBidi" w:cstheme="majorBidi"/>
                <w:color w:val="000000"/>
                <w:sz w:val="24"/>
                <w:szCs w:val="24"/>
              </w:rPr>
              <w:t>75.07% / 24.93%</w:t>
            </w:r>
          </w:p>
        </w:tc>
        <w:tc>
          <w:tcPr>
            <w:tcW w:w="3600" w:type="dxa"/>
            <w:shd w:val="clear" w:color="auto" w:fill="EAF1F3"/>
            <w:tcMar>
              <w:top w:w="80" w:type="dxa"/>
              <w:left w:w="120" w:type="dxa"/>
              <w:bottom w:w="80" w:type="dxa"/>
              <w:right w:w="120" w:type="dxa"/>
            </w:tcMar>
          </w:tcPr>
          <w:p w14:paraId="63AF28AA" w14:textId="77777777" w:rsidR="00EC50CA" w:rsidRPr="00141AC1" w:rsidRDefault="00000000">
            <w:pPr>
              <w:rPr>
                <w:rFonts w:asciiTheme="majorBidi" w:hAnsiTheme="majorBidi" w:cstheme="majorBidi"/>
                <w:sz w:val="24"/>
                <w:szCs w:val="24"/>
              </w:rPr>
            </w:pPr>
            <w:r>
              <w:rPr>
                <w:rFonts w:asciiTheme="majorBidi" w:hAnsiTheme="majorBidi" w:cstheme="majorBidi"/>
                <w:color w:val="000000"/>
                <w:sz w:val="24"/>
                <w:szCs w:val="24"/>
              </w:rPr>
              <w:t>0 = no job change, 1 = will change</w:t>
            </w:r>
          </w:p>
        </w:tc>
      </w:tr>
      <w:tr w:rsidR="00EC50CA" w:rsidRPr="00141AC1" w14:paraId="168232D0" w14:textId="77777777">
        <w:tblPrEx>
          <w:tblCellMar>
            <w:top w:w="0" w:type="dxa"/>
            <w:bottom w:w="0" w:type="dxa"/>
          </w:tblCellMar>
        </w:tblPrEx>
        <w:tc>
          <w:tcPr>
            <w:tcW w:w="3400" w:type="dxa"/>
            <w:tcMar>
              <w:top w:w="80" w:type="dxa"/>
              <w:left w:w="120" w:type="dxa"/>
              <w:bottom w:w="80" w:type="dxa"/>
              <w:right w:w="120" w:type="dxa"/>
            </w:tcMar>
          </w:tcPr>
          <w:p w14:paraId="1855ECE4" w14:textId="77777777" w:rsidR="00EC50CA" w:rsidRPr="00141AC1" w:rsidRDefault="00000000">
            <w:pPr>
              <w:rPr>
                <w:rFonts w:asciiTheme="majorBidi" w:hAnsiTheme="majorBidi" w:cstheme="majorBidi"/>
                <w:sz w:val="24"/>
                <w:szCs w:val="24"/>
              </w:rPr>
            </w:pPr>
            <w:r>
              <w:rPr>
                <w:rFonts w:asciiTheme="majorBidi" w:hAnsiTheme="majorBidi" w:cstheme="majorBidi"/>
                <w:color w:val="000000"/>
                <w:sz w:val="24"/>
                <w:szCs w:val="24"/>
              </w:rPr>
              <w:t>Highest missing columns</w:t>
            </w:r>
          </w:p>
        </w:tc>
        <w:tc>
          <w:tcPr>
            <w:tcW w:w="2200" w:type="dxa"/>
            <w:tcMar>
              <w:top w:w="80" w:type="dxa"/>
              <w:left w:w="120" w:type="dxa"/>
              <w:bottom w:w="80" w:type="dxa"/>
              <w:right w:w="120" w:type="dxa"/>
            </w:tcMar>
          </w:tcPr>
          <w:p w14:paraId="336DA4CB" w14:textId="77777777" w:rsidR="00EC50CA" w:rsidRPr="00141AC1" w:rsidRDefault="00000000">
            <w:pPr>
              <w:rPr>
                <w:rFonts w:asciiTheme="majorBidi" w:hAnsiTheme="majorBidi" w:cstheme="majorBidi"/>
                <w:sz w:val="24"/>
                <w:szCs w:val="24"/>
              </w:rPr>
            </w:pPr>
            <w:r>
              <w:rPr>
                <w:rFonts w:asciiTheme="majorBidi" w:hAnsiTheme="majorBidi" w:cstheme="majorBidi"/>
                <w:color w:val="000000"/>
                <w:sz w:val="24"/>
                <w:szCs w:val="24"/>
              </w:rPr>
              <w:t xml:space="preserve">company_type 32.0%</w:t>
            </w:r>
          </w:p>
        </w:tc>
        <w:tc>
          <w:tcPr>
            <w:tcW w:w="3600" w:type="dxa"/>
            <w:tcMar>
              <w:top w:w="80" w:type="dxa"/>
              <w:left w:w="120" w:type="dxa"/>
              <w:bottom w:w="80" w:type="dxa"/>
              <w:right w:w="120" w:type="dxa"/>
            </w:tcMar>
          </w:tcPr>
          <w:p w14:paraId="1057E1E8" w14:textId="77777777" w:rsidR="00EC50CA" w:rsidRPr="00141AC1" w:rsidRDefault="00000000">
            <w:pPr>
              <w:rPr>
                <w:rFonts w:asciiTheme="majorBidi" w:hAnsiTheme="majorBidi" w:cstheme="majorBidi"/>
                <w:sz w:val="24"/>
                <w:szCs w:val="24"/>
              </w:rPr>
            </w:pPr>
            <w:r>
              <w:rPr>
                <w:rFonts w:asciiTheme="majorBidi" w:hAnsiTheme="majorBidi" w:cstheme="majorBidi"/>
                <w:color w:val="000000"/>
                <w:sz w:val="24"/>
                <w:szCs w:val="24"/>
              </w:rPr>
              <w:t xml:space="preserve">company_size 31.0%, gender 23.5%, major_discipline 14.7%</w:t>
            </w:r>
          </w:p>
        </w:tc>
      </w:tr>
    </w:tbl>
    <w:p w14:paraId="1BE40B83" w14:textId="77777777" w:rsidR="00EC50CA" w:rsidRPr="00141AC1" w:rsidRDefault="00EC50CA">
      <w:pPr>
        <w:spacing w:before="200"/>
        <w:rPr>
          <w:rFonts w:asciiTheme="majorBidi" w:hAnsiTheme="majorBidi" w:cstheme="majorBidi"/>
          <w:sz w:val="24"/>
          <w:szCs w:val="24"/>
        </w:rPr>
      </w:pPr>
    </w:p>
    <w:p w14:paraId="169A720A" w14:textId="77777777" w:rsidR="00EC50CA" w:rsidRDefault="00000000">
      <w:pPr>
        <w:spacing w:after="130" w:line="280" w:lineRule="auto"/>
        <w:rPr>
          <w:rFonts w:asciiTheme="majorBidi" w:hAnsiTheme="majorBidi" w:cstheme="majorBidi"/>
          <w:sz w:val="24"/>
          <w:szCs w:val="24"/>
        </w:rPr>
      </w:pPr>
      <w:r>
        <w:rPr>
          <w:rFonts w:asciiTheme="majorBidi" w:hAnsiTheme="majorBidi" w:cstheme="majorBidi"/>
          <w:sz w:val="24"/>
          <w:szCs w:val="24"/>
        </w:rPr>
        <w:t xml:space="preserve">Raw features include enrollee_id, city and city_development_index, gender, relevent_experience, enrolled_university, education_level, major_discipline, years of experience, current company_size and company_type, last_new_job, and training_hours. No duplicate rows were found. The target class is imbalanced at roughly 3-to-1 (no change vs. will change), which directly shaped the modeling and evaluation choices below.</w:t>
      </w:r>
    </w:p>
    <w:p w14:paraId="73257953" w14:textId="77777777" w:rsidR="00141AC1" w:rsidRPr="00141AC1" w:rsidRDefault="00141AC1">
      <w:pPr>
        <w:spacing w:after="130" w:line="280" w:lineRule="auto"/>
        <w:rPr>
          <w:rFonts w:asciiTheme="majorBidi" w:hAnsiTheme="majorBidi" w:cstheme="majorBidi"/>
          <w:sz w:val="24"/>
          <w:szCs w:val="24"/>
        </w:rPr>
      </w:pPr>
    </w:p>
    <w:p w14:paraId="3E15AE1E" w14:textId="77777777" w:rsidR="00EC50CA" w:rsidRPr="00F10512" w:rsidRDefault="00000000">
      <w:pPr>
        <w:pStyle w:val="Heading1"/>
        <w:spacing w:before="320" w:after="160"/>
        <w:rPr>
          <w:rFonts w:asciiTheme="majorBidi" w:hAnsiTheme="majorBidi" w:cstheme="majorBidi"/>
          <w:sz w:val="36"/>
          <w:szCs w:val="36"/>
        </w:rPr>
      </w:pPr>
      <w:r>
        <w:rPr>
          <w:rFonts w:asciiTheme="majorBidi" w:hAnsiTheme="majorBidi" w:cstheme="majorBidi"/>
          <w:b/>
          <w:bCs/>
          <w:color w:val="1F4E5F"/>
          <w:sz w:val="36"/>
          <w:szCs w:val="36"/>
        </w:rPr>
        <w:lastRenderedPageBreak/>
        <w:t>3. Methodology</w:t>
      </w:r>
    </w:p>
    <w:p w14:paraId="60C58F7C" w14:textId="77777777" w:rsidR="00EC50CA" w:rsidRPr="00F10512" w:rsidRDefault="00000000">
      <w:pPr>
        <w:pStyle w:val="Heading2"/>
        <w:spacing w:before="220" w:after="100"/>
        <w:rPr>
          <w:rFonts w:asciiTheme="majorBidi" w:hAnsiTheme="majorBidi" w:cstheme="majorBidi"/>
          <w:sz w:val="32"/>
          <w:szCs w:val="32"/>
        </w:rPr>
      </w:pPr>
      <w:r>
        <w:rPr>
          <w:rFonts w:asciiTheme="majorBidi" w:hAnsiTheme="majorBidi" w:cstheme="majorBidi"/>
          <w:b/>
          <w:bCs/>
          <w:color w:val="1F4E5F"/>
          <w:sz w:val="32"/>
          <w:szCs w:val="32"/>
        </w:rPr>
        <w:t>3.1 Data Cleaning</w:t>
      </w:r>
    </w:p>
    <w:p w14:paraId="161E790B" w14:textId="77777777" w:rsidR="00EC50CA" w:rsidRPr="00141AC1" w:rsidRDefault="00000000">
      <w:pPr>
        <w:pStyle w:val="ListParagraph"/>
        <w:numPr>
          <w:ilvl w:val="0"/>
          <w:numId w:val="1"/>
        </w:numPr>
        <w:spacing w:after="60" w:line="260" w:lineRule="auto"/>
        <w:rPr>
          <w:rFonts w:asciiTheme="majorBidi" w:hAnsiTheme="majorBidi" w:cstheme="majorBidi"/>
          <w:sz w:val="24"/>
          <w:szCs w:val="24"/>
        </w:rPr>
      </w:pPr>
      <w:r>
        <w:rPr>
          <w:rFonts w:asciiTheme="majorBidi" w:hAnsiTheme="majorBidi" w:cstheme="majorBidi"/>
          <w:sz w:val="24"/>
          <w:szCs w:val="24"/>
        </w:rPr>
        <w:t xml:space="preserve">gender and company_type were filled with an explicit "Unknown" category rather than a guessed value, since their missingness (23.5% and 32.0%) likely reflects real information (e.g. candidates between jobs) rather than random gaps. company_size — ordinal rather than nominal — was instead filled with a sentinel value of -1 after ordinal mapping, keeping missing company size distinguishable from every real size category (0–7) without breaking the column's numeric order.</w:t>
      </w:r>
    </w:p>
    <w:p w14:paraId="2A164B2D" w14:textId="77777777" w:rsidR="00EC50CA" w:rsidRPr="00141AC1" w:rsidRDefault="00000000">
      <w:pPr>
        <w:pStyle w:val="ListParagraph"/>
        <w:numPr>
          <w:ilvl w:val="0"/>
          <w:numId w:val="1"/>
        </w:numPr>
        <w:spacing w:after="60" w:line="260" w:lineRule="auto"/>
        <w:rPr>
          <w:rFonts w:asciiTheme="majorBidi" w:hAnsiTheme="majorBidi" w:cstheme="majorBidi"/>
          <w:sz w:val="24"/>
          <w:szCs w:val="24"/>
        </w:rPr>
      </w:pPr>
      <w:r>
        <w:rPr>
          <w:rFonts w:asciiTheme="majorBidi" w:hAnsiTheme="majorBidi" w:cstheme="majorBidi"/>
          <w:sz w:val="24"/>
          <w:szCs w:val="24"/>
        </w:rPr>
        <w:t xml:space="preserve">enrolled_university, major_discipline, experience, and last_new_job were imputed using group-based modes — for example, missing major_discipline was filled using the most common discipline within the candidate's own education_level, and missing experience was filled using the most common experience within the candidate's relevent_experience group, rather than one global mode for everyone.</w:t>
      </w:r>
    </w:p>
    <w:p w14:paraId="344ECF52" w14:textId="77777777" w:rsidR="00EC50CA" w:rsidRPr="00141AC1" w:rsidRDefault="00000000">
      <w:pPr>
        <w:pStyle w:val="ListParagraph"/>
        <w:numPr>
          <w:ilvl w:val="0"/>
          <w:numId w:val="1"/>
        </w:numPr>
        <w:spacing w:after="60" w:line="260" w:lineRule="auto"/>
        <w:rPr>
          <w:rFonts w:asciiTheme="majorBidi" w:hAnsiTheme="majorBidi" w:cstheme="majorBidi"/>
          <w:sz w:val="24"/>
          <w:szCs w:val="24"/>
        </w:rPr>
      </w:pPr>
      <w:r>
        <w:rPr>
          <w:rFonts w:asciiTheme="majorBidi" w:hAnsiTheme="majorBidi" w:cstheme="majorBidi"/>
          <w:sz w:val="24"/>
          <w:szCs w:val="24"/>
        </w:rPr>
        <w:t xml:space="preserve">Remaining small gaps in education_level fell back to the overall column mode.</w:t>
      </w:r>
    </w:p>
    <w:p w14:paraId="4E744BB0" w14:textId="77777777" w:rsidR="00EC50CA" w:rsidRPr="00141AC1" w:rsidRDefault="00000000">
      <w:pPr>
        <w:pStyle w:val="ListParagraph"/>
        <w:numPr>
          <w:ilvl w:val="0"/>
          <w:numId w:val="1"/>
        </w:numPr>
        <w:spacing w:after="60" w:line="260" w:lineRule="auto"/>
        <w:rPr>
          <w:rFonts w:asciiTheme="majorBidi" w:hAnsiTheme="majorBidi" w:cstheme="majorBidi"/>
          <w:sz w:val="24"/>
          <w:szCs w:val="24"/>
        </w:rPr>
      </w:pPr>
      <w:r>
        <w:rPr>
          <w:rFonts w:asciiTheme="majorBidi" w:hAnsiTheme="majorBidi" w:cstheme="majorBidi"/>
          <w:sz w:val="24"/>
          <w:szCs w:val="24"/>
        </w:rPr>
        <w:t xml:space="preserve">Text-coded numeric fields were converted to integers: experience ("&lt;1"→0, "&gt;20"→21) and last_new_job ("never"→0, "&gt;4"→5).</w:t>
      </w:r>
    </w:p>
    <w:p w14:paraId="5E88830A" w14:textId="77777777" w:rsidR="00EC50CA" w:rsidRPr="00141AC1" w:rsidRDefault="00000000">
      <w:pPr>
        <w:pStyle w:val="ListParagraph"/>
        <w:numPr>
          <w:ilvl w:val="0"/>
          <w:numId w:val="1"/>
        </w:numPr>
        <w:spacing w:after="60" w:line="260" w:lineRule="auto"/>
        <w:rPr>
          <w:rFonts w:asciiTheme="majorBidi" w:hAnsiTheme="majorBidi" w:cstheme="majorBidi"/>
          <w:sz w:val="24"/>
          <w:szCs w:val="24"/>
        </w:rPr>
      </w:pPr>
      <w:r>
        <w:rPr>
          <w:rFonts w:asciiTheme="majorBidi" w:hAnsiTheme="majorBidi" w:cstheme="majorBidi"/>
          <w:sz w:val="24"/>
          <w:szCs w:val="24"/>
        </w:rPr>
        <w:t xml:space="preserve">Outliers were checked with the IQR rule across city_development_index, experience, last_new_job, and training_hours. Only city_development_index showed outliers (17 rows, all at the same low value of 0.448) — these were reviewed but not removed, as they reflect a real, recurring city rather than data errors.</w:t>
      </w:r>
    </w:p>
    <w:p w14:paraId="36180A40" w14:textId="77777777" w:rsidR="00EC50CA" w:rsidRPr="00F10512" w:rsidRDefault="00000000">
      <w:pPr>
        <w:pStyle w:val="Heading2"/>
        <w:spacing w:before="220" w:after="100"/>
        <w:rPr>
          <w:rFonts w:asciiTheme="majorBidi" w:hAnsiTheme="majorBidi" w:cstheme="majorBidi"/>
          <w:sz w:val="32"/>
          <w:szCs w:val="32"/>
        </w:rPr>
      </w:pPr>
      <w:r>
        <w:rPr>
          <w:rFonts w:asciiTheme="majorBidi" w:hAnsiTheme="majorBidi" w:cstheme="majorBidi"/>
          <w:b/>
          <w:bCs/>
          <w:color w:val="1F4E5F"/>
          <w:sz w:val="32"/>
          <w:szCs w:val="32"/>
        </w:rPr>
        <w:t>3.2 Feature Engineering</w:t>
      </w:r>
    </w:p>
    <w:p w14:paraId="534DF724" w14:textId="77777777" w:rsidR="00EC50CA" w:rsidRPr="00141AC1" w:rsidRDefault="00000000">
      <w:pPr>
        <w:pStyle w:val="ListParagraph"/>
        <w:numPr>
          <w:ilvl w:val="0"/>
          <w:numId w:val="1"/>
        </w:numPr>
        <w:spacing w:after="60" w:line="260" w:lineRule="auto"/>
        <w:rPr>
          <w:rFonts w:asciiTheme="majorBidi" w:hAnsiTheme="majorBidi" w:cstheme="majorBidi"/>
          <w:sz w:val="24"/>
          <w:szCs w:val="24"/>
        </w:rPr>
      </w:pPr>
      <w:r>
        <w:rPr>
          <w:rFonts w:asciiTheme="majorBidi" w:hAnsiTheme="majorBidi" w:cstheme="majorBidi"/>
          <w:sz w:val="24"/>
          <w:szCs w:val="24"/>
        </w:rPr>
        <w:t xml:space="preserve">job_stability = last_new_job ÷ (experience + 1) — a ratio capturing how recently a candidate changed jobs relative to their overall experience.</w:t>
      </w:r>
    </w:p>
    <w:p w14:paraId="710EFB43" w14:textId="77777777" w:rsidR="00EC50CA" w:rsidRPr="00141AC1" w:rsidRDefault="00000000">
      <w:pPr>
        <w:pStyle w:val="ListParagraph"/>
        <w:numPr>
          <w:ilvl w:val="0"/>
          <w:numId w:val="1"/>
        </w:numPr>
        <w:spacing w:after="60" w:line="260" w:lineRule="auto"/>
        <w:rPr>
          <w:rFonts w:asciiTheme="majorBidi" w:hAnsiTheme="majorBidi" w:cstheme="majorBidi"/>
          <w:sz w:val="24"/>
          <w:szCs w:val="24"/>
        </w:rPr>
      </w:pPr>
      <w:r>
        <w:rPr>
          <w:rFonts w:asciiTheme="majorBidi" w:hAnsiTheme="majorBidi" w:cstheme="majorBidi"/>
          <w:sz w:val="24"/>
          <w:szCs w:val="24"/>
        </w:rPr>
        <w:t xml:space="preserve">low_experience — flag for candidates with 2 years of experience or less.</w:t>
      </w:r>
    </w:p>
    <w:p w14:paraId="66CA3BB7" w14:textId="77777777" w:rsidR="00EC50CA" w:rsidRPr="00141AC1" w:rsidRDefault="00000000">
      <w:pPr>
        <w:pStyle w:val="ListParagraph"/>
        <w:numPr>
          <w:ilvl w:val="0"/>
          <w:numId w:val="1"/>
        </w:numPr>
        <w:spacing w:after="60" w:line="260" w:lineRule="auto"/>
        <w:rPr>
          <w:rFonts w:asciiTheme="majorBidi" w:hAnsiTheme="majorBidi" w:cstheme="majorBidi"/>
          <w:sz w:val="24"/>
          <w:szCs w:val="24"/>
        </w:rPr>
      </w:pPr>
      <w:r>
        <w:rPr>
          <w:rFonts w:asciiTheme="majorBidi" w:hAnsiTheme="majorBidi" w:cstheme="majorBidi"/>
          <w:sz w:val="24"/>
          <w:szCs w:val="24"/>
        </w:rPr>
        <w:t xml:space="preserve">high_experience — flag for candidates with 10+ years of experience.</w:t>
      </w:r>
    </w:p>
    <w:p w14:paraId="7761B76A" w14:textId="77777777" w:rsidR="00EC50CA" w:rsidRPr="00141AC1" w:rsidRDefault="00000000">
      <w:pPr>
        <w:pStyle w:val="ListParagraph"/>
        <w:numPr>
          <w:ilvl w:val="0"/>
          <w:numId w:val="1"/>
        </w:numPr>
        <w:spacing w:after="60" w:line="260" w:lineRule="auto"/>
        <w:rPr>
          <w:rFonts w:asciiTheme="majorBidi" w:hAnsiTheme="majorBidi" w:cstheme="majorBidi"/>
          <w:sz w:val="24"/>
          <w:szCs w:val="24"/>
        </w:rPr>
      </w:pPr>
      <w:r>
        <w:rPr>
          <w:rFonts w:asciiTheme="majorBidi" w:hAnsiTheme="majorBidi" w:cstheme="majorBidi"/>
          <w:sz w:val="24"/>
          <w:szCs w:val="24"/>
        </w:rPr>
        <w:t xml:space="preserve">recent_job_change — flag for candidates who changed jobs within the last year.</w:t>
      </w:r>
    </w:p>
    <w:p w14:paraId="7AC658D6" w14:textId="77777777" w:rsidR="00EC50CA" w:rsidRPr="00F10512" w:rsidRDefault="00000000">
      <w:pPr>
        <w:pStyle w:val="Heading2"/>
        <w:spacing w:before="220" w:after="100"/>
        <w:rPr>
          <w:rFonts w:asciiTheme="majorBidi" w:hAnsiTheme="majorBidi" w:cstheme="majorBidi"/>
          <w:sz w:val="32"/>
          <w:szCs w:val="32"/>
        </w:rPr>
      </w:pPr>
      <w:r>
        <w:rPr>
          <w:rFonts w:asciiTheme="majorBidi" w:hAnsiTheme="majorBidi" w:cstheme="majorBidi"/>
          <w:b/>
          <w:bCs/>
          <w:color w:val="1F4E5F"/>
          <w:sz w:val="32"/>
          <w:szCs w:val="32"/>
        </w:rPr>
        <w:t>3.3 Encoding &amp; Feature Selection</w:t>
      </w:r>
    </w:p>
    <w:p w14:paraId="264B0959" w14:textId="77777777" w:rsidR="00EC50CA" w:rsidRPr="00141AC1" w:rsidRDefault="00000000">
      <w:pPr>
        <w:pStyle w:val="ListParagraph"/>
        <w:numPr>
          <w:ilvl w:val="0"/>
          <w:numId w:val="1"/>
        </w:numPr>
        <w:spacing w:after="60" w:line="260" w:lineRule="auto"/>
        <w:rPr>
          <w:rFonts w:asciiTheme="majorBidi" w:hAnsiTheme="majorBidi" w:cstheme="majorBidi"/>
          <w:sz w:val="24"/>
          <w:szCs w:val="24"/>
        </w:rPr>
      </w:pPr>
      <w:r>
        <w:rPr>
          <w:rFonts w:asciiTheme="majorBidi" w:hAnsiTheme="majorBidi" w:cstheme="majorBidi"/>
          <w:sz w:val="24"/>
          <w:szCs w:val="24"/>
        </w:rPr>
        <w:t xml:space="preserve">education_level and company_size were ordinal-encoded in their natural order (e.g. Primary School → PhD, "&lt;10" → "10000+"); relevent_experience was binary-encoded.</w:t>
      </w:r>
    </w:p>
    <w:p w14:paraId="27B25BB2" w14:textId="77777777" w:rsidR="00EC50CA" w:rsidRPr="00141AC1" w:rsidRDefault="00000000">
      <w:pPr>
        <w:pStyle w:val="ListParagraph"/>
        <w:numPr>
          <w:ilvl w:val="0"/>
          <w:numId w:val="1"/>
        </w:numPr>
        <w:spacing w:after="60" w:line="260" w:lineRule="auto"/>
        <w:rPr>
          <w:rFonts w:asciiTheme="majorBidi" w:hAnsiTheme="majorBidi" w:cstheme="majorBidi"/>
          <w:sz w:val="24"/>
          <w:szCs w:val="24"/>
        </w:rPr>
      </w:pPr>
      <w:r>
        <w:rPr>
          <w:rFonts w:asciiTheme="majorBidi" w:hAnsiTheme="majorBidi" w:cstheme="majorBidi"/>
          <w:sz w:val="24"/>
          <w:szCs w:val="24"/>
        </w:rPr>
        <w:t xml:space="preserve">gender, enrolled_university, major_discipline, and company_type were one-hot encoded. The high-cardinality city column (123 unique cities) was dropped rather than one-hot encoded, trading away city-level granularity for a simpler, more generalizable feature set.</w:t>
      </w:r>
    </w:p>
    <w:p w14:paraId="007496A2" w14:textId="77777777" w:rsidR="00EC50CA" w:rsidRPr="00141AC1" w:rsidRDefault="00000000">
      <w:pPr>
        <w:pStyle w:val="ListParagraph"/>
        <w:numPr>
          <w:ilvl w:val="0"/>
          <w:numId w:val="1"/>
        </w:numPr>
        <w:spacing w:after="60" w:line="260" w:lineRule="auto"/>
        <w:rPr>
          <w:rFonts w:asciiTheme="majorBidi" w:hAnsiTheme="majorBidi" w:cstheme="majorBidi"/>
          <w:sz w:val="24"/>
          <w:szCs w:val="24"/>
        </w:rPr>
      </w:pPr>
      <w:r>
        <w:rPr>
          <w:rFonts w:asciiTheme="majorBidi" w:hAnsiTheme="majorBidi" w:cstheme="majorBidi"/>
          <w:sz w:val="24"/>
          <w:szCs w:val="24"/>
        </w:rPr>
        <w:t xml:space="preserve">Feature importance was assessed with mutual information. city_development_index, company_size, and company_type_Unknown ranked highest, followed by high_experience and job_stability — confirming the engineered features added real signal.</w:t>
      </w:r>
    </w:p>
    <w:p w14:paraId="13C36599" w14:textId="77777777" w:rsidR="00EC50CA" w:rsidRPr="00141AC1" w:rsidRDefault="00000000">
      <w:pPr>
        <w:pStyle w:val="ListParagraph"/>
        <w:numPr>
          <w:ilvl w:val="0"/>
          <w:numId w:val="1"/>
        </w:numPr>
        <w:spacing w:after="60" w:line="260" w:lineRule="auto"/>
        <w:rPr>
          <w:rFonts w:asciiTheme="majorBidi" w:hAnsiTheme="majorBidi" w:cstheme="majorBidi"/>
          <w:sz w:val="24"/>
          <w:szCs w:val="24"/>
        </w:rPr>
      </w:pPr>
      <w:r>
        <w:rPr>
          <w:rFonts w:asciiTheme="majorBidi" w:hAnsiTheme="majorBidi" w:cstheme="majorBidi"/>
          <w:sz w:val="24"/>
          <w:szCs w:val="24"/>
        </w:rPr>
        <w:lastRenderedPageBreak/>
        <w:t xml:space="preserve">SelectKBest (scored by mutual information) was tested across k = 5, 10, 15, 20, 25, 30 features using Logistic Regression + ROC-AUC: scores rose from 0.769 (k=5) to a peak of 0.779 (k=25), with k=15 (ROC-AUC 0.776) chosen as the final feature count — a small accuracy trade-off for a simpler, less overfit-prone model.</w:t>
      </w:r>
    </w:p>
    <w:p w14:paraId="4A1D6085" w14:textId="77777777" w:rsidR="00EC50CA" w:rsidRPr="00F10512" w:rsidRDefault="00000000">
      <w:pPr>
        <w:pStyle w:val="Heading2"/>
        <w:spacing w:before="220" w:after="100"/>
        <w:rPr>
          <w:rFonts w:asciiTheme="majorBidi" w:hAnsiTheme="majorBidi" w:cstheme="majorBidi"/>
          <w:sz w:val="32"/>
          <w:szCs w:val="32"/>
        </w:rPr>
      </w:pPr>
      <w:r>
        <w:rPr>
          <w:rFonts w:asciiTheme="majorBidi" w:hAnsiTheme="majorBidi" w:cstheme="majorBidi"/>
          <w:b/>
          <w:bCs/>
          <w:color w:val="1F4E5F"/>
          <w:sz w:val="32"/>
          <w:szCs w:val="32"/>
        </w:rPr>
        <w:t>3.4 Model Training &amp; Tuning</w:t>
      </w:r>
    </w:p>
    <w:p w14:paraId="640CADA9" w14:textId="77777777" w:rsidR="00EC50CA" w:rsidRPr="00141AC1" w:rsidRDefault="00000000">
      <w:pPr>
        <w:spacing w:after="130" w:line="280" w:lineRule="auto"/>
        <w:rPr>
          <w:rFonts w:asciiTheme="majorBidi" w:hAnsiTheme="majorBidi" w:cstheme="majorBidi"/>
          <w:sz w:val="24"/>
          <w:szCs w:val="24"/>
        </w:rPr>
      </w:pPr>
      <w:r>
        <w:rPr>
          <w:rFonts w:asciiTheme="majorBidi" w:hAnsiTheme="majorBidi" w:cstheme="majorBidi"/>
          <w:sz w:val="24"/>
          <w:szCs w:val="24"/>
        </w:rPr>
        <w:t xml:space="preserve">The training data was split 80/20 (stratified): 15,326 training rows and 3,832 validation rows, preserving the ~75/25 class balance in both. Five models were trained and compared on the 15 selected features: Logistic Regression, Random Forest, Gradient Boosting, default XGBoost, and a tuned XGBoost.</w:t>
      </w:r>
    </w:p>
    <w:p w14:paraId="556F1EBC" w14:textId="77777777" w:rsidR="00EC50CA" w:rsidRPr="00141AC1" w:rsidRDefault="00000000">
      <w:pPr>
        <w:spacing w:after="130" w:line="280" w:lineRule="auto"/>
        <w:rPr>
          <w:rFonts w:asciiTheme="majorBidi" w:hAnsiTheme="majorBidi" w:cstheme="majorBidi"/>
          <w:sz w:val="24"/>
          <w:szCs w:val="24"/>
        </w:rPr>
      </w:pPr>
      <w:r>
        <w:rPr>
          <w:rFonts w:asciiTheme="majorBidi" w:hAnsiTheme="majorBidi" w:cstheme="majorBidi"/>
          <w:sz w:val="24"/>
          <w:szCs w:val="24"/>
        </w:rPr>
        <w:t xml:space="preserve">To address class imbalance, scale_pos_weight (ratio of negative to positive class, ≈3.01) was passed to XGBoost, and GridSearchCV (3-fold cross-validation, scored by ROC-AUC) searched learning_rate, max_depth, n_estimators, and scale_pos_weight together. The best configuration found was learning_rate=0.05, max_depth=4, n_estimators=100, scale_pos_weight=2, with a cross-validated ROC-AUC of 0.800.</w:t>
      </w:r>
    </w:p>
    <w:p w14:paraId="22FAF32E" w14:textId="77777777" w:rsidR="00EC50CA" w:rsidRPr="00141AC1" w:rsidRDefault="00000000">
      <w:pPr>
        <w:spacing w:after="130" w:line="280" w:lineRule="auto"/>
        <w:rPr>
          <w:rFonts w:asciiTheme="majorBidi" w:hAnsiTheme="majorBidi" w:cstheme="majorBidi"/>
          <w:sz w:val="24"/>
          <w:szCs w:val="24"/>
        </w:rPr>
      </w:pPr>
      <w:r>
        <w:rPr>
          <w:rFonts w:asciiTheme="majorBidi" w:hAnsiTheme="majorBidi" w:cstheme="majorBidi"/>
          <w:sz w:val="24"/>
          <w:szCs w:val="24"/>
        </w:rPr>
        <w:t>The tuned model was then retrained on the full labeled dataset (all 19,158 rows) and used to score the 2,129-row test set, producing a job-change probability for each candidate and a predicted class using a 50% threshold.</w:t>
      </w:r>
    </w:p>
    <w:p w14:paraId="1050003C" w14:textId="77777777" w:rsidR="00EC50CA" w:rsidRPr="00F10512" w:rsidRDefault="00000000">
      <w:pPr>
        <w:pStyle w:val="Heading1"/>
        <w:spacing w:before="320" w:after="160"/>
        <w:rPr>
          <w:rFonts w:asciiTheme="majorBidi" w:hAnsiTheme="majorBidi" w:cstheme="majorBidi"/>
          <w:sz w:val="36"/>
          <w:szCs w:val="36"/>
        </w:rPr>
      </w:pPr>
      <w:r>
        <w:rPr>
          <w:rFonts w:asciiTheme="majorBidi" w:hAnsiTheme="majorBidi" w:cstheme="majorBidi"/>
          <w:b/>
          <w:bCs/>
          <w:color w:val="1F4E5F"/>
          <w:sz w:val="36"/>
          <w:szCs w:val="36"/>
        </w:rPr>
        <w:t>4. Results</w:t>
      </w:r>
    </w:p>
    <w:p w14:paraId="6825AD13" w14:textId="77777777" w:rsidR="00EC50CA" w:rsidRPr="00F10512" w:rsidRDefault="00000000">
      <w:pPr>
        <w:pStyle w:val="Heading2"/>
        <w:spacing w:before="220" w:after="100"/>
        <w:rPr>
          <w:rFonts w:asciiTheme="majorBidi" w:hAnsiTheme="majorBidi" w:cstheme="majorBidi"/>
          <w:sz w:val="32"/>
          <w:szCs w:val="32"/>
        </w:rPr>
      </w:pPr>
      <w:r>
        <w:rPr>
          <w:rFonts w:asciiTheme="majorBidi" w:hAnsiTheme="majorBidi" w:cstheme="majorBidi"/>
          <w:b/>
          <w:bCs/>
          <w:color w:val="1F4E5F"/>
          <w:sz w:val="32"/>
          <w:szCs w:val="32"/>
        </w:rPr>
        <w:t>4.1 Model Comparison (validation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3"/>
        <w:gridCol w:w="1373"/>
        <w:gridCol w:w="1373"/>
        <w:gridCol w:w="1373"/>
        <w:gridCol w:w="1165"/>
        <w:gridCol w:w="1373"/>
      </w:tblGrid>
      <w:tr w:rsidR="00EC50CA" w:rsidRPr="00141AC1" w14:paraId="6294E858" w14:textId="77777777">
        <w:tblPrEx>
          <w:tblCellMar>
            <w:top w:w="0" w:type="dxa"/>
            <w:bottom w:w="0" w:type="dxa"/>
          </w:tblCellMar>
        </w:tblPrEx>
        <w:trPr>
          <w:tblHeader/>
        </w:trPr>
        <w:tc>
          <w:tcPr>
            <w:tcW w:w="2600" w:type="dxa"/>
            <w:shd w:val="clear" w:color="auto" w:fill="1F4E5F"/>
            <w:tcMar>
              <w:top w:w="80" w:type="dxa"/>
              <w:left w:w="120" w:type="dxa"/>
              <w:bottom w:w="80" w:type="dxa"/>
              <w:right w:w="120" w:type="dxa"/>
            </w:tcMar>
          </w:tcPr>
          <w:p w14:paraId="086DA359" w14:textId="77777777" w:rsidR="00EC50CA" w:rsidRPr="00141AC1" w:rsidRDefault="00000000">
            <w:pPr>
              <w:rPr>
                <w:rFonts w:asciiTheme="majorBidi" w:hAnsiTheme="majorBidi" w:cstheme="majorBidi"/>
                <w:sz w:val="24"/>
                <w:szCs w:val="24"/>
              </w:rPr>
            </w:pPr>
            <w:r>
              <w:rPr>
                <w:rFonts w:asciiTheme="majorBidi" w:hAnsiTheme="majorBidi" w:cstheme="majorBidi"/>
                <w:b/>
                <w:bCs/>
                <w:color w:val="FFFFFF"/>
                <w:sz w:val="24"/>
                <w:szCs w:val="24"/>
              </w:rPr>
              <w:t>Model</w:t>
            </w:r>
          </w:p>
        </w:tc>
        <w:tc>
          <w:tcPr>
            <w:tcW w:w="1320" w:type="dxa"/>
            <w:shd w:val="clear" w:color="auto" w:fill="1F4E5F"/>
            <w:tcMar>
              <w:top w:w="80" w:type="dxa"/>
              <w:left w:w="120" w:type="dxa"/>
              <w:bottom w:w="80" w:type="dxa"/>
              <w:right w:w="120" w:type="dxa"/>
            </w:tcMar>
          </w:tcPr>
          <w:p w14:paraId="712040F4" w14:textId="77777777" w:rsidR="00EC50CA" w:rsidRPr="00141AC1" w:rsidRDefault="00000000">
            <w:pPr>
              <w:rPr>
                <w:rFonts w:asciiTheme="majorBidi" w:hAnsiTheme="majorBidi" w:cstheme="majorBidi"/>
                <w:sz w:val="24"/>
                <w:szCs w:val="24"/>
              </w:rPr>
            </w:pPr>
            <w:r>
              <w:rPr>
                <w:rFonts w:asciiTheme="majorBidi" w:hAnsiTheme="majorBidi" w:cstheme="majorBidi"/>
                <w:b/>
                <w:bCs/>
                <w:color w:val="FFFFFF"/>
                <w:sz w:val="24"/>
                <w:szCs w:val="24"/>
              </w:rPr>
              <w:t>Accuracy</w:t>
            </w:r>
          </w:p>
        </w:tc>
        <w:tc>
          <w:tcPr>
            <w:tcW w:w="1320" w:type="dxa"/>
            <w:shd w:val="clear" w:color="auto" w:fill="1F4E5F"/>
            <w:tcMar>
              <w:top w:w="80" w:type="dxa"/>
              <w:left w:w="120" w:type="dxa"/>
              <w:bottom w:w="80" w:type="dxa"/>
              <w:right w:w="120" w:type="dxa"/>
            </w:tcMar>
          </w:tcPr>
          <w:p w14:paraId="7D68D69C" w14:textId="77777777" w:rsidR="00EC50CA" w:rsidRPr="00141AC1" w:rsidRDefault="00000000">
            <w:pPr>
              <w:rPr>
                <w:rFonts w:asciiTheme="majorBidi" w:hAnsiTheme="majorBidi" w:cstheme="majorBidi"/>
                <w:sz w:val="24"/>
                <w:szCs w:val="24"/>
              </w:rPr>
            </w:pPr>
            <w:r>
              <w:rPr>
                <w:rFonts w:asciiTheme="majorBidi" w:hAnsiTheme="majorBidi" w:cstheme="majorBidi"/>
                <w:b/>
                <w:bCs/>
                <w:color w:val="FFFFFF"/>
                <w:sz w:val="24"/>
                <w:szCs w:val="24"/>
              </w:rPr>
              <w:t>Precision</w:t>
            </w:r>
          </w:p>
        </w:tc>
        <w:tc>
          <w:tcPr>
            <w:tcW w:w="1320" w:type="dxa"/>
            <w:shd w:val="clear" w:color="auto" w:fill="1F4E5F"/>
            <w:tcMar>
              <w:top w:w="80" w:type="dxa"/>
              <w:left w:w="120" w:type="dxa"/>
              <w:bottom w:w="80" w:type="dxa"/>
              <w:right w:w="120" w:type="dxa"/>
            </w:tcMar>
          </w:tcPr>
          <w:p w14:paraId="39FE162F" w14:textId="77777777" w:rsidR="00EC50CA" w:rsidRPr="00141AC1" w:rsidRDefault="00000000">
            <w:pPr>
              <w:rPr>
                <w:rFonts w:asciiTheme="majorBidi" w:hAnsiTheme="majorBidi" w:cstheme="majorBidi"/>
                <w:sz w:val="24"/>
                <w:szCs w:val="24"/>
              </w:rPr>
            </w:pPr>
            <w:r>
              <w:rPr>
                <w:rFonts w:asciiTheme="majorBidi" w:hAnsiTheme="majorBidi" w:cstheme="majorBidi"/>
                <w:b/>
                <w:bCs/>
                <w:color w:val="FFFFFF"/>
                <w:sz w:val="24"/>
                <w:szCs w:val="24"/>
              </w:rPr>
              <w:t>Recall</w:t>
            </w:r>
          </w:p>
        </w:tc>
        <w:tc>
          <w:tcPr>
            <w:tcW w:w="1120" w:type="dxa"/>
            <w:shd w:val="clear" w:color="auto" w:fill="1F4E5F"/>
            <w:tcMar>
              <w:top w:w="80" w:type="dxa"/>
              <w:left w:w="120" w:type="dxa"/>
              <w:bottom w:w="80" w:type="dxa"/>
              <w:right w:w="120" w:type="dxa"/>
            </w:tcMar>
          </w:tcPr>
          <w:p w14:paraId="63A5D81F" w14:textId="77777777" w:rsidR="00EC50CA" w:rsidRPr="00141AC1" w:rsidRDefault="00000000">
            <w:pPr>
              <w:rPr>
                <w:rFonts w:asciiTheme="majorBidi" w:hAnsiTheme="majorBidi" w:cstheme="majorBidi"/>
                <w:sz w:val="24"/>
                <w:szCs w:val="24"/>
              </w:rPr>
            </w:pPr>
            <w:r>
              <w:rPr>
                <w:rFonts w:asciiTheme="majorBidi" w:hAnsiTheme="majorBidi" w:cstheme="majorBidi"/>
                <w:b/>
                <w:bCs/>
                <w:color w:val="FFFFFF"/>
                <w:sz w:val="24"/>
                <w:szCs w:val="24"/>
              </w:rPr>
              <w:t>F1</w:t>
            </w:r>
          </w:p>
        </w:tc>
        <w:tc>
          <w:tcPr>
            <w:tcW w:w="1320" w:type="dxa"/>
            <w:shd w:val="clear" w:color="auto" w:fill="1F4E5F"/>
            <w:tcMar>
              <w:top w:w="80" w:type="dxa"/>
              <w:left w:w="120" w:type="dxa"/>
              <w:bottom w:w="80" w:type="dxa"/>
              <w:right w:w="120" w:type="dxa"/>
            </w:tcMar>
          </w:tcPr>
          <w:p w14:paraId="6C610F4D" w14:textId="77777777" w:rsidR="00EC50CA" w:rsidRPr="00141AC1" w:rsidRDefault="00000000">
            <w:pPr>
              <w:rPr>
                <w:rFonts w:asciiTheme="majorBidi" w:hAnsiTheme="majorBidi" w:cstheme="majorBidi"/>
                <w:sz w:val="24"/>
                <w:szCs w:val="24"/>
              </w:rPr>
            </w:pPr>
            <w:r>
              <w:rPr>
                <w:rFonts w:asciiTheme="majorBidi" w:hAnsiTheme="majorBidi" w:cstheme="majorBidi"/>
                <w:b/>
                <w:bCs/>
                <w:color w:val="FFFFFF"/>
                <w:sz w:val="24"/>
                <w:szCs w:val="24"/>
              </w:rPr>
              <w:t>ROC-AUC</w:t>
            </w:r>
          </w:p>
        </w:tc>
      </w:tr>
      <w:tr w:rsidR="00EC50CA" w:rsidRPr="00141AC1" w14:paraId="2DD8CCA1" w14:textId="77777777">
        <w:tblPrEx>
          <w:tblCellMar>
            <w:top w:w="0" w:type="dxa"/>
            <w:bottom w:w="0" w:type="dxa"/>
          </w:tblCellMar>
        </w:tblPrEx>
        <w:tc>
          <w:tcPr>
            <w:tcW w:w="2600" w:type="dxa"/>
            <w:tcMar>
              <w:top w:w="80" w:type="dxa"/>
              <w:left w:w="120" w:type="dxa"/>
              <w:bottom w:w="80" w:type="dxa"/>
              <w:right w:w="120" w:type="dxa"/>
            </w:tcMar>
          </w:tcPr>
          <w:p w14:paraId="05A25D0D" w14:textId="77777777" w:rsidR="00EC50CA" w:rsidRPr="00141AC1" w:rsidRDefault="00000000">
            <w:pPr>
              <w:rPr>
                <w:rFonts w:asciiTheme="majorBidi" w:hAnsiTheme="majorBidi" w:cstheme="majorBidi"/>
                <w:sz w:val="24"/>
                <w:szCs w:val="24"/>
              </w:rPr>
            </w:pPr>
            <w:r>
              <w:rPr>
                <w:rFonts w:asciiTheme="majorBidi" w:hAnsiTheme="majorBidi" w:cstheme="majorBidi"/>
                <w:color w:val="000000"/>
                <w:sz w:val="24"/>
                <w:szCs w:val="24"/>
              </w:rPr>
              <w:t>Logistic Regression</w:t>
            </w:r>
          </w:p>
        </w:tc>
        <w:tc>
          <w:tcPr>
            <w:tcW w:w="1320" w:type="dxa"/>
            <w:tcMar>
              <w:top w:w="80" w:type="dxa"/>
              <w:left w:w="120" w:type="dxa"/>
              <w:bottom w:w="80" w:type="dxa"/>
              <w:right w:w="120" w:type="dxa"/>
            </w:tcMar>
          </w:tcPr>
          <w:p w14:paraId="40D87079" w14:textId="77777777" w:rsidR="00EC50CA" w:rsidRPr="00141AC1" w:rsidRDefault="00000000">
            <w:pPr>
              <w:jc w:val="center"/>
              <w:rPr>
                <w:rFonts w:asciiTheme="majorBidi" w:hAnsiTheme="majorBidi" w:cstheme="majorBidi"/>
                <w:sz w:val="24"/>
                <w:szCs w:val="24"/>
              </w:rPr>
            </w:pPr>
            <w:r>
              <w:rPr>
                <w:rFonts w:asciiTheme="majorBidi" w:hAnsiTheme="majorBidi" w:cstheme="majorBidi"/>
                <w:color w:val="000000"/>
                <w:sz w:val="24"/>
                <w:szCs w:val="24"/>
              </w:rPr>
              <w:t>0.767</w:t>
            </w:r>
          </w:p>
        </w:tc>
        <w:tc>
          <w:tcPr>
            <w:tcW w:w="1320" w:type="dxa"/>
            <w:tcMar>
              <w:top w:w="80" w:type="dxa"/>
              <w:left w:w="120" w:type="dxa"/>
              <w:bottom w:w="80" w:type="dxa"/>
              <w:right w:w="120" w:type="dxa"/>
            </w:tcMar>
          </w:tcPr>
          <w:p w14:paraId="4A5FA700" w14:textId="77777777" w:rsidR="00EC50CA" w:rsidRPr="00141AC1" w:rsidRDefault="00000000">
            <w:pPr>
              <w:jc w:val="center"/>
              <w:rPr>
                <w:rFonts w:asciiTheme="majorBidi" w:hAnsiTheme="majorBidi" w:cstheme="majorBidi"/>
                <w:sz w:val="24"/>
                <w:szCs w:val="24"/>
              </w:rPr>
            </w:pPr>
            <w:r>
              <w:rPr>
                <w:rFonts w:asciiTheme="majorBidi" w:hAnsiTheme="majorBidi" w:cstheme="majorBidi"/>
                <w:color w:val="000000"/>
                <w:sz w:val="24"/>
                <w:szCs w:val="24"/>
              </w:rPr>
              <w:t>0.571</w:t>
            </w:r>
          </w:p>
        </w:tc>
        <w:tc>
          <w:tcPr>
            <w:tcW w:w="1320" w:type="dxa"/>
            <w:tcMar>
              <w:top w:w="80" w:type="dxa"/>
              <w:left w:w="120" w:type="dxa"/>
              <w:bottom w:w="80" w:type="dxa"/>
              <w:right w:w="120" w:type="dxa"/>
            </w:tcMar>
          </w:tcPr>
          <w:p w14:paraId="52968B0F" w14:textId="77777777" w:rsidR="00EC50CA" w:rsidRPr="00141AC1" w:rsidRDefault="00000000">
            <w:pPr>
              <w:jc w:val="center"/>
              <w:rPr>
                <w:rFonts w:asciiTheme="majorBidi" w:hAnsiTheme="majorBidi" w:cstheme="majorBidi"/>
                <w:sz w:val="24"/>
                <w:szCs w:val="24"/>
              </w:rPr>
            </w:pPr>
            <w:r>
              <w:rPr>
                <w:rFonts w:asciiTheme="majorBidi" w:hAnsiTheme="majorBidi" w:cstheme="majorBidi"/>
                <w:color w:val="000000"/>
                <w:sz w:val="24"/>
                <w:szCs w:val="24"/>
              </w:rPr>
              <w:t>0.265</w:t>
            </w:r>
          </w:p>
        </w:tc>
        <w:tc>
          <w:tcPr>
            <w:tcW w:w="1120" w:type="dxa"/>
            <w:tcMar>
              <w:top w:w="80" w:type="dxa"/>
              <w:left w:w="120" w:type="dxa"/>
              <w:bottom w:w="80" w:type="dxa"/>
              <w:right w:w="120" w:type="dxa"/>
            </w:tcMar>
          </w:tcPr>
          <w:p w14:paraId="7461930A" w14:textId="77777777" w:rsidR="00EC50CA" w:rsidRPr="00141AC1" w:rsidRDefault="00000000">
            <w:pPr>
              <w:jc w:val="center"/>
              <w:rPr>
                <w:rFonts w:asciiTheme="majorBidi" w:hAnsiTheme="majorBidi" w:cstheme="majorBidi"/>
                <w:sz w:val="24"/>
                <w:szCs w:val="24"/>
              </w:rPr>
            </w:pPr>
            <w:r>
              <w:rPr>
                <w:rFonts w:asciiTheme="majorBidi" w:hAnsiTheme="majorBidi" w:cstheme="majorBidi"/>
                <w:color w:val="000000"/>
                <w:sz w:val="24"/>
                <w:szCs w:val="24"/>
              </w:rPr>
              <w:t>0.362</w:t>
            </w:r>
          </w:p>
        </w:tc>
        <w:tc>
          <w:tcPr>
            <w:tcW w:w="1320" w:type="dxa"/>
            <w:tcMar>
              <w:top w:w="80" w:type="dxa"/>
              <w:left w:w="120" w:type="dxa"/>
              <w:bottom w:w="80" w:type="dxa"/>
              <w:right w:w="120" w:type="dxa"/>
            </w:tcMar>
          </w:tcPr>
          <w:p w14:paraId="5E52E99B" w14:textId="77777777" w:rsidR="00EC50CA" w:rsidRPr="00141AC1" w:rsidRDefault="00000000">
            <w:pPr>
              <w:jc w:val="center"/>
              <w:rPr>
                <w:rFonts w:asciiTheme="majorBidi" w:hAnsiTheme="majorBidi" w:cstheme="majorBidi"/>
                <w:sz w:val="24"/>
                <w:szCs w:val="24"/>
              </w:rPr>
            </w:pPr>
            <w:r>
              <w:rPr>
                <w:rFonts w:asciiTheme="majorBidi" w:hAnsiTheme="majorBidi" w:cstheme="majorBidi"/>
                <w:color w:val="000000"/>
                <w:sz w:val="24"/>
                <w:szCs w:val="24"/>
              </w:rPr>
              <w:t>0.778</w:t>
            </w:r>
          </w:p>
        </w:tc>
      </w:tr>
      <w:tr w:rsidR="00EC50CA" w:rsidRPr="00141AC1" w14:paraId="69668F0C" w14:textId="77777777">
        <w:tblPrEx>
          <w:tblCellMar>
            <w:top w:w="0" w:type="dxa"/>
            <w:bottom w:w="0" w:type="dxa"/>
          </w:tblCellMar>
        </w:tblPrEx>
        <w:tc>
          <w:tcPr>
            <w:tcW w:w="2600" w:type="dxa"/>
            <w:tcMar>
              <w:top w:w="80" w:type="dxa"/>
              <w:left w:w="120" w:type="dxa"/>
              <w:bottom w:w="80" w:type="dxa"/>
              <w:right w:w="120" w:type="dxa"/>
            </w:tcMar>
          </w:tcPr>
          <w:p w14:paraId="712F16D9" w14:textId="77777777" w:rsidR="00EC50CA" w:rsidRPr="00141AC1" w:rsidRDefault="00000000">
            <w:pPr>
              <w:rPr>
                <w:rFonts w:asciiTheme="majorBidi" w:hAnsiTheme="majorBidi" w:cstheme="majorBidi"/>
                <w:sz w:val="24"/>
                <w:szCs w:val="24"/>
              </w:rPr>
            </w:pPr>
            <w:r>
              <w:rPr>
                <w:rFonts w:asciiTheme="majorBidi" w:hAnsiTheme="majorBidi" w:cstheme="majorBidi"/>
                <w:color w:val="000000"/>
                <w:sz w:val="24"/>
                <w:szCs w:val="24"/>
              </w:rPr>
              <w:t>Random Forest</w:t>
            </w:r>
          </w:p>
        </w:tc>
        <w:tc>
          <w:tcPr>
            <w:tcW w:w="1320" w:type="dxa"/>
            <w:tcMar>
              <w:top w:w="80" w:type="dxa"/>
              <w:left w:w="120" w:type="dxa"/>
              <w:bottom w:w="80" w:type="dxa"/>
              <w:right w:w="120" w:type="dxa"/>
            </w:tcMar>
          </w:tcPr>
          <w:p w14:paraId="368C8548" w14:textId="77777777" w:rsidR="00EC50CA" w:rsidRPr="00141AC1" w:rsidRDefault="00000000">
            <w:pPr>
              <w:jc w:val="center"/>
              <w:rPr>
                <w:rFonts w:asciiTheme="majorBidi" w:hAnsiTheme="majorBidi" w:cstheme="majorBidi"/>
                <w:sz w:val="24"/>
                <w:szCs w:val="24"/>
              </w:rPr>
            </w:pPr>
            <w:r>
              <w:rPr>
                <w:rFonts w:asciiTheme="majorBidi" w:hAnsiTheme="majorBidi" w:cstheme="majorBidi"/>
                <w:color w:val="000000"/>
                <w:sz w:val="24"/>
                <w:szCs w:val="24"/>
              </w:rPr>
              <w:t>0.778</w:t>
            </w:r>
          </w:p>
        </w:tc>
        <w:tc>
          <w:tcPr>
            <w:tcW w:w="1320" w:type="dxa"/>
            <w:tcMar>
              <w:top w:w="80" w:type="dxa"/>
              <w:left w:w="120" w:type="dxa"/>
              <w:bottom w:w="80" w:type="dxa"/>
              <w:right w:w="120" w:type="dxa"/>
            </w:tcMar>
          </w:tcPr>
          <w:p w14:paraId="47E1FE23" w14:textId="77777777" w:rsidR="00EC50CA" w:rsidRPr="00141AC1" w:rsidRDefault="00000000">
            <w:pPr>
              <w:jc w:val="center"/>
              <w:rPr>
                <w:rFonts w:asciiTheme="majorBidi" w:hAnsiTheme="majorBidi" w:cstheme="majorBidi"/>
                <w:sz w:val="24"/>
                <w:szCs w:val="24"/>
              </w:rPr>
            </w:pPr>
            <w:r>
              <w:rPr>
                <w:rFonts w:asciiTheme="majorBidi" w:hAnsiTheme="majorBidi" w:cstheme="majorBidi"/>
                <w:color w:val="000000"/>
                <w:sz w:val="24"/>
                <w:szCs w:val="24"/>
              </w:rPr>
              <w:t>0.560</w:t>
            </w:r>
          </w:p>
        </w:tc>
        <w:tc>
          <w:tcPr>
            <w:tcW w:w="1320" w:type="dxa"/>
            <w:tcMar>
              <w:top w:w="80" w:type="dxa"/>
              <w:left w:w="120" w:type="dxa"/>
              <w:bottom w:w="80" w:type="dxa"/>
              <w:right w:w="120" w:type="dxa"/>
            </w:tcMar>
          </w:tcPr>
          <w:p w14:paraId="43DF5C88" w14:textId="77777777" w:rsidR="00EC50CA" w:rsidRPr="00141AC1" w:rsidRDefault="00000000">
            <w:pPr>
              <w:jc w:val="center"/>
              <w:rPr>
                <w:rFonts w:asciiTheme="majorBidi" w:hAnsiTheme="majorBidi" w:cstheme="majorBidi"/>
                <w:sz w:val="24"/>
                <w:szCs w:val="24"/>
              </w:rPr>
            </w:pPr>
            <w:r>
              <w:rPr>
                <w:rFonts w:asciiTheme="majorBidi" w:hAnsiTheme="majorBidi" w:cstheme="majorBidi"/>
                <w:color w:val="000000"/>
                <w:sz w:val="24"/>
                <w:szCs w:val="24"/>
              </w:rPr>
              <w:t>0.506</w:t>
            </w:r>
          </w:p>
        </w:tc>
        <w:tc>
          <w:tcPr>
            <w:tcW w:w="1120" w:type="dxa"/>
            <w:tcMar>
              <w:top w:w="80" w:type="dxa"/>
              <w:left w:w="120" w:type="dxa"/>
              <w:bottom w:w="80" w:type="dxa"/>
              <w:right w:w="120" w:type="dxa"/>
            </w:tcMar>
          </w:tcPr>
          <w:p w14:paraId="6AEDA2BF" w14:textId="77777777" w:rsidR="00EC50CA" w:rsidRPr="00141AC1" w:rsidRDefault="00000000">
            <w:pPr>
              <w:jc w:val="center"/>
              <w:rPr>
                <w:rFonts w:asciiTheme="majorBidi" w:hAnsiTheme="majorBidi" w:cstheme="majorBidi"/>
                <w:sz w:val="24"/>
                <w:szCs w:val="24"/>
              </w:rPr>
            </w:pPr>
            <w:r>
              <w:rPr>
                <w:rFonts w:asciiTheme="majorBidi" w:hAnsiTheme="majorBidi" w:cstheme="majorBidi"/>
                <w:color w:val="000000"/>
                <w:sz w:val="24"/>
                <w:szCs w:val="24"/>
              </w:rPr>
              <w:t>0.532</w:t>
            </w:r>
          </w:p>
        </w:tc>
        <w:tc>
          <w:tcPr>
            <w:tcW w:w="1320" w:type="dxa"/>
            <w:tcMar>
              <w:top w:w="80" w:type="dxa"/>
              <w:left w:w="120" w:type="dxa"/>
              <w:bottom w:w="80" w:type="dxa"/>
              <w:right w:w="120" w:type="dxa"/>
            </w:tcMar>
          </w:tcPr>
          <w:p w14:paraId="39897552" w14:textId="77777777" w:rsidR="00EC50CA" w:rsidRPr="00141AC1" w:rsidRDefault="00000000">
            <w:pPr>
              <w:jc w:val="center"/>
              <w:rPr>
                <w:rFonts w:asciiTheme="majorBidi" w:hAnsiTheme="majorBidi" w:cstheme="majorBidi"/>
                <w:sz w:val="24"/>
                <w:szCs w:val="24"/>
              </w:rPr>
            </w:pPr>
            <w:r>
              <w:rPr>
                <w:rFonts w:asciiTheme="majorBidi" w:hAnsiTheme="majorBidi" w:cstheme="majorBidi"/>
                <w:color w:val="000000"/>
                <w:sz w:val="24"/>
                <w:szCs w:val="24"/>
              </w:rPr>
              <w:t>0.779</w:t>
            </w:r>
          </w:p>
        </w:tc>
      </w:tr>
      <w:tr w:rsidR="00EC50CA" w:rsidRPr="00141AC1" w14:paraId="5406DF42" w14:textId="77777777">
        <w:tblPrEx>
          <w:tblCellMar>
            <w:top w:w="0" w:type="dxa"/>
            <w:bottom w:w="0" w:type="dxa"/>
          </w:tblCellMar>
        </w:tblPrEx>
        <w:tc>
          <w:tcPr>
            <w:tcW w:w="2600" w:type="dxa"/>
            <w:tcMar>
              <w:top w:w="80" w:type="dxa"/>
              <w:left w:w="120" w:type="dxa"/>
              <w:bottom w:w="80" w:type="dxa"/>
              <w:right w:w="120" w:type="dxa"/>
            </w:tcMar>
          </w:tcPr>
          <w:p w14:paraId="1E8AAB69" w14:textId="77777777" w:rsidR="00EC50CA" w:rsidRPr="00141AC1" w:rsidRDefault="00000000">
            <w:pPr>
              <w:rPr>
                <w:rFonts w:asciiTheme="majorBidi" w:hAnsiTheme="majorBidi" w:cstheme="majorBidi"/>
                <w:sz w:val="24"/>
                <w:szCs w:val="24"/>
              </w:rPr>
            </w:pPr>
            <w:r>
              <w:rPr>
                <w:rFonts w:asciiTheme="majorBidi" w:hAnsiTheme="majorBidi" w:cstheme="majorBidi"/>
                <w:color w:val="000000"/>
                <w:sz w:val="24"/>
                <w:szCs w:val="24"/>
              </w:rPr>
              <w:t>Gradient Boosting</w:t>
            </w:r>
          </w:p>
        </w:tc>
        <w:tc>
          <w:tcPr>
            <w:tcW w:w="1320" w:type="dxa"/>
            <w:tcMar>
              <w:top w:w="80" w:type="dxa"/>
              <w:left w:w="120" w:type="dxa"/>
              <w:bottom w:w="80" w:type="dxa"/>
              <w:right w:w="120" w:type="dxa"/>
            </w:tcMar>
          </w:tcPr>
          <w:p w14:paraId="48DE8BC6" w14:textId="77777777" w:rsidR="00EC50CA" w:rsidRPr="00141AC1" w:rsidRDefault="00000000">
            <w:pPr>
              <w:jc w:val="center"/>
              <w:rPr>
                <w:rFonts w:asciiTheme="majorBidi" w:hAnsiTheme="majorBidi" w:cstheme="majorBidi"/>
                <w:sz w:val="24"/>
                <w:szCs w:val="24"/>
              </w:rPr>
            </w:pPr>
            <w:r>
              <w:rPr>
                <w:rFonts w:asciiTheme="majorBidi" w:hAnsiTheme="majorBidi" w:cstheme="majorBidi"/>
                <w:color w:val="000000"/>
                <w:sz w:val="24"/>
                <w:szCs w:val="24"/>
              </w:rPr>
              <w:t>0.793</w:t>
            </w:r>
          </w:p>
        </w:tc>
        <w:tc>
          <w:tcPr>
            <w:tcW w:w="1320" w:type="dxa"/>
            <w:tcMar>
              <w:top w:w="80" w:type="dxa"/>
              <w:left w:w="120" w:type="dxa"/>
              <w:bottom w:w="80" w:type="dxa"/>
              <w:right w:w="120" w:type="dxa"/>
            </w:tcMar>
          </w:tcPr>
          <w:p w14:paraId="1CA5005A" w14:textId="77777777" w:rsidR="00EC50CA" w:rsidRPr="00141AC1" w:rsidRDefault="00000000">
            <w:pPr>
              <w:jc w:val="center"/>
              <w:rPr>
                <w:rFonts w:asciiTheme="majorBidi" w:hAnsiTheme="majorBidi" w:cstheme="majorBidi"/>
                <w:sz w:val="24"/>
                <w:szCs w:val="24"/>
              </w:rPr>
            </w:pPr>
            <w:r>
              <w:rPr>
                <w:rFonts w:asciiTheme="majorBidi" w:hAnsiTheme="majorBidi" w:cstheme="majorBidi"/>
                <w:color w:val="000000"/>
                <w:sz w:val="24"/>
                <w:szCs w:val="24"/>
              </w:rPr>
              <w:t>0.587</w:t>
            </w:r>
          </w:p>
        </w:tc>
        <w:tc>
          <w:tcPr>
            <w:tcW w:w="1320" w:type="dxa"/>
            <w:tcMar>
              <w:top w:w="80" w:type="dxa"/>
              <w:left w:w="120" w:type="dxa"/>
              <w:bottom w:w="80" w:type="dxa"/>
              <w:right w:w="120" w:type="dxa"/>
            </w:tcMar>
          </w:tcPr>
          <w:p w14:paraId="010B32DF" w14:textId="77777777" w:rsidR="00EC50CA" w:rsidRPr="00141AC1" w:rsidRDefault="00000000">
            <w:pPr>
              <w:jc w:val="center"/>
              <w:rPr>
                <w:rFonts w:asciiTheme="majorBidi" w:hAnsiTheme="majorBidi" w:cstheme="majorBidi"/>
                <w:sz w:val="24"/>
                <w:szCs w:val="24"/>
              </w:rPr>
            </w:pPr>
            <w:r>
              <w:rPr>
                <w:rFonts w:asciiTheme="majorBidi" w:hAnsiTheme="majorBidi" w:cstheme="majorBidi"/>
                <w:color w:val="000000"/>
                <w:sz w:val="24"/>
                <w:szCs w:val="24"/>
              </w:rPr>
              <w:t>0.574</w:t>
            </w:r>
          </w:p>
        </w:tc>
        <w:tc>
          <w:tcPr>
            <w:tcW w:w="1120" w:type="dxa"/>
            <w:tcMar>
              <w:top w:w="80" w:type="dxa"/>
              <w:left w:w="120" w:type="dxa"/>
              <w:bottom w:w="80" w:type="dxa"/>
              <w:right w:w="120" w:type="dxa"/>
            </w:tcMar>
          </w:tcPr>
          <w:p w14:paraId="25AB5501" w14:textId="77777777" w:rsidR="00EC50CA" w:rsidRPr="00141AC1" w:rsidRDefault="00000000">
            <w:pPr>
              <w:jc w:val="center"/>
              <w:rPr>
                <w:rFonts w:asciiTheme="majorBidi" w:hAnsiTheme="majorBidi" w:cstheme="majorBidi"/>
                <w:sz w:val="24"/>
                <w:szCs w:val="24"/>
              </w:rPr>
            </w:pPr>
            <w:r>
              <w:rPr>
                <w:rFonts w:asciiTheme="majorBidi" w:hAnsiTheme="majorBidi" w:cstheme="majorBidi"/>
                <w:color w:val="000000"/>
                <w:sz w:val="24"/>
                <w:szCs w:val="24"/>
              </w:rPr>
              <w:t>0.580</w:t>
            </w:r>
          </w:p>
        </w:tc>
        <w:tc>
          <w:tcPr>
            <w:tcW w:w="1320" w:type="dxa"/>
            <w:tcMar>
              <w:top w:w="80" w:type="dxa"/>
              <w:left w:w="120" w:type="dxa"/>
              <w:bottom w:w="80" w:type="dxa"/>
              <w:right w:w="120" w:type="dxa"/>
            </w:tcMar>
          </w:tcPr>
          <w:p w14:paraId="38E8BF7D" w14:textId="77777777" w:rsidR="00EC50CA" w:rsidRPr="00141AC1" w:rsidRDefault="00000000">
            <w:pPr>
              <w:jc w:val="center"/>
              <w:rPr>
                <w:rFonts w:asciiTheme="majorBidi" w:hAnsiTheme="majorBidi" w:cstheme="majorBidi"/>
                <w:sz w:val="24"/>
                <w:szCs w:val="24"/>
              </w:rPr>
            </w:pPr>
            <w:r>
              <w:rPr>
                <w:rFonts w:asciiTheme="majorBidi" w:hAnsiTheme="majorBidi" w:cstheme="majorBidi"/>
                <w:color w:val="000000"/>
                <w:sz w:val="24"/>
                <w:szCs w:val="24"/>
              </w:rPr>
              <w:t>0.815</w:t>
            </w:r>
          </w:p>
        </w:tc>
      </w:tr>
      <w:tr w:rsidR="00EC50CA" w:rsidRPr="00141AC1" w14:paraId="7EA824CC" w14:textId="77777777">
        <w:tblPrEx>
          <w:tblCellMar>
            <w:top w:w="0" w:type="dxa"/>
            <w:bottom w:w="0" w:type="dxa"/>
          </w:tblCellMar>
        </w:tblPrEx>
        <w:tc>
          <w:tcPr>
            <w:tcW w:w="2600" w:type="dxa"/>
            <w:tcMar>
              <w:top w:w="80" w:type="dxa"/>
              <w:left w:w="120" w:type="dxa"/>
              <w:bottom w:w="80" w:type="dxa"/>
              <w:right w:w="120" w:type="dxa"/>
            </w:tcMar>
          </w:tcPr>
          <w:p w14:paraId="26AFDC04" w14:textId="77777777" w:rsidR="00EC50CA" w:rsidRPr="00141AC1" w:rsidRDefault="00000000">
            <w:pPr>
              <w:rPr>
                <w:rFonts w:asciiTheme="majorBidi" w:hAnsiTheme="majorBidi" w:cstheme="majorBidi"/>
                <w:sz w:val="24"/>
                <w:szCs w:val="24"/>
              </w:rPr>
            </w:pPr>
            <w:r>
              <w:rPr>
                <w:rFonts w:asciiTheme="majorBidi" w:hAnsiTheme="majorBidi" w:cstheme="majorBidi"/>
                <w:color w:val="000000"/>
                <w:sz w:val="24"/>
                <w:szCs w:val="24"/>
              </w:rPr>
              <w:t xml:space="preserve">XGBoost (default params)</w:t>
            </w:r>
          </w:p>
        </w:tc>
        <w:tc>
          <w:tcPr>
            <w:tcW w:w="1320" w:type="dxa"/>
            <w:tcMar>
              <w:top w:w="80" w:type="dxa"/>
              <w:left w:w="120" w:type="dxa"/>
              <w:bottom w:w="80" w:type="dxa"/>
              <w:right w:w="120" w:type="dxa"/>
            </w:tcMar>
          </w:tcPr>
          <w:p w14:paraId="439854A7" w14:textId="77777777" w:rsidR="00EC50CA" w:rsidRPr="00141AC1" w:rsidRDefault="00000000">
            <w:pPr>
              <w:jc w:val="center"/>
              <w:rPr>
                <w:rFonts w:asciiTheme="majorBidi" w:hAnsiTheme="majorBidi" w:cstheme="majorBidi"/>
                <w:sz w:val="24"/>
                <w:szCs w:val="24"/>
              </w:rPr>
            </w:pPr>
            <w:r>
              <w:rPr>
                <w:rFonts w:asciiTheme="majorBidi" w:hAnsiTheme="majorBidi" w:cstheme="majorBidi"/>
                <w:color w:val="000000"/>
                <w:sz w:val="24"/>
                <w:szCs w:val="24"/>
              </w:rPr>
              <w:t>0.797</w:t>
            </w:r>
          </w:p>
        </w:tc>
        <w:tc>
          <w:tcPr>
            <w:tcW w:w="1320" w:type="dxa"/>
            <w:tcMar>
              <w:top w:w="80" w:type="dxa"/>
              <w:left w:w="120" w:type="dxa"/>
              <w:bottom w:w="80" w:type="dxa"/>
              <w:right w:w="120" w:type="dxa"/>
            </w:tcMar>
          </w:tcPr>
          <w:p w14:paraId="45F46448" w14:textId="77777777" w:rsidR="00EC50CA" w:rsidRPr="00141AC1" w:rsidRDefault="00000000">
            <w:pPr>
              <w:jc w:val="center"/>
              <w:rPr>
                <w:rFonts w:asciiTheme="majorBidi" w:hAnsiTheme="majorBidi" w:cstheme="majorBidi"/>
                <w:sz w:val="24"/>
                <w:szCs w:val="24"/>
              </w:rPr>
            </w:pPr>
            <w:r>
              <w:rPr>
                <w:rFonts w:asciiTheme="majorBidi" w:hAnsiTheme="majorBidi" w:cstheme="majorBidi"/>
                <w:color w:val="000000"/>
                <w:sz w:val="24"/>
                <w:szCs w:val="24"/>
              </w:rPr>
              <w:t>0.594</w:t>
            </w:r>
          </w:p>
        </w:tc>
        <w:tc>
          <w:tcPr>
            <w:tcW w:w="1320" w:type="dxa"/>
            <w:tcMar>
              <w:top w:w="80" w:type="dxa"/>
              <w:left w:w="120" w:type="dxa"/>
              <w:bottom w:w="80" w:type="dxa"/>
              <w:right w:w="120" w:type="dxa"/>
            </w:tcMar>
          </w:tcPr>
          <w:p w14:paraId="4BB80149" w14:textId="77777777" w:rsidR="00EC50CA" w:rsidRPr="00141AC1" w:rsidRDefault="00000000">
            <w:pPr>
              <w:jc w:val="center"/>
              <w:rPr>
                <w:rFonts w:asciiTheme="majorBidi" w:hAnsiTheme="majorBidi" w:cstheme="majorBidi"/>
                <w:sz w:val="24"/>
                <w:szCs w:val="24"/>
              </w:rPr>
            </w:pPr>
            <w:r>
              <w:rPr>
                <w:rFonts w:asciiTheme="majorBidi" w:hAnsiTheme="majorBidi" w:cstheme="majorBidi"/>
                <w:color w:val="000000"/>
                <w:sz w:val="24"/>
                <w:szCs w:val="24"/>
              </w:rPr>
              <w:t>0.581</w:t>
            </w:r>
          </w:p>
        </w:tc>
        <w:tc>
          <w:tcPr>
            <w:tcW w:w="1120" w:type="dxa"/>
            <w:tcMar>
              <w:top w:w="80" w:type="dxa"/>
              <w:left w:w="120" w:type="dxa"/>
              <w:bottom w:w="80" w:type="dxa"/>
              <w:right w:w="120" w:type="dxa"/>
            </w:tcMar>
          </w:tcPr>
          <w:p w14:paraId="6D163345" w14:textId="77777777" w:rsidR="00EC50CA" w:rsidRPr="00141AC1" w:rsidRDefault="00000000">
            <w:pPr>
              <w:jc w:val="center"/>
              <w:rPr>
                <w:rFonts w:asciiTheme="majorBidi" w:hAnsiTheme="majorBidi" w:cstheme="majorBidi"/>
                <w:sz w:val="24"/>
                <w:szCs w:val="24"/>
              </w:rPr>
            </w:pPr>
            <w:r>
              <w:rPr>
                <w:rFonts w:asciiTheme="majorBidi" w:hAnsiTheme="majorBidi" w:cstheme="majorBidi"/>
                <w:color w:val="000000"/>
                <w:sz w:val="24"/>
                <w:szCs w:val="24"/>
              </w:rPr>
              <w:t>0.588</w:t>
            </w:r>
          </w:p>
        </w:tc>
        <w:tc>
          <w:tcPr>
            <w:tcW w:w="1320" w:type="dxa"/>
            <w:tcMar>
              <w:top w:w="80" w:type="dxa"/>
              <w:left w:w="120" w:type="dxa"/>
              <w:bottom w:w="80" w:type="dxa"/>
              <w:right w:w="120" w:type="dxa"/>
            </w:tcMar>
          </w:tcPr>
          <w:p w14:paraId="07B9D189" w14:textId="77777777" w:rsidR="00EC50CA" w:rsidRPr="00141AC1" w:rsidRDefault="00000000">
            <w:pPr>
              <w:jc w:val="center"/>
              <w:rPr>
                <w:rFonts w:asciiTheme="majorBidi" w:hAnsiTheme="majorBidi" w:cstheme="majorBidi"/>
                <w:sz w:val="24"/>
                <w:szCs w:val="24"/>
              </w:rPr>
            </w:pPr>
            <w:r>
              <w:rPr>
                <w:rFonts w:asciiTheme="majorBidi" w:hAnsiTheme="majorBidi" w:cstheme="majorBidi"/>
                <w:color w:val="000000"/>
                <w:sz w:val="24"/>
                <w:szCs w:val="24"/>
              </w:rPr>
              <w:t>0.815</w:t>
            </w:r>
          </w:p>
        </w:tc>
      </w:tr>
      <w:tr w:rsidR="00EC50CA" w:rsidRPr="00141AC1" w14:paraId="5BD5D92F" w14:textId="77777777">
        <w:tblPrEx>
          <w:tblCellMar>
            <w:top w:w="0" w:type="dxa"/>
            <w:bottom w:w="0" w:type="dxa"/>
          </w:tblCellMar>
        </w:tblPrEx>
        <w:tc>
          <w:tcPr>
            <w:tcW w:w="2600" w:type="dxa"/>
            <w:shd w:val="clear" w:color="auto" w:fill="EAF1F3"/>
            <w:tcMar>
              <w:top w:w="80" w:type="dxa"/>
              <w:left w:w="120" w:type="dxa"/>
              <w:bottom w:w="80" w:type="dxa"/>
              <w:right w:w="120" w:type="dxa"/>
            </w:tcMar>
          </w:tcPr>
          <w:p w14:paraId="13989083" w14:textId="77777777" w:rsidR="00EC50CA" w:rsidRPr="00141AC1" w:rsidRDefault="00000000">
            <w:pPr>
              <w:rPr>
                <w:rFonts w:asciiTheme="majorBidi" w:hAnsiTheme="majorBidi" w:cstheme="majorBidi"/>
                <w:sz w:val="24"/>
                <w:szCs w:val="24"/>
              </w:rPr>
            </w:pPr>
            <w:r>
              <w:rPr>
                <w:rFonts w:asciiTheme="majorBidi" w:hAnsiTheme="majorBidi" w:cstheme="majorBidi"/>
                <w:color w:val="000000"/>
                <w:sz w:val="24"/>
                <w:szCs w:val="24"/>
              </w:rPr>
              <w:t xml:space="preserve">XGBoost (tuned, final)</w:t>
            </w:r>
          </w:p>
        </w:tc>
        <w:tc>
          <w:tcPr>
            <w:tcW w:w="1320" w:type="dxa"/>
            <w:shd w:val="clear" w:color="auto" w:fill="EAF1F3"/>
            <w:tcMar>
              <w:top w:w="80" w:type="dxa"/>
              <w:left w:w="120" w:type="dxa"/>
              <w:bottom w:w="80" w:type="dxa"/>
              <w:right w:w="120" w:type="dxa"/>
            </w:tcMar>
          </w:tcPr>
          <w:p w14:paraId="5EECA25E" w14:textId="77777777" w:rsidR="00EC50CA" w:rsidRPr="00141AC1" w:rsidRDefault="00000000">
            <w:pPr>
              <w:jc w:val="center"/>
              <w:rPr>
                <w:rFonts w:asciiTheme="majorBidi" w:hAnsiTheme="majorBidi" w:cstheme="majorBidi"/>
                <w:sz w:val="24"/>
                <w:szCs w:val="24"/>
              </w:rPr>
            </w:pPr>
            <w:r>
              <w:rPr>
                <w:rFonts w:asciiTheme="majorBidi" w:hAnsiTheme="majorBidi" w:cstheme="majorBidi"/>
                <w:color w:val="000000"/>
                <w:sz w:val="24"/>
                <w:szCs w:val="24"/>
              </w:rPr>
              <w:t>0.791</w:t>
            </w:r>
          </w:p>
        </w:tc>
        <w:tc>
          <w:tcPr>
            <w:tcW w:w="1320" w:type="dxa"/>
            <w:shd w:val="clear" w:color="auto" w:fill="EAF1F3"/>
            <w:tcMar>
              <w:top w:w="80" w:type="dxa"/>
              <w:left w:w="120" w:type="dxa"/>
              <w:bottom w:w="80" w:type="dxa"/>
              <w:right w:w="120" w:type="dxa"/>
            </w:tcMar>
          </w:tcPr>
          <w:p w14:paraId="371DD381" w14:textId="77777777" w:rsidR="00EC50CA" w:rsidRPr="00141AC1" w:rsidRDefault="00000000">
            <w:pPr>
              <w:jc w:val="center"/>
              <w:rPr>
                <w:rFonts w:asciiTheme="majorBidi" w:hAnsiTheme="majorBidi" w:cstheme="majorBidi"/>
                <w:sz w:val="24"/>
                <w:szCs w:val="24"/>
              </w:rPr>
            </w:pPr>
            <w:r>
              <w:rPr>
                <w:rFonts w:asciiTheme="majorBidi" w:hAnsiTheme="majorBidi" w:cstheme="majorBidi"/>
                <w:color w:val="000000"/>
                <w:sz w:val="24"/>
                <w:szCs w:val="24"/>
              </w:rPr>
              <w:t>0.585</w:t>
            </w:r>
          </w:p>
        </w:tc>
        <w:tc>
          <w:tcPr>
            <w:tcW w:w="1320" w:type="dxa"/>
            <w:shd w:val="clear" w:color="auto" w:fill="EAF1F3"/>
            <w:tcMar>
              <w:top w:w="80" w:type="dxa"/>
              <w:left w:w="120" w:type="dxa"/>
              <w:bottom w:w="80" w:type="dxa"/>
              <w:right w:w="120" w:type="dxa"/>
            </w:tcMar>
          </w:tcPr>
          <w:p w14:paraId="0E47D029" w14:textId="77777777" w:rsidR="00EC50CA" w:rsidRPr="00141AC1" w:rsidRDefault="00000000">
            <w:pPr>
              <w:jc w:val="center"/>
              <w:rPr>
                <w:rFonts w:asciiTheme="majorBidi" w:hAnsiTheme="majorBidi" w:cstheme="majorBidi"/>
                <w:sz w:val="24"/>
                <w:szCs w:val="24"/>
              </w:rPr>
            </w:pPr>
            <w:r>
              <w:rPr>
                <w:rFonts w:asciiTheme="majorBidi" w:hAnsiTheme="majorBidi" w:cstheme="majorBidi"/>
                <w:color w:val="000000"/>
                <w:sz w:val="24"/>
                <w:szCs w:val="24"/>
              </w:rPr>
              <w:t>0.556</w:t>
            </w:r>
          </w:p>
        </w:tc>
        <w:tc>
          <w:tcPr>
            <w:tcW w:w="1120" w:type="dxa"/>
            <w:shd w:val="clear" w:color="auto" w:fill="EAF1F3"/>
            <w:tcMar>
              <w:top w:w="80" w:type="dxa"/>
              <w:left w:w="120" w:type="dxa"/>
              <w:bottom w:w="80" w:type="dxa"/>
              <w:right w:w="120" w:type="dxa"/>
            </w:tcMar>
          </w:tcPr>
          <w:p w14:paraId="740975A1" w14:textId="77777777" w:rsidR="00EC50CA" w:rsidRPr="00141AC1" w:rsidRDefault="00000000">
            <w:pPr>
              <w:jc w:val="center"/>
              <w:rPr>
                <w:rFonts w:asciiTheme="majorBidi" w:hAnsiTheme="majorBidi" w:cstheme="majorBidi"/>
                <w:sz w:val="24"/>
                <w:szCs w:val="24"/>
              </w:rPr>
            </w:pPr>
            <w:r>
              <w:rPr>
                <w:rFonts w:asciiTheme="majorBidi" w:hAnsiTheme="majorBidi" w:cstheme="majorBidi"/>
                <w:color w:val="000000"/>
                <w:sz w:val="24"/>
                <w:szCs w:val="24"/>
              </w:rPr>
              <w:t>0.570</w:t>
            </w:r>
          </w:p>
        </w:tc>
        <w:tc>
          <w:tcPr>
            <w:tcW w:w="1320" w:type="dxa"/>
            <w:shd w:val="clear" w:color="auto" w:fill="EAF1F3"/>
            <w:tcMar>
              <w:top w:w="80" w:type="dxa"/>
              <w:left w:w="120" w:type="dxa"/>
              <w:bottom w:w="80" w:type="dxa"/>
              <w:right w:w="120" w:type="dxa"/>
            </w:tcMar>
          </w:tcPr>
          <w:p w14:paraId="29F29F4B" w14:textId="77777777" w:rsidR="00EC50CA" w:rsidRPr="00141AC1" w:rsidRDefault="00000000">
            <w:pPr>
              <w:jc w:val="center"/>
              <w:rPr>
                <w:rFonts w:asciiTheme="majorBidi" w:hAnsiTheme="majorBidi" w:cstheme="majorBidi"/>
                <w:sz w:val="24"/>
                <w:szCs w:val="24"/>
              </w:rPr>
            </w:pPr>
            <w:r>
              <w:rPr>
                <w:rFonts w:asciiTheme="majorBidi" w:hAnsiTheme="majorBidi" w:cstheme="majorBidi"/>
                <w:color w:val="000000"/>
                <w:sz w:val="24"/>
                <w:szCs w:val="24"/>
              </w:rPr>
              <w:t>0.812</w:t>
            </w:r>
          </w:p>
        </w:tc>
      </w:tr>
    </w:tbl>
    <w:p w14:paraId="35F9D138" w14:textId="77777777" w:rsidR="00EC50CA" w:rsidRPr="00141AC1" w:rsidRDefault="00EC50CA">
      <w:pPr>
        <w:spacing w:before="220"/>
        <w:rPr>
          <w:rFonts w:asciiTheme="majorBidi" w:hAnsiTheme="majorBidi" w:cstheme="majorBidi"/>
          <w:sz w:val="24"/>
          <w:szCs w:val="24"/>
        </w:rPr>
      </w:pPr>
    </w:p>
    <w:p w14:paraId="7A7A3A5A" w14:textId="77777777" w:rsidR="00F10512" w:rsidRDefault="00F10512">
      <w:pPr>
        <w:pStyle w:val="Heading2"/>
        <w:spacing w:before="220" w:after="100"/>
        <w:rPr>
          <w:rFonts w:asciiTheme="majorBidi" w:hAnsiTheme="majorBidi" w:cstheme="majorBidi"/>
          <w:b/>
          <w:bCs/>
          <w:color w:val="1F4E5F"/>
          <w:sz w:val="32"/>
          <w:szCs w:val="32"/>
        </w:rPr>
      </w:pPr>
    </w:p>
    <w:p w14:paraId="0BB88511" w14:textId="77777777" w:rsidR="00F10512" w:rsidRDefault="00F10512">
      <w:pPr>
        <w:pStyle w:val="Heading2"/>
        <w:spacing w:before="220" w:after="100"/>
        <w:rPr>
          <w:rFonts w:asciiTheme="majorBidi" w:hAnsiTheme="majorBidi" w:cstheme="majorBidi"/>
          <w:b/>
          <w:bCs/>
          <w:color w:val="1F4E5F"/>
          <w:sz w:val="32"/>
          <w:szCs w:val="32"/>
        </w:rPr>
      </w:pPr>
    </w:p>
    <w:p w14:paraId="5F31A4C6" w14:textId="77777777" w:rsidR="00F10512" w:rsidRDefault="00F10512">
      <w:pPr>
        <w:pStyle w:val="Heading2"/>
        <w:spacing w:before="220" w:after="100"/>
        <w:rPr>
          <w:rFonts w:asciiTheme="majorBidi" w:hAnsiTheme="majorBidi" w:cstheme="majorBidi"/>
          <w:b/>
          <w:bCs/>
          <w:color w:val="1F4E5F"/>
          <w:sz w:val="32"/>
          <w:szCs w:val="32"/>
        </w:rPr>
      </w:pPr>
    </w:p>
    <w:p w14:paraId="4BDC0F75" w14:textId="40D5A542" w:rsidR="00EC50CA" w:rsidRPr="00F10512" w:rsidRDefault="00000000">
      <w:pPr>
        <w:pStyle w:val="Heading2"/>
        <w:spacing w:before="220" w:after="100"/>
        <w:rPr>
          <w:rFonts w:asciiTheme="majorBidi" w:hAnsiTheme="majorBidi" w:cstheme="majorBidi"/>
          <w:sz w:val="32"/>
          <w:szCs w:val="32"/>
        </w:rPr>
      </w:pPr>
      <w:r>
        <w:rPr>
          <w:rFonts w:asciiTheme="majorBidi" w:hAnsiTheme="majorBidi" w:cstheme="majorBidi"/>
          <w:b/>
          <w:bCs/>
          <w:color w:val="1F4E5F"/>
          <w:sz w:val="32"/>
          <w:szCs w:val="32"/>
        </w:rPr>
        <w:lastRenderedPageBreak/>
        <w:t xml:space="preserve">4.2 Tuned XGBoost — Classification Report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tblGrid>
      <w:tr w:rsidR="00EC50CA" w:rsidRPr="00141AC1" w14:paraId="755C328A" w14:textId="77777777">
        <w:tblPrEx>
          <w:tblCellMar>
            <w:top w:w="0" w:type="dxa"/>
            <w:bottom w:w="0" w:type="dxa"/>
          </w:tblCellMar>
        </w:tblPrEx>
        <w:tc>
          <w:tcPr>
            <w:tcW w:w="2400" w:type="dxa"/>
            <w:tcMar>
              <w:top w:w="80" w:type="dxa"/>
              <w:left w:w="120" w:type="dxa"/>
              <w:bottom w:w="80" w:type="dxa"/>
              <w:right w:w="120" w:type="dxa"/>
            </w:tcMar>
          </w:tcPr>
          <w:p w14:paraId="5449EB99" w14:textId="77777777" w:rsidR="00EC50CA" w:rsidRPr="00141AC1" w:rsidRDefault="00EC50CA">
            <w:pPr>
              <w:rPr>
                <w:rFonts w:asciiTheme="majorBidi" w:hAnsiTheme="majorBidi" w:cstheme="majorBidi"/>
                <w:sz w:val="24"/>
                <w:szCs w:val="24"/>
              </w:rPr>
            </w:pPr>
          </w:p>
        </w:tc>
        <w:tc>
          <w:tcPr>
            <w:tcW w:w="2400" w:type="dxa"/>
            <w:shd w:val="clear" w:color="auto" w:fill="1F4E5F"/>
            <w:tcMar>
              <w:top w:w="80" w:type="dxa"/>
              <w:left w:w="120" w:type="dxa"/>
              <w:bottom w:w="80" w:type="dxa"/>
              <w:right w:w="120" w:type="dxa"/>
            </w:tcMar>
          </w:tcPr>
          <w:p w14:paraId="32E01C3B" w14:textId="77777777" w:rsidR="00EC50CA" w:rsidRPr="00141AC1" w:rsidRDefault="00000000">
            <w:pPr>
              <w:jc w:val="center"/>
              <w:rPr>
                <w:rFonts w:asciiTheme="majorBidi" w:hAnsiTheme="majorBidi" w:cstheme="majorBidi"/>
                <w:sz w:val="24"/>
                <w:szCs w:val="24"/>
              </w:rPr>
            </w:pPr>
            <w:r>
              <w:rPr>
                <w:rFonts w:asciiTheme="majorBidi" w:hAnsiTheme="majorBidi" w:cstheme="majorBidi"/>
                <w:b/>
                <w:bCs/>
                <w:color w:val="FFFFFF"/>
                <w:sz w:val="24"/>
                <w:szCs w:val="24"/>
              </w:rPr>
              <w:t>Predicted: No change</w:t>
            </w:r>
          </w:p>
        </w:tc>
        <w:tc>
          <w:tcPr>
            <w:tcW w:w="2400" w:type="dxa"/>
            <w:shd w:val="clear" w:color="auto" w:fill="1F4E5F"/>
            <w:tcMar>
              <w:top w:w="80" w:type="dxa"/>
              <w:left w:w="120" w:type="dxa"/>
              <w:bottom w:w="80" w:type="dxa"/>
              <w:right w:w="120" w:type="dxa"/>
            </w:tcMar>
          </w:tcPr>
          <w:p w14:paraId="5AA7E07E" w14:textId="77777777" w:rsidR="00EC50CA" w:rsidRPr="00141AC1" w:rsidRDefault="00000000">
            <w:pPr>
              <w:jc w:val="center"/>
              <w:rPr>
                <w:rFonts w:asciiTheme="majorBidi" w:hAnsiTheme="majorBidi" w:cstheme="majorBidi"/>
                <w:sz w:val="24"/>
                <w:szCs w:val="24"/>
              </w:rPr>
            </w:pPr>
            <w:r>
              <w:rPr>
                <w:rFonts w:asciiTheme="majorBidi" w:hAnsiTheme="majorBidi" w:cstheme="majorBidi"/>
                <w:b/>
                <w:bCs/>
                <w:color w:val="FFFFFF"/>
                <w:sz w:val="24"/>
                <w:szCs w:val="24"/>
              </w:rPr>
              <w:t>Predicted: Will change</w:t>
            </w:r>
          </w:p>
        </w:tc>
      </w:tr>
      <w:tr w:rsidR="00EC50CA" w:rsidRPr="00141AC1" w14:paraId="660753BB" w14:textId="77777777">
        <w:tblPrEx>
          <w:tblCellMar>
            <w:top w:w="0" w:type="dxa"/>
            <w:bottom w:w="0" w:type="dxa"/>
          </w:tblCellMar>
        </w:tblPrEx>
        <w:tc>
          <w:tcPr>
            <w:tcW w:w="2400" w:type="dxa"/>
            <w:shd w:val="clear" w:color="auto" w:fill="1F4E5F"/>
            <w:tcMar>
              <w:top w:w="80" w:type="dxa"/>
              <w:left w:w="120" w:type="dxa"/>
              <w:bottom w:w="80" w:type="dxa"/>
              <w:right w:w="120" w:type="dxa"/>
            </w:tcMar>
          </w:tcPr>
          <w:p w14:paraId="6D0BC021" w14:textId="77777777" w:rsidR="00EC50CA" w:rsidRPr="00141AC1" w:rsidRDefault="00000000">
            <w:pPr>
              <w:rPr>
                <w:rFonts w:asciiTheme="majorBidi" w:hAnsiTheme="majorBidi" w:cstheme="majorBidi"/>
                <w:sz w:val="24"/>
                <w:szCs w:val="24"/>
              </w:rPr>
            </w:pPr>
            <w:r>
              <w:rPr>
                <w:rFonts w:asciiTheme="majorBidi" w:hAnsiTheme="majorBidi" w:cstheme="majorBidi"/>
                <w:b/>
                <w:bCs/>
                <w:color w:val="FFFFFF"/>
                <w:sz w:val="24"/>
                <w:szCs w:val="24"/>
              </w:rPr>
              <w:t>Actual: No change (2,877)</w:t>
            </w:r>
          </w:p>
        </w:tc>
        <w:tc>
          <w:tcPr>
            <w:tcW w:w="2400" w:type="dxa"/>
            <w:shd w:val="clear" w:color="auto" w:fill="EAF1F3"/>
            <w:tcMar>
              <w:top w:w="80" w:type="dxa"/>
              <w:left w:w="120" w:type="dxa"/>
              <w:bottom w:w="80" w:type="dxa"/>
              <w:right w:w="120" w:type="dxa"/>
            </w:tcMar>
          </w:tcPr>
          <w:p w14:paraId="76D6B6AF" w14:textId="77777777" w:rsidR="00EC50CA" w:rsidRPr="00141AC1" w:rsidRDefault="00000000">
            <w:pPr>
              <w:jc w:val="center"/>
              <w:rPr>
                <w:rFonts w:asciiTheme="majorBidi" w:hAnsiTheme="majorBidi" w:cstheme="majorBidi"/>
                <w:sz w:val="24"/>
                <w:szCs w:val="24"/>
              </w:rPr>
            </w:pPr>
            <w:r>
              <w:rPr>
                <w:rFonts w:asciiTheme="majorBidi" w:hAnsiTheme="majorBidi" w:cstheme="majorBidi"/>
                <w:color w:val="000000"/>
                <w:sz w:val="24"/>
                <w:szCs w:val="24"/>
              </w:rPr>
              <w:t>precision 0.86</w:t>
            </w:r>
          </w:p>
        </w:tc>
        <w:tc>
          <w:tcPr>
            <w:tcW w:w="2400" w:type="dxa"/>
            <w:tcMar>
              <w:top w:w="80" w:type="dxa"/>
              <w:left w:w="120" w:type="dxa"/>
              <w:bottom w:w="80" w:type="dxa"/>
              <w:right w:w="120" w:type="dxa"/>
            </w:tcMar>
          </w:tcPr>
          <w:p w14:paraId="262B4BCA" w14:textId="77777777" w:rsidR="00EC50CA" w:rsidRPr="00141AC1" w:rsidRDefault="00000000">
            <w:pPr>
              <w:jc w:val="center"/>
              <w:rPr>
                <w:rFonts w:asciiTheme="majorBidi" w:hAnsiTheme="majorBidi" w:cstheme="majorBidi"/>
                <w:sz w:val="24"/>
                <w:szCs w:val="24"/>
              </w:rPr>
            </w:pPr>
            <w:r>
              <w:rPr>
                <w:rFonts w:asciiTheme="majorBidi" w:hAnsiTheme="majorBidi" w:cstheme="majorBidi"/>
                <w:color w:val="000000"/>
                <w:sz w:val="24"/>
                <w:szCs w:val="24"/>
              </w:rPr>
              <w:t>recall 0.87</w:t>
            </w:r>
          </w:p>
        </w:tc>
      </w:tr>
      <w:tr w:rsidR="00EC50CA" w:rsidRPr="00141AC1" w14:paraId="7EEB6292" w14:textId="77777777">
        <w:tblPrEx>
          <w:tblCellMar>
            <w:top w:w="0" w:type="dxa"/>
            <w:bottom w:w="0" w:type="dxa"/>
          </w:tblCellMar>
        </w:tblPrEx>
        <w:tc>
          <w:tcPr>
            <w:tcW w:w="2400" w:type="dxa"/>
            <w:shd w:val="clear" w:color="auto" w:fill="1F4E5F"/>
            <w:tcMar>
              <w:top w:w="80" w:type="dxa"/>
              <w:left w:w="120" w:type="dxa"/>
              <w:bottom w:w="80" w:type="dxa"/>
              <w:right w:w="120" w:type="dxa"/>
            </w:tcMar>
          </w:tcPr>
          <w:p w14:paraId="4224147C" w14:textId="77777777" w:rsidR="00EC50CA" w:rsidRPr="00141AC1" w:rsidRDefault="00000000">
            <w:pPr>
              <w:rPr>
                <w:rFonts w:asciiTheme="majorBidi" w:hAnsiTheme="majorBidi" w:cstheme="majorBidi"/>
                <w:sz w:val="24"/>
                <w:szCs w:val="24"/>
              </w:rPr>
            </w:pPr>
            <w:r>
              <w:rPr>
                <w:rFonts w:asciiTheme="majorBidi" w:hAnsiTheme="majorBidi" w:cstheme="majorBidi"/>
                <w:b/>
                <w:bCs/>
                <w:color w:val="FFFFFF"/>
                <w:sz w:val="24"/>
                <w:szCs w:val="24"/>
              </w:rPr>
              <w:t>Actual: Will change (955)</w:t>
            </w:r>
          </w:p>
        </w:tc>
        <w:tc>
          <w:tcPr>
            <w:tcW w:w="2400" w:type="dxa"/>
            <w:tcMar>
              <w:top w:w="80" w:type="dxa"/>
              <w:left w:w="120" w:type="dxa"/>
              <w:bottom w:w="80" w:type="dxa"/>
              <w:right w:w="120" w:type="dxa"/>
            </w:tcMar>
          </w:tcPr>
          <w:p w14:paraId="7D32B3EE" w14:textId="77777777" w:rsidR="00EC50CA" w:rsidRPr="00141AC1" w:rsidRDefault="00000000">
            <w:pPr>
              <w:jc w:val="center"/>
              <w:rPr>
                <w:rFonts w:asciiTheme="majorBidi" w:hAnsiTheme="majorBidi" w:cstheme="majorBidi"/>
                <w:sz w:val="24"/>
                <w:szCs w:val="24"/>
              </w:rPr>
            </w:pPr>
            <w:r>
              <w:rPr>
                <w:rFonts w:asciiTheme="majorBidi" w:hAnsiTheme="majorBidi" w:cstheme="majorBidi"/>
                <w:color w:val="000000"/>
                <w:sz w:val="24"/>
                <w:szCs w:val="24"/>
              </w:rPr>
              <w:t>recall 0.56</w:t>
            </w:r>
          </w:p>
        </w:tc>
        <w:tc>
          <w:tcPr>
            <w:tcW w:w="2400" w:type="dxa"/>
            <w:shd w:val="clear" w:color="auto" w:fill="EAF1F3"/>
            <w:tcMar>
              <w:top w:w="80" w:type="dxa"/>
              <w:left w:w="120" w:type="dxa"/>
              <w:bottom w:w="80" w:type="dxa"/>
              <w:right w:w="120" w:type="dxa"/>
            </w:tcMar>
          </w:tcPr>
          <w:p w14:paraId="1D2DBE54" w14:textId="77777777" w:rsidR="00EC50CA" w:rsidRPr="00141AC1" w:rsidRDefault="00000000">
            <w:pPr>
              <w:jc w:val="center"/>
              <w:rPr>
                <w:rFonts w:asciiTheme="majorBidi" w:hAnsiTheme="majorBidi" w:cstheme="majorBidi"/>
                <w:sz w:val="24"/>
                <w:szCs w:val="24"/>
              </w:rPr>
            </w:pPr>
            <w:r>
              <w:rPr>
                <w:rFonts w:asciiTheme="majorBidi" w:hAnsiTheme="majorBidi" w:cstheme="majorBidi"/>
                <w:color w:val="000000"/>
                <w:sz w:val="24"/>
                <w:szCs w:val="24"/>
              </w:rPr>
              <w:t>precision 0.59</w:t>
            </w:r>
          </w:p>
        </w:tc>
      </w:tr>
    </w:tbl>
    <w:p w14:paraId="273174E0" w14:textId="77777777" w:rsidR="00EC50CA" w:rsidRPr="00141AC1" w:rsidRDefault="00EC50CA">
      <w:pPr>
        <w:spacing w:before="200"/>
        <w:rPr>
          <w:rFonts w:asciiTheme="majorBidi" w:hAnsiTheme="majorBidi" w:cstheme="majorBidi"/>
          <w:sz w:val="24"/>
          <w:szCs w:val="24"/>
        </w:rPr>
      </w:pPr>
    </w:p>
    <w:p w14:paraId="2F5D7657" w14:textId="77777777" w:rsidR="00EC50CA" w:rsidRPr="00141AC1" w:rsidRDefault="00000000">
      <w:pPr>
        <w:spacing w:after="130" w:line="280" w:lineRule="auto"/>
        <w:rPr>
          <w:rFonts w:asciiTheme="majorBidi" w:hAnsiTheme="majorBidi" w:cstheme="majorBidi"/>
          <w:sz w:val="24"/>
          <w:szCs w:val="24"/>
        </w:rPr>
      </w:pPr>
      <w:r>
        <w:rPr>
          <w:rFonts w:asciiTheme="majorBidi" w:hAnsiTheme="majorBidi" w:cstheme="majorBidi"/>
          <w:sz w:val="24"/>
          <w:szCs w:val="24"/>
        </w:rPr>
        <w:t xml:space="preserve">The final tuned XGBoost model reached 79.1% accuracy and 0.812 ROC-AUC on the validation set, correctly identifying 55.6% of candidates who will change jobs and 86.9% of those who will not. This is comparable to — not better than — the untuned default XGBoost (58.1% recall, 0.815 ROC-AUC) on this particular validation split; tuning via GridSearchCV optimized cross-validated ROC-AUC (0.800 average across folds) rather than a single held-out split, so a marginal difference here reflects normal split-to-split variance rather than the tuning being ineffective. Both XGBoost variants clearly outperform the Logistic Regression baseline, more than doubling its recall on the minority class (26.5%). For a recruitment screening tool, prioritizing recall on genuine job-changers is generally the right trade-off even at some cost to precision — the cost of overlooking a real candidate is higher than the cost of reviewing one extra profile.</w:t>
      </w:r>
    </w:p>
    <w:p w14:paraId="2F91AD97" w14:textId="77777777" w:rsidR="00EC50CA" w:rsidRPr="00F10512" w:rsidRDefault="00000000">
      <w:pPr>
        <w:pStyle w:val="Heading1"/>
        <w:spacing w:before="320" w:after="160"/>
        <w:rPr>
          <w:rFonts w:asciiTheme="majorBidi" w:hAnsiTheme="majorBidi" w:cstheme="majorBidi"/>
          <w:sz w:val="36"/>
          <w:szCs w:val="36"/>
        </w:rPr>
      </w:pPr>
      <w:r>
        <w:rPr>
          <w:rFonts w:asciiTheme="majorBidi" w:hAnsiTheme="majorBidi" w:cstheme="majorBidi"/>
          <w:b/>
          <w:bCs/>
          <w:color w:val="1F4E5F"/>
          <w:sz w:val="36"/>
          <w:szCs w:val="36"/>
        </w:rPr>
        <w:t>5. Conclusions</w:t>
      </w:r>
    </w:p>
    <w:p w14:paraId="02BD465C" w14:textId="77777777" w:rsidR="00EC50CA" w:rsidRPr="00141AC1" w:rsidRDefault="00000000">
      <w:pPr>
        <w:spacing w:after="130" w:line="280" w:lineRule="auto"/>
        <w:rPr>
          <w:rFonts w:asciiTheme="majorBidi" w:hAnsiTheme="majorBidi" w:cstheme="majorBidi"/>
          <w:sz w:val="24"/>
          <w:szCs w:val="24"/>
        </w:rPr>
      </w:pPr>
      <w:r>
        <w:rPr>
          <w:rFonts w:asciiTheme="majorBidi" w:hAnsiTheme="majorBidi" w:cstheme="majorBidi"/>
          <w:sz w:val="24"/>
          <w:szCs w:val="24"/>
        </w:rPr>
        <w:t xml:space="preserve">Both XGBoost variants were the strongest overall performers once F1 and recall on the minority class were weighted alongside accuracy: the tuned model correctly identified 55.6% of candidates who were genuinely looking to change jobs, while maintaining 86.9% recall on candidates who were not — a meaningful improvement over the Logistic Regression baseline, which caught only 26.5% of true job-changers.</w:t>
      </w:r>
    </w:p>
    <w:p w14:paraId="3240FC5B" w14:textId="77777777" w:rsidR="00EC50CA" w:rsidRPr="00141AC1" w:rsidRDefault="00000000">
      <w:pPr>
        <w:spacing w:after="130" w:line="280" w:lineRule="auto"/>
        <w:rPr>
          <w:rFonts w:asciiTheme="majorBidi" w:hAnsiTheme="majorBidi" w:cstheme="majorBidi"/>
          <w:sz w:val="24"/>
          <w:szCs w:val="24"/>
        </w:rPr>
      </w:pPr>
      <w:r>
        <w:rPr>
          <w:rFonts w:asciiTheme="majorBidi" w:hAnsiTheme="majorBidi" w:cstheme="majorBidi"/>
          <w:sz w:val="24"/>
          <w:szCs w:val="24"/>
        </w:rPr>
        <w:t xml:space="preserve">city_development_index and company_size were the strongest predictors, with the engineered high_experience and job_stability features also contributing meaningful signal — validating that domain-informed feature engineering added real value beyond the raw columns.</w:t>
      </w:r>
    </w:p>
    <w:p w14:paraId="021E0D1A" w14:textId="77777777" w:rsidR="00EC50CA" w:rsidRPr="00141AC1" w:rsidRDefault="00000000">
      <w:pPr>
        <w:spacing w:after="130" w:line="280" w:lineRule="auto"/>
        <w:rPr>
          <w:rFonts w:asciiTheme="majorBidi" w:hAnsiTheme="majorBidi" w:cstheme="majorBidi"/>
          <w:sz w:val="24"/>
          <w:szCs w:val="24"/>
        </w:rPr>
      </w:pPr>
      <w:r>
        <w:rPr>
          <w:rFonts w:asciiTheme="majorBidi" w:hAnsiTheme="majorBidi" w:cstheme="majorBidi"/>
          <w:sz w:val="24"/>
          <w:szCs w:val="24"/>
        </w:rPr>
        <w:t xml:space="preserve">Limitations and next steps: the city column was dropped entirely to manage its high cardinality, discarding potentially useful location-level signal — target encoding or grouping rare cities could recover this. gender and company_type still carry high missingness handled via an "Unknown" category, and company_size missingness is encoded as a -1 sentinel; testing whether either choice biases predictions for those groups (a fairness check) is recommended before any operational use. Finally, since the tuned model was chosen for recall on the minority class, the 50% decision threshold used for final predictions could be revisited depending on how the business wants to balance recruiter workload against the cost of missed candidates.</w:t>
      </w:r>
    </w:p>
    <w:sectPr w:rsidR="00EC50CA" w:rsidRPr="00141AC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8B1C3" w14:textId="77777777" w:rsidR="00B2547B" w:rsidRDefault="00B2547B">
      <w:r>
        <w:separator/>
      </w:r>
    </w:p>
  </w:endnote>
  <w:endnote w:type="continuationSeparator" w:id="0">
    <w:p w14:paraId="15FBFF39" w14:textId="77777777" w:rsidR="00B2547B" w:rsidRDefault="00B254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0DCA8" w14:textId="77777777" w:rsidR="00EC50CA" w:rsidRDefault="00000000">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E55A77">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EA806" w14:textId="77777777" w:rsidR="00B2547B" w:rsidRDefault="00B2547B">
      <w:r>
        <w:separator/>
      </w:r>
    </w:p>
  </w:footnote>
  <w:footnote w:type="continuationSeparator" w:id="0">
    <w:p w14:paraId="39A95FD3" w14:textId="77777777" w:rsidR="00B2547B" w:rsidRDefault="00B254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5F6E8" w14:textId="4A6DB197" w:rsidR="00EC50CA" w:rsidRDefault="00EC50C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7331A"/>
    <w:multiLevelType w:val="hybridMultilevel"/>
    <w:tmpl w:val="1B04C920"/>
    <w:lvl w:ilvl="0" w:tplc="5D46E382">
      <w:start w:val="1"/>
      <w:numFmt w:val="bullet"/>
      <w:lvlText w:val="●"/>
      <w:lvlJc w:val="left"/>
      <w:pPr>
        <w:ind w:left="720" w:hanging="360"/>
      </w:pPr>
    </w:lvl>
    <w:lvl w:ilvl="1" w:tplc="991C5228">
      <w:start w:val="1"/>
      <w:numFmt w:val="bullet"/>
      <w:lvlText w:val="○"/>
      <w:lvlJc w:val="left"/>
      <w:pPr>
        <w:ind w:left="1440" w:hanging="360"/>
      </w:pPr>
    </w:lvl>
    <w:lvl w:ilvl="2" w:tplc="370ACFCA">
      <w:start w:val="1"/>
      <w:numFmt w:val="bullet"/>
      <w:lvlText w:val="■"/>
      <w:lvlJc w:val="left"/>
      <w:pPr>
        <w:ind w:left="2160" w:hanging="360"/>
      </w:pPr>
    </w:lvl>
    <w:lvl w:ilvl="3" w:tplc="EFECB81A">
      <w:start w:val="1"/>
      <w:numFmt w:val="bullet"/>
      <w:lvlText w:val="●"/>
      <w:lvlJc w:val="left"/>
      <w:pPr>
        <w:ind w:left="2880" w:hanging="360"/>
      </w:pPr>
    </w:lvl>
    <w:lvl w:ilvl="4" w:tplc="515CC88A">
      <w:start w:val="1"/>
      <w:numFmt w:val="bullet"/>
      <w:lvlText w:val="○"/>
      <w:lvlJc w:val="left"/>
      <w:pPr>
        <w:ind w:left="3600" w:hanging="360"/>
      </w:pPr>
    </w:lvl>
    <w:lvl w:ilvl="5" w:tplc="C8EC9034">
      <w:start w:val="1"/>
      <w:numFmt w:val="bullet"/>
      <w:lvlText w:val="■"/>
      <w:lvlJc w:val="left"/>
      <w:pPr>
        <w:ind w:left="4320" w:hanging="360"/>
      </w:pPr>
    </w:lvl>
    <w:lvl w:ilvl="6" w:tplc="98965074">
      <w:start w:val="1"/>
      <w:numFmt w:val="bullet"/>
      <w:lvlText w:val="●"/>
      <w:lvlJc w:val="left"/>
      <w:pPr>
        <w:ind w:left="5040" w:hanging="360"/>
      </w:pPr>
    </w:lvl>
    <w:lvl w:ilvl="7" w:tplc="E230D248">
      <w:start w:val="1"/>
      <w:numFmt w:val="bullet"/>
      <w:lvlText w:val="●"/>
      <w:lvlJc w:val="left"/>
      <w:pPr>
        <w:ind w:left="5760" w:hanging="360"/>
      </w:pPr>
    </w:lvl>
    <w:lvl w:ilvl="8" w:tplc="B0FE8440">
      <w:start w:val="1"/>
      <w:numFmt w:val="bullet"/>
      <w:lvlText w:val="●"/>
      <w:lvlJc w:val="left"/>
      <w:pPr>
        <w:ind w:left="6480" w:hanging="360"/>
      </w:pPr>
    </w:lvl>
  </w:abstractNum>
  <w:num w:numId="1" w16cid:durableId="13379261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0CA"/>
    <w:rsid w:val="00141AC1"/>
    <w:rsid w:val="00251844"/>
    <w:rsid w:val="00B2547B"/>
    <w:rsid w:val="00E55A77"/>
    <w:rsid w:val="00EC50CA"/>
    <w:rsid w:val="00F105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35E2F"/>
  <w15:docId w15:val="{CDEA7356-9951-49D6-BC83-C3BF7A3FF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55A77"/>
    <w:pPr>
      <w:tabs>
        <w:tab w:val="center" w:pos="4680"/>
        <w:tab w:val="right" w:pos="9360"/>
      </w:tabs>
    </w:pPr>
  </w:style>
  <w:style w:type="character" w:customStyle="1" w:styleId="HeaderChar">
    <w:name w:val="Header Char"/>
    <w:basedOn w:val="DefaultParagraphFont"/>
    <w:link w:val="Header"/>
    <w:uiPriority w:val="99"/>
    <w:rsid w:val="00E55A77"/>
  </w:style>
  <w:style w:type="paragraph" w:styleId="Footer">
    <w:name w:val="footer"/>
    <w:basedOn w:val="Normal"/>
    <w:link w:val="FooterChar"/>
    <w:uiPriority w:val="99"/>
    <w:unhideWhenUsed/>
    <w:rsid w:val="00E55A77"/>
    <w:pPr>
      <w:tabs>
        <w:tab w:val="center" w:pos="4680"/>
        <w:tab w:val="right" w:pos="9360"/>
      </w:tabs>
    </w:pPr>
  </w:style>
  <w:style w:type="character" w:customStyle="1" w:styleId="FooterChar">
    <w:name w:val="Footer Char"/>
    <w:basedOn w:val="DefaultParagraphFont"/>
    <w:link w:val="Footer"/>
    <w:uiPriority w:val="99"/>
    <w:rsid w:val="00E55A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1209</Words>
  <Characters>6896</Characters>
  <Application>Microsoft Office Word</Application>
  <DocSecurity>0</DocSecurity>
  <Lines>57</Lines>
  <Paragraphs>16</Paragraphs>
  <ScaleCrop>false</ScaleCrop>
  <Company/>
  <LinksUpToDate>false</LinksUpToDate>
  <CharactersWithSpaces>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jana243642</cp:lastModifiedBy>
  <cp:revision>4</cp:revision>
  <dcterms:created xsi:type="dcterms:W3CDTF">2026-09-07T22:17:00Z</dcterms:created>
  <dcterms:modified xsi:type="dcterms:W3CDTF">2026-09-07T22:33:00Z</dcterms:modified>
</cp:coreProperties>
</file>