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pPr>
    </w:p>
    <w:p>
      <w:pPr>
        <w:spacing w:before="0" w:after="60"/>
        <w:jc w:val="center"/>
      </w:pPr>
      <w:r>
        <w:rPr>
          <w:rFonts w:ascii="Arial" w:cs="Arial" w:eastAsia="Arial" w:hAnsi="Arial"/>
          <w:b/>
          <w:bCs/>
          <w:color w:val="0D7377"/>
          <w:sz w:val="72"/>
          <w:szCs w:val="72"/>
        </w:rPr>
        <w:t xml:space="preserve">ChronoRx</w:t>
      </w:r>
    </w:p>
    <w:p>
      <w:pPr>
        <w:spacing w:before="0" w:after="60"/>
        <w:jc w:val="center"/>
      </w:pPr>
      <w:r>
        <w:rPr>
          <w:rFonts w:ascii="Arial" w:cs="Arial" w:eastAsia="Arial" w:hAnsi="Arial"/>
          <w:i/>
          <w:iCs/>
          <w:color w:val="7D3C98"/>
          <w:sz w:val="32"/>
          <w:szCs w:val="32"/>
        </w:rPr>
        <w:t xml:space="preserve">Age-Specific Feature Guide</w:t>
      </w:r>
    </w:p>
    <w:p>
      <w:pPr>
        <w:spacing w:before="0" w:after="40"/>
        <w:jc w:val="center"/>
      </w:pPr>
      <w:r>
        <w:rPr>
          <w:rFonts w:ascii="Arial" w:cs="Arial" w:eastAsia="Arial" w:hAnsi="Arial"/>
          <w:color w:val="5A6475"/>
          <w:sz w:val="22"/>
          <w:szCs w:val="22"/>
        </w:rPr>
        <w:t xml:space="preserve">How ChronoRx speaks differently to every generation</w:t>
      </w:r>
    </w:p>
    <w:p>
      <w:pPr>
        <w:pBdr>
          <w:bottom w:val="single" w:color="0D7377" w:sz="6" w:space="1"/>
        </w:pBdr>
        <w:spacing w:before="100" w:after="100"/>
      </w:pP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86AB" w:sz="1"/>
              <w:left w:val="single" w:color="2E86AB" w:sz="1"/>
              <w:bottom w:val="single" w:color="2E86AB" w:sz="1"/>
              <w:right w:val="single" w:color="2E86AB" w:sz="1"/>
            </w:tcBorders>
            <w:shd w:fill="E8F4F8" w:val="clear"/>
            <w:tcMar>
              <w:top w:type="dxa" w:w="100"/>
              <w:left w:type="dxa" w:w="140"/>
              <w:bottom w:type="dxa" w:w="100"/>
              <w:right w:type="dxa" w:w="140"/>
            </w:tcMar>
            <w:vAlign w:val="top"/>
          </w:tcPr>
          <w:p>
            <w:pPr>
              <w:spacing w:before="0" w:after="20"/>
              <w:jc w:val="center"/>
            </w:pPr>
            <w:r>
              <w:rPr>
                <w:rFonts w:ascii="Arial" w:cs="Arial" w:eastAsia="Arial" w:hAnsi="Arial"/>
                <w:b w:val="false"/>
                <w:bCs w:val="false"/>
                <w:i w:val="false"/>
                <w:iCs w:val="false"/>
                <w:color w:val="1A1A2E"/>
                <w:sz w:val="28"/>
                <w:szCs w:val="28"/>
              </w:rPr>
              <w:t xml:space="preserve">🎮</w:t>
            </w:r>
          </w:p>
          <w:p>
            <w:pPr>
              <w:spacing w:before="0" w:after="10"/>
              <w:jc w:val="center"/>
            </w:pPr>
            <w:r>
              <w:rPr>
                <w:rFonts w:ascii="Arial" w:cs="Arial" w:eastAsia="Arial" w:hAnsi="Arial"/>
                <w:b/>
                <w:bCs/>
                <w:i w:val="false"/>
                <w:iCs w:val="false"/>
                <w:color w:val="2E86AB"/>
                <w:sz w:val="20"/>
                <w:szCs w:val="20"/>
              </w:rPr>
              <w:t xml:space="preserve">Teenagers</w:t>
            </w:r>
          </w:p>
          <w:p>
            <w:pPr>
              <w:spacing w:before="0" w:after="0"/>
              <w:jc w:val="center"/>
            </w:pPr>
            <w:r>
              <w:rPr>
                <w:rFonts w:ascii="Arial" w:cs="Arial" w:eastAsia="Arial" w:hAnsi="Arial"/>
                <w:b w:val="false"/>
                <w:bCs w:val="false"/>
                <w:i w:val="false"/>
                <w:iCs w:val="false"/>
                <w:color w:val="5A6475"/>
                <w:sz w:val="18"/>
                <w:szCs w:val="18"/>
              </w:rPr>
              <w:t xml:space="preserve">13–17 years</w:t>
            </w:r>
          </w:p>
        </w:tc>
        <w:tc>
          <w:tcPr>
            <w:tcW w:type="dxa" w:w="2340"/>
            <w:tcBorders>
              <w:top w:val="single" w:color="27AE60" w:sz="1"/>
              <w:left w:val="single" w:color="27AE60" w:sz="1"/>
              <w:bottom w:val="single" w:color="27AE60" w:sz="1"/>
              <w:right w:val="single" w:color="27AE60" w:sz="1"/>
            </w:tcBorders>
            <w:shd w:fill="E9F7EF" w:val="clear"/>
            <w:tcMar>
              <w:top w:type="dxa" w:w="100"/>
              <w:left w:type="dxa" w:w="140"/>
              <w:bottom w:type="dxa" w:w="100"/>
              <w:right w:type="dxa" w:w="140"/>
            </w:tcMar>
            <w:vAlign w:val="top"/>
          </w:tcPr>
          <w:p>
            <w:pPr>
              <w:spacing w:before="0" w:after="20"/>
              <w:jc w:val="center"/>
            </w:pPr>
            <w:r>
              <w:rPr>
                <w:rFonts w:ascii="Arial" w:cs="Arial" w:eastAsia="Arial" w:hAnsi="Arial"/>
                <w:b w:val="false"/>
                <w:bCs w:val="false"/>
                <w:i w:val="false"/>
                <w:iCs w:val="false"/>
                <w:color w:val="1A1A2E"/>
                <w:sz w:val="28"/>
                <w:szCs w:val="28"/>
              </w:rPr>
              <w:t xml:space="preserve">💻</w:t>
            </w:r>
          </w:p>
          <w:p>
            <w:pPr>
              <w:spacing w:before="0" w:after="10"/>
              <w:jc w:val="center"/>
            </w:pPr>
            <w:r>
              <w:rPr>
                <w:rFonts w:ascii="Arial" w:cs="Arial" w:eastAsia="Arial" w:hAnsi="Arial"/>
                <w:b/>
                <w:bCs/>
                <w:i w:val="false"/>
                <w:iCs w:val="false"/>
                <w:color w:val="27AE60"/>
                <w:sz w:val="20"/>
                <w:szCs w:val="20"/>
              </w:rPr>
              <w:t xml:space="preserve">Young Adults</w:t>
            </w:r>
          </w:p>
          <w:p>
            <w:pPr>
              <w:spacing w:before="0" w:after="0"/>
              <w:jc w:val="center"/>
            </w:pPr>
            <w:r>
              <w:rPr>
                <w:rFonts w:ascii="Arial" w:cs="Arial" w:eastAsia="Arial" w:hAnsi="Arial"/>
                <w:b w:val="false"/>
                <w:bCs w:val="false"/>
                <w:i w:val="false"/>
                <w:iCs w:val="false"/>
                <w:color w:val="5A6475"/>
                <w:sz w:val="18"/>
                <w:szCs w:val="18"/>
              </w:rPr>
              <w:t xml:space="preserve">18–35 years</w:t>
            </w:r>
          </w:p>
        </w:tc>
        <w:tc>
          <w:tcPr>
            <w:tcW w:type="dxa" w:w="2340"/>
            <w:tcBorders>
              <w:top w:val="single" w:color="7D3C98" w:sz="1"/>
              <w:left w:val="single" w:color="7D3C98" w:sz="1"/>
              <w:bottom w:val="single" w:color="7D3C98" w:sz="1"/>
              <w:right w:val="single" w:color="7D3C98" w:sz="1"/>
            </w:tcBorders>
            <w:shd w:fill="F5EEF8" w:val="clear"/>
            <w:tcMar>
              <w:top w:type="dxa" w:w="100"/>
              <w:left w:type="dxa" w:w="140"/>
              <w:bottom w:type="dxa" w:w="100"/>
              <w:right w:type="dxa" w:w="140"/>
            </w:tcMar>
            <w:vAlign w:val="top"/>
          </w:tcPr>
          <w:p>
            <w:pPr>
              <w:spacing w:before="0" w:after="20"/>
              <w:jc w:val="center"/>
            </w:pPr>
            <w:r>
              <w:rPr>
                <w:rFonts w:ascii="Arial" w:cs="Arial" w:eastAsia="Arial" w:hAnsi="Arial"/>
                <w:b w:val="false"/>
                <w:bCs w:val="false"/>
                <w:i w:val="false"/>
                <w:iCs w:val="false"/>
                <w:color w:val="1A1A2E"/>
                <w:sz w:val="28"/>
                <w:szCs w:val="28"/>
              </w:rPr>
              <w:t xml:space="preserve">🏠</w:t>
            </w:r>
          </w:p>
          <w:p>
            <w:pPr>
              <w:spacing w:before="0" w:after="10"/>
              <w:jc w:val="center"/>
            </w:pPr>
            <w:r>
              <w:rPr>
                <w:rFonts w:ascii="Arial" w:cs="Arial" w:eastAsia="Arial" w:hAnsi="Arial"/>
                <w:b/>
                <w:bCs/>
                <w:i w:val="false"/>
                <w:iCs w:val="false"/>
                <w:color w:val="7D3C98"/>
                <w:sz w:val="20"/>
                <w:szCs w:val="20"/>
              </w:rPr>
              <w:t xml:space="preserve">Adults &amp; Parents</w:t>
            </w:r>
          </w:p>
          <w:p>
            <w:pPr>
              <w:spacing w:before="0" w:after="0"/>
              <w:jc w:val="center"/>
            </w:pPr>
            <w:r>
              <w:rPr>
                <w:rFonts w:ascii="Arial" w:cs="Arial" w:eastAsia="Arial" w:hAnsi="Arial"/>
                <w:b w:val="false"/>
                <w:bCs w:val="false"/>
                <w:i w:val="false"/>
                <w:iCs w:val="false"/>
                <w:color w:val="5A6475"/>
                <w:sz w:val="18"/>
                <w:szCs w:val="18"/>
              </w:rPr>
              <w:t xml:space="preserve">36–59 years</w:t>
            </w:r>
          </w:p>
        </w:tc>
        <w:tc>
          <w:tcPr>
            <w:tcW w:type="dxa" w:w="2340"/>
            <w:tcBorders>
              <w:top w:val="single" w:color="CA6F1E" w:sz="1"/>
              <w:left w:val="single" w:color="CA6F1E" w:sz="1"/>
              <w:bottom w:val="single" w:color="CA6F1E" w:sz="1"/>
              <w:right w:val="single" w:color="CA6F1E" w:sz="1"/>
            </w:tcBorders>
            <w:shd w:fill="FEF5E7" w:val="clear"/>
            <w:tcMar>
              <w:top w:type="dxa" w:w="100"/>
              <w:left w:type="dxa" w:w="140"/>
              <w:bottom w:type="dxa" w:w="100"/>
              <w:right w:type="dxa" w:w="140"/>
            </w:tcMar>
            <w:vAlign w:val="top"/>
          </w:tcPr>
          <w:p>
            <w:pPr>
              <w:spacing w:before="0" w:after="20"/>
              <w:jc w:val="center"/>
            </w:pPr>
            <w:r>
              <w:rPr>
                <w:rFonts w:ascii="Arial" w:cs="Arial" w:eastAsia="Arial" w:hAnsi="Arial"/>
                <w:b w:val="false"/>
                <w:bCs w:val="false"/>
                <w:i w:val="false"/>
                <w:iCs w:val="false"/>
                <w:color w:val="1A1A2E"/>
                <w:sz w:val="28"/>
                <w:szCs w:val="28"/>
              </w:rPr>
              <w:t xml:space="preserve">🌅</w:t>
            </w:r>
          </w:p>
          <w:p>
            <w:pPr>
              <w:spacing w:before="0" w:after="10"/>
              <w:jc w:val="center"/>
            </w:pPr>
            <w:r>
              <w:rPr>
                <w:rFonts w:ascii="Arial" w:cs="Arial" w:eastAsia="Arial" w:hAnsi="Arial"/>
                <w:b/>
                <w:bCs/>
                <w:i w:val="false"/>
                <w:iCs w:val="false"/>
                <w:color w:val="CA6F1E"/>
                <w:sz w:val="20"/>
                <w:szCs w:val="20"/>
              </w:rPr>
              <w:t xml:space="preserve">Senior Citizens</w:t>
            </w:r>
          </w:p>
          <w:p>
            <w:pPr>
              <w:spacing w:before="0" w:after="0"/>
              <w:jc w:val="center"/>
            </w:pPr>
            <w:r>
              <w:rPr>
                <w:rFonts w:ascii="Arial" w:cs="Arial" w:eastAsia="Arial" w:hAnsi="Arial"/>
                <w:b w:val="false"/>
                <w:bCs w:val="false"/>
                <w:i w:val="false"/>
                <w:iCs w:val="false"/>
                <w:color w:val="5A6475"/>
                <w:sz w:val="18"/>
                <w:szCs w:val="18"/>
              </w:rPr>
              <w:t xml:space="preserve">60+ years</w:t>
            </w:r>
          </w:p>
        </w:tc>
      </w:tr>
    </w:tbl>
    <w:p>
      <w:pPr>
        <w:spacing w:before="120" w:after="0"/>
      </w:pPr>
    </w:p>
    <w:p>
      <w:pPr>
        <w:spacing w:before="0" w:after="0"/>
        <w:jc w:val="center"/>
      </w:pPr>
      <w:r>
        <w:rPr>
          <w:rFonts w:ascii="Arial" w:cs="Arial" w:eastAsia="Arial" w:hAnsi="Arial"/>
          <w:i/>
          <w:iCs/>
          <w:color w:val="0D7377"/>
          <w:sz w:val="22"/>
          <w:szCs w:val="22"/>
        </w:rPr>
        <w:t xml:space="preserve">"ChronoRx doesn't remind you to take medicine. It tells you when your body is ready to receive it."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E8F4F8" w:val="clear"/>
            <w:tcMar>
              <w:top w:type="dxa" w:w="100"/>
              <w:left w:type="dxa" w:w="140"/>
              <w:bottom w:type="dxa" w:w="100"/>
              <w:right w:type="dxa" w:w="140"/>
            </w:tcMar>
            <w:vAlign w:val="top"/>
          </w:tcPr>
          <w:p>
            <w:pPr>
              <w:spacing w:before="0" w:after="30"/>
              <w:jc w:val="left"/>
            </w:pPr>
            <w:r>
              <w:rPr>
                <w:rFonts w:ascii="Arial" w:cs="Arial" w:eastAsia="Arial" w:hAnsi="Arial"/>
                <w:b/>
                <w:bCs/>
                <w:i w:val="false"/>
                <w:iCs w:val="false"/>
                <w:color w:val="2E86AB"/>
                <w:sz w:val="30"/>
                <w:szCs w:val="30"/>
              </w:rPr>
              <w:t xml:space="preserve">🎮  Teenagers</w:t>
            </w:r>
          </w:p>
          <w:p>
            <w:pPr>
              <w:spacing w:before="0" w:after="0"/>
              <w:jc w:val="left"/>
            </w:pPr>
            <w:r>
              <w:rPr>
                <w:rFonts w:ascii="Arial" w:cs="Arial" w:eastAsia="Arial" w:hAnsi="Arial"/>
                <w:b w:val="false"/>
                <w:bCs w:val="false"/>
                <w:i/>
                <w:iCs/>
                <w:color w:val="5A6475"/>
                <w:sz w:val="20"/>
                <w:szCs w:val="20"/>
              </w:rPr>
              <w:t xml:space="preserve">Age Range: 13–17 years</w:t>
            </w:r>
          </w:p>
        </w:tc>
      </w:tr>
    </w:tbl>
    <w:p>
      <w:pPr>
        <w:spacing w:before="80" w:after="0"/>
      </w:pPr>
    </w:p>
    <w:p>
      <w:pPr>
        <w:spacing w:before="0" w:after="60"/>
      </w:pPr>
      <w:r>
        <w:rPr>
          <w:rFonts w:ascii="Arial" w:cs="Arial" w:eastAsia="Arial" w:hAnsi="Arial"/>
          <w:b/>
          <w:bCs/>
          <w:color w:val="1A5276"/>
          <w:sz w:val="28"/>
          <w:szCs w:val="28"/>
        </w:rPr>
        <w:t xml:space="preserve">Fix Your Sleep. Play Better. Feel Less Burnt Out.</w:t>
      </w:r>
    </w:p>
    <w:p>
      <w:pPr>
        <w:spacing w:before="0" w:after="100"/>
        <w:jc w:val="left"/>
      </w:pPr>
      <w:r>
        <w:rPr>
          <w:rFonts w:ascii="Arial" w:cs="Arial" w:eastAsia="Arial" w:hAnsi="Arial"/>
          <w:b w:val="false"/>
          <w:bCs w:val="false"/>
          <w:i/>
          <w:iCs/>
          <w:color w:val="2E86AB"/>
          <w:sz w:val="21"/>
          <w:szCs w:val="21"/>
        </w:rPr>
        <w:t xml:space="preserve">ChronoRx for Teens — your body clock, explained simply</w:t>
      </w:r>
    </w:p>
    <w:p>
      <w:pPr>
        <w:pBdr>
          <w:bottom w:val="single" w:color="2E86AB" w:sz="6" w:space="1"/>
        </w:pBdr>
        <w:spacing w:before="100" w:after="100"/>
      </w:pPr>
    </w:p>
    <w:p>
      <w:pPr>
        <w:pStyle w:val="Heading2"/>
        <w:spacing w:before="200" w:after="80"/>
      </w:pPr>
      <w:r>
        <w:rPr>
          <w:rFonts w:ascii="Arial" w:cs="Arial" w:eastAsia="Arial" w:hAnsi="Arial"/>
          <w:b/>
          <w:bCs/>
          <w:color w:val="1A5276"/>
          <w:sz w:val="25"/>
          <w:szCs w:val="25"/>
        </w:rPr>
        <w:t xml:space="preserve">Why This Matters for Your Age Group</w:t>
      </w:r>
    </w:p>
    <w:p>
      <w:pPr>
        <w:spacing w:before="0" w:after="80"/>
        <w:jc w:val="left"/>
      </w:pPr>
      <w:r>
        <w:rPr>
          <w:rFonts w:ascii="Arial" w:cs="Arial" w:eastAsia="Arial" w:hAnsi="Arial"/>
          <w:b w:val="false"/>
          <w:bCs w:val="false"/>
          <w:i w:val="false"/>
          <w:iCs w:val="false"/>
          <w:color w:val="1A1A2E"/>
          <w:sz w:val="22"/>
          <w:szCs w:val="22"/>
        </w:rPr>
        <w:t xml:space="preserve">You know that feeling when you can't sleep until 2am no matter how hard you try? That's not laziness — that's biology. Teen brains naturally shift to a later sleep phase. ChronoRx understands your body clock and helps you work with it, not against it.</w:t>
      </w:r>
    </w:p>
    <w:p>
      <w:pPr>
        <w:spacing w:before="0" w:after="100"/>
        <w:jc w:val="left"/>
      </w:pPr>
      <w:r>
        <w:rPr>
          <w:rFonts w:ascii="Arial" w:cs="Arial" w:eastAsia="Arial" w:hAnsi="Arial"/>
          <w:b w:val="false"/>
          <w:bCs w:val="false"/>
          <w:i w:val="false"/>
          <w:iCs w:val="false"/>
          <w:color w:val="5A6475"/>
          <w:sz w:val="21"/>
          <w:szCs w:val="21"/>
        </w:rPr>
        <w:t xml:space="preserve">Circadian disruption during adolescence is linked to lower academic performance, mood instability, increased anxiety, and higher risk of depression. Getting your sleep timing right isn't just about feeling good — it directly affects your grades, your sport performance, and your mental health.</w:t>
      </w:r>
    </w:p>
    <w:p>
      <w:pPr>
        <w:pBdr>
          <w:bottom w:val="single" w:color="2E86AB" w:sz="6" w:space="1"/>
        </w:pBdr>
        <w:spacing w:before="100" w:after="100"/>
      </w:pPr>
    </w:p>
    <w:p>
      <w:pPr>
        <w:pStyle w:val="Heading2"/>
        <w:spacing w:before="200" w:after="80"/>
      </w:pPr>
      <w:r>
        <w:rPr>
          <w:rFonts w:ascii="Arial" w:cs="Arial" w:eastAsia="Arial" w:hAnsi="Arial"/>
          <w:b/>
          <w:bCs/>
          <w:color w:val="1A5276"/>
          <w:sz w:val="25"/>
          <w:szCs w:val="25"/>
        </w:rPr>
        <w:t xml:space="preserve">Your Biggest Circadian Challenges</w:t>
      </w:r>
    </w:p>
    <w:p>
      <w:pPr>
        <w:pStyle w:val="ListParagraph"/>
        <w:numPr>
          <w:ilvl w:val="0"/>
          <w:numId w:val="2"/>
        </w:numPr>
        <w:spacing w:before="40" w:after="40"/>
      </w:pPr>
      <w:r>
        <w:rPr>
          <w:rFonts w:ascii="Arial" w:cs="Arial" w:eastAsia="Arial" w:hAnsi="Arial"/>
          <w:b/>
          <w:bCs/>
          <w:i w:val="false"/>
          <w:iCs w:val="false"/>
          <w:color w:val="1A5276"/>
          <w:sz w:val="21"/>
          <w:szCs w:val="21"/>
        </w:rPr>
        <w:t xml:space="preserve">Social jetlag: </w:t>
      </w:r>
      <w:r>
        <w:rPr>
          <w:rFonts w:ascii="Arial" w:cs="Arial" w:eastAsia="Arial" w:hAnsi="Arial"/>
          <w:b w:val="false"/>
          <w:bCs w:val="false"/>
          <w:i w:val="false"/>
          <w:iCs w:val="false"/>
          <w:color w:val="5A6475"/>
          <w:sz w:val="21"/>
          <w:szCs w:val="21"/>
        </w:rPr>
        <w:t xml:space="preserve">Your school starts at 8am but your body wants to sleep until 10am. ChronoRx calculates your ideal schedule and helps you shift gradually.</w:t>
      </w:r>
    </w:p>
    <w:p>
      <w:pPr>
        <w:pStyle w:val="ListParagraph"/>
        <w:numPr>
          <w:ilvl w:val="0"/>
          <w:numId w:val="2"/>
        </w:numPr>
        <w:spacing w:before="40" w:after="40"/>
      </w:pPr>
      <w:r>
        <w:rPr>
          <w:rFonts w:ascii="Arial" w:cs="Arial" w:eastAsia="Arial" w:hAnsi="Arial"/>
          <w:b/>
          <w:bCs/>
          <w:i w:val="false"/>
          <w:iCs w:val="false"/>
          <w:color w:val="1A5276"/>
          <w:sz w:val="21"/>
          <w:szCs w:val="21"/>
        </w:rPr>
        <w:t xml:space="preserve">Screen light at night: </w:t>
      </w:r>
      <w:r>
        <w:rPr>
          <w:rFonts w:ascii="Arial" w:cs="Arial" w:eastAsia="Arial" w:hAnsi="Arial"/>
          <w:b w:val="false"/>
          <w:bCs w:val="false"/>
          <w:i w:val="false"/>
          <w:iCs w:val="false"/>
          <w:color w:val="5A6475"/>
          <w:sz w:val="21"/>
          <w:szCs w:val="21"/>
        </w:rPr>
        <w:t xml:space="preserve">Blue light from your phone delays melatonin by up to 3 hours. ChronoRx shows you the exact minute to dim your screen.</w:t>
      </w:r>
    </w:p>
    <w:p>
      <w:pPr>
        <w:pStyle w:val="ListParagraph"/>
        <w:numPr>
          <w:ilvl w:val="0"/>
          <w:numId w:val="2"/>
        </w:numPr>
        <w:spacing w:before="40" w:after="40"/>
      </w:pPr>
      <w:r>
        <w:rPr>
          <w:rFonts w:ascii="Arial" w:cs="Arial" w:eastAsia="Arial" w:hAnsi="Arial"/>
          <w:b/>
          <w:bCs/>
          <w:i w:val="false"/>
          <w:iCs w:val="false"/>
          <w:color w:val="1A5276"/>
          <w:sz w:val="21"/>
          <w:szCs w:val="21"/>
        </w:rPr>
        <w:t xml:space="preserve">Inconsistent weekends: </w:t>
      </w:r>
      <w:r>
        <w:rPr>
          <w:rFonts w:ascii="Arial" w:cs="Arial" w:eastAsia="Arial" w:hAnsi="Arial"/>
          <w:b w:val="false"/>
          <w:bCs w:val="false"/>
          <w:i w:val="false"/>
          <w:iCs w:val="false"/>
          <w:color w:val="5A6475"/>
          <w:sz w:val="21"/>
          <w:szCs w:val="21"/>
        </w:rPr>
        <w:t xml:space="preserve">Sleeping in on weekends resets your body clock every Monday. The app detects this pattern and shows you the cost.</w:t>
      </w:r>
    </w:p>
    <w:p>
      <w:pPr>
        <w:pStyle w:val="ListParagraph"/>
        <w:numPr>
          <w:ilvl w:val="0"/>
          <w:numId w:val="2"/>
        </w:numPr>
        <w:spacing w:before="40" w:after="40"/>
      </w:pPr>
      <w:r>
        <w:rPr>
          <w:rFonts w:ascii="Arial" w:cs="Arial" w:eastAsia="Arial" w:hAnsi="Arial"/>
          <w:b/>
          <w:bCs/>
          <w:i w:val="false"/>
          <w:iCs w:val="false"/>
          <w:color w:val="1A5276"/>
          <w:sz w:val="21"/>
          <w:szCs w:val="21"/>
        </w:rPr>
        <w:t xml:space="preserve">ADHD medication timing: </w:t>
      </w:r>
      <w:r>
        <w:rPr>
          <w:rFonts w:ascii="Arial" w:cs="Arial" w:eastAsia="Arial" w:hAnsi="Arial"/>
          <w:b w:val="false"/>
          <w:bCs w:val="false"/>
          <w:i w:val="false"/>
          <w:iCs w:val="false"/>
          <w:color w:val="5A6475"/>
          <w:sz w:val="21"/>
          <w:szCs w:val="21"/>
        </w:rPr>
        <w:t xml:space="preserve">Stimulants taken too late disrupt sleep. ChronoRx shows the optimal window to avoid this.</w:t>
      </w:r>
    </w:p>
    <w:p>
      <w:pPr>
        <w:spacing w:before="100" w:after="0"/>
      </w:pPr>
    </w:p>
    <w:p>
      <w:pPr>
        <w:pStyle w:val="Heading2"/>
        <w:spacing w:before="200" w:after="80"/>
      </w:pPr>
      <w:r>
        <w:rPr>
          <w:rFonts w:ascii="Arial" w:cs="Arial" w:eastAsia="Arial" w:hAnsi="Arial"/>
          <w:b/>
          <w:bCs/>
          <w:color w:val="1A5276"/>
          <w:sz w:val="25"/>
          <w:szCs w:val="25"/>
        </w:rPr>
        <w:t xml:space="preserve">ChronoRx Features Built for You</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E86AB" w:sz="1"/>
              <w:left w:val="single" w:color="2E86AB" w:sz="1"/>
              <w:bottom w:val="single" w:color="2E86AB" w:sz="1"/>
              <w:right w:val="single" w:color="2E86AB" w:sz="1"/>
            </w:tcBorders>
            <w:shd w:fill="2E86AB"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19"/>
                <w:szCs w:val="19"/>
              </w:rPr>
              <w:t xml:space="preserve">01</w:t>
            </w:r>
          </w:p>
        </w:tc>
        <w:tc>
          <w:tcPr>
            <w:tcW w:type="dxa" w:w="8760"/>
            <w:tcBorders>
              <w:top w:val="single" w:color="D0D7E2" w:sz="1"/>
              <w:left w:val="single" w:color="D0D7E2" w:sz="1"/>
              <w:bottom w:val="single" w:color="D0D7E2" w:sz="1"/>
              <w:right w:val="single" w:color="D0D7E2" w:sz="1"/>
            </w:tcBorders>
            <w:shd w:fill="E8F4F8" w:val="clear"/>
            <w:tcMar>
              <w:top w:type="dxa" w:w="100"/>
              <w:left w:type="dxa" w:w="140"/>
              <w:bottom w:type="dxa" w:w="100"/>
              <w:right w:type="dxa" w:w="140"/>
            </w:tcMar>
            <w:vAlign w:val="top"/>
          </w:tcPr>
          <w:p>
            <w:pPr>
              <w:spacing w:before="0" w:after="35"/>
              <w:jc w:val="left"/>
            </w:pPr>
            <w:r>
              <w:rPr>
                <w:rFonts w:ascii="Arial" w:cs="Arial" w:eastAsia="Arial" w:hAnsi="Arial"/>
                <w:b/>
                <w:bCs/>
                <w:i w:val="false"/>
                <w:iCs w:val="false"/>
                <w:color w:val="2E86AB"/>
                <w:sz w:val="21"/>
                <w:szCs w:val="21"/>
              </w:rPr>
              <w:t xml:space="preserve">Chronotype Quiz (90 sec)</w:t>
            </w:r>
          </w:p>
          <w:p>
            <w:pPr>
              <w:spacing w:before="0" w:after="0"/>
              <w:jc w:val="left"/>
            </w:pPr>
            <w:r>
              <w:rPr>
                <w:rFonts w:ascii="Arial" w:cs="Arial" w:eastAsia="Arial" w:hAnsi="Arial"/>
                <w:b w:val="false"/>
                <w:bCs w:val="false"/>
                <w:i w:val="false"/>
                <w:iCs w:val="false"/>
                <w:color w:val="5A6475"/>
                <w:sz w:val="20"/>
                <w:szCs w:val="20"/>
              </w:rPr>
              <w:t xml:space="preserve">Find out if you're a Wolf (night owl), Bear, or Dolphin. Your entire schedule is built around your type — not your teacher's preference.</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E86AB" w:sz="1"/>
              <w:left w:val="single" w:color="2E86AB" w:sz="1"/>
              <w:bottom w:val="single" w:color="2E86AB" w:sz="1"/>
              <w:right w:val="single" w:color="2E86AB" w:sz="1"/>
            </w:tcBorders>
            <w:shd w:fill="2E86AB"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19"/>
                <w:szCs w:val="19"/>
              </w:rPr>
              <w:t xml:space="preserve">02</w:t>
            </w:r>
          </w:p>
        </w:tc>
        <w:tc>
          <w:tcPr>
            <w:tcW w:type="dxa" w:w="8760"/>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vAlign w:val="top"/>
          </w:tcPr>
          <w:p>
            <w:pPr>
              <w:spacing w:before="0" w:after="35"/>
              <w:jc w:val="left"/>
            </w:pPr>
            <w:r>
              <w:rPr>
                <w:rFonts w:ascii="Arial" w:cs="Arial" w:eastAsia="Arial" w:hAnsi="Arial"/>
                <w:b/>
                <w:bCs/>
                <w:i w:val="false"/>
                <w:iCs w:val="false"/>
                <w:color w:val="2E86AB"/>
                <w:sz w:val="21"/>
                <w:szCs w:val="21"/>
              </w:rPr>
              <w:t xml:space="preserve">Screen Curfew Calculator</w:t>
            </w:r>
          </w:p>
          <w:p>
            <w:pPr>
              <w:spacing w:before="0" w:after="0"/>
              <w:jc w:val="left"/>
            </w:pPr>
            <w:r>
              <w:rPr>
                <w:rFonts w:ascii="Arial" w:cs="Arial" w:eastAsia="Arial" w:hAnsi="Arial"/>
                <w:b w:val="false"/>
                <w:bCs w:val="false"/>
                <w:i w:val="false"/>
                <w:iCs w:val="false"/>
                <w:color w:val="5A6475"/>
                <w:sz w:val="20"/>
                <w:szCs w:val="20"/>
              </w:rPr>
              <w:t xml:space="preserve">Enter your wake time → get the exact minute to switch to warm light tonight. Based on your melatonin suppression curve.</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E86AB" w:sz="1"/>
              <w:left w:val="single" w:color="2E86AB" w:sz="1"/>
              <w:bottom w:val="single" w:color="2E86AB" w:sz="1"/>
              <w:right w:val="single" w:color="2E86AB" w:sz="1"/>
            </w:tcBorders>
            <w:shd w:fill="2E86AB"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19"/>
                <w:szCs w:val="19"/>
              </w:rPr>
              <w:t xml:space="preserve">03</w:t>
            </w:r>
          </w:p>
        </w:tc>
        <w:tc>
          <w:tcPr>
            <w:tcW w:type="dxa" w:w="8760"/>
            <w:tcBorders>
              <w:top w:val="single" w:color="D0D7E2" w:sz="1"/>
              <w:left w:val="single" w:color="D0D7E2" w:sz="1"/>
              <w:bottom w:val="single" w:color="D0D7E2" w:sz="1"/>
              <w:right w:val="single" w:color="D0D7E2" w:sz="1"/>
            </w:tcBorders>
            <w:shd w:fill="E8F4F8" w:val="clear"/>
            <w:tcMar>
              <w:top w:type="dxa" w:w="100"/>
              <w:left w:type="dxa" w:w="140"/>
              <w:bottom w:type="dxa" w:w="100"/>
              <w:right w:type="dxa" w:w="140"/>
            </w:tcMar>
            <w:vAlign w:val="top"/>
          </w:tcPr>
          <w:p>
            <w:pPr>
              <w:spacing w:before="0" w:after="35"/>
              <w:jc w:val="left"/>
            </w:pPr>
            <w:r>
              <w:rPr>
                <w:rFonts w:ascii="Arial" w:cs="Arial" w:eastAsia="Arial" w:hAnsi="Arial"/>
                <w:b/>
                <w:bCs/>
                <w:i w:val="false"/>
                <w:iCs w:val="false"/>
                <w:color w:val="2E86AB"/>
                <w:sz w:val="21"/>
                <w:szCs w:val="21"/>
              </w:rPr>
              <w:t xml:space="preserve">Weekend Recovery Planner</w:t>
            </w:r>
          </w:p>
          <w:p>
            <w:pPr>
              <w:spacing w:before="0" w:after="0"/>
              <w:jc w:val="left"/>
            </w:pPr>
            <w:r>
              <w:rPr>
                <w:rFonts w:ascii="Arial" w:cs="Arial" w:eastAsia="Arial" w:hAnsi="Arial"/>
                <w:b w:val="false"/>
                <w:bCs w:val="false"/>
                <w:i w:val="false"/>
                <w:iCs w:val="false"/>
                <w:color w:val="5A6475"/>
                <w:sz w:val="20"/>
                <w:szCs w:val="20"/>
              </w:rPr>
              <w:t xml:space="preserve">Shows how much your body clock drifts over the weekend and gives a Monday morning catch-up plan that doesn't wreck your week.</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E86AB" w:sz="1"/>
              <w:left w:val="single" w:color="2E86AB" w:sz="1"/>
              <w:bottom w:val="single" w:color="2E86AB" w:sz="1"/>
              <w:right w:val="single" w:color="2E86AB" w:sz="1"/>
            </w:tcBorders>
            <w:shd w:fill="2E86AB"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19"/>
                <w:szCs w:val="19"/>
              </w:rPr>
              <w:t xml:space="preserve">04</w:t>
            </w:r>
          </w:p>
        </w:tc>
        <w:tc>
          <w:tcPr>
            <w:tcW w:type="dxa" w:w="8760"/>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vAlign w:val="top"/>
          </w:tcPr>
          <w:p>
            <w:pPr>
              <w:spacing w:before="0" w:after="35"/>
              <w:jc w:val="left"/>
            </w:pPr>
            <w:r>
              <w:rPr>
                <w:rFonts w:ascii="Arial" w:cs="Arial" w:eastAsia="Arial" w:hAnsi="Arial"/>
                <w:b/>
                <w:bCs/>
                <w:i w:val="false"/>
                <w:iCs w:val="false"/>
                <w:color w:val="2E86AB"/>
                <w:sz w:val="21"/>
                <w:szCs w:val="21"/>
              </w:rPr>
              <w:t xml:space="preserve">Mood vs Sleep Tracker</w:t>
            </w:r>
          </w:p>
          <w:p>
            <w:pPr>
              <w:spacing w:before="0" w:after="0"/>
              <w:jc w:val="left"/>
            </w:pPr>
            <w:r>
              <w:rPr>
                <w:rFonts w:ascii="Arial" w:cs="Arial" w:eastAsia="Arial" w:hAnsi="Arial"/>
                <w:b w:val="false"/>
                <w:bCs w:val="false"/>
                <w:i w:val="false"/>
                <w:iCs w:val="false"/>
                <w:color w:val="5A6475"/>
                <w:sz w:val="20"/>
                <w:szCs w:val="20"/>
              </w:rPr>
              <w:t xml:space="preserve">Log your mood with one tap. After 7 days, see exactly how your sleep timing correlates with how you feel. Your own data, not generic advice.</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E86AB" w:sz="1"/>
              <w:left w:val="single" w:color="2E86AB" w:sz="1"/>
              <w:bottom w:val="single" w:color="2E86AB" w:sz="1"/>
              <w:right w:val="single" w:color="2E86AB" w:sz="1"/>
            </w:tcBorders>
            <w:shd w:fill="2E86AB"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19"/>
                <w:szCs w:val="19"/>
              </w:rPr>
              <w:t xml:space="preserve">05</w:t>
            </w:r>
          </w:p>
        </w:tc>
        <w:tc>
          <w:tcPr>
            <w:tcW w:type="dxa" w:w="8760"/>
            <w:tcBorders>
              <w:top w:val="single" w:color="D0D7E2" w:sz="1"/>
              <w:left w:val="single" w:color="D0D7E2" w:sz="1"/>
              <w:bottom w:val="single" w:color="D0D7E2" w:sz="1"/>
              <w:right w:val="single" w:color="D0D7E2" w:sz="1"/>
            </w:tcBorders>
            <w:shd w:fill="E8F4F8" w:val="clear"/>
            <w:tcMar>
              <w:top w:type="dxa" w:w="100"/>
              <w:left w:type="dxa" w:w="140"/>
              <w:bottom w:type="dxa" w:w="100"/>
              <w:right w:type="dxa" w:w="140"/>
            </w:tcMar>
            <w:vAlign w:val="top"/>
          </w:tcPr>
          <w:p>
            <w:pPr>
              <w:spacing w:before="0" w:after="35"/>
              <w:jc w:val="left"/>
            </w:pPr>
            <w:r>
              <w:rPr>
                <w:rFonts w:ascii="Arial" w:cs="Arial" w:eastAsia="Arial" w:hAnsi="Arial"/>
                <w:b/>
                <w:bCs/>
                <w:i w:val="false"/>
                <w:iCs w:val="false"/>
                <w:color w:val="2E86AB"/>
                <w:sz w:val="21"/>
                <w:szCs w:val="21"/>
              </w:rPr>
              <w:t xml:space="preserve">Contact Parent / Doctor</w:t>
            </w:r>
          </w:p>
          <w:p>
            <w:pPr>
              <w:spacing w:before="0" w:after="0"/>
              <w:jc w:val="left"/>
            </w:pPr>
            <w:r>
              <w:rPr>
                <w:rFonts w:ascii="Arial" w:cs="Arial" w:eastAsia="Arial" w:hAnsi="Arial"/>
                <w:b w:val="false"/>
                <w:bCs w:val="false"/>
                <w:i w:val="false"/>
                <w:iCs w:val="false"/>
                <w:color w:val="5A6475"/>
                <w:sz w:val="20"/>
                <w:szCs w:val="20"/>
              </w:rPr>
              <w:t xml:space="preserve">If your sleep pattern shows a serious circadian disorder, the app generates a message for your parents or GP with the data attached.</w:t>
            </w:r>
          </w:p>
        </w:tc>
      </w:tr>
    </w:tbl>
    <w:p>
      <w:pPr>
        <w:spacing w:before="8" w:after="0"/>
      </w:pP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86AB" w:sz="1"/>
              <w:left w:val="single" w:color="2E86AB" w:sz="1"/>
              <w:bottom w:val="single" w:color="2E86AB" w:sz="1"/>
              <w:right w:val="single" w:color="2E86AB" w:sz="1"/>
            </w:tcBorders>
            <w:shd w:fill="E8F4F8" w:val="clear"/>
            <w:tcMar>
              <w:top w:type="dxa" w:w="100"/>
              <w:left w:type="dxa" w:w="140"/>
              <w:bottom w:type="dxa" w:w="100"/>
              <w:right w:type="dxa" w:w="140"/>
            </w:tcMar>
            <w:vAlign w:val="top"/>
          </w:tcPr>
          <w:p>
            <w:pPr>
              <w:spacing w:before="0" w:after="50"/>
              <w:jc w:val="left"/>
            </w:pPr>
            <w:r>
              <w:rPr>
                <w:rFonts w:ascii="Arial" w:cs="Arial" w:eastAsia="Arial" w:hAnsi="Arial"/>
                <w:b/>
                <w:bCs/>
                <w:i w:val="false"/>
                <w:iCs w:val="false"/>
                <w:color w:val="2E86AB"/>
                <w:sz w:val="21"/>
                <w:szCs w:val="21"/>
              </w:rPr>
              <w:t xml:space="preserve">MVP for This Group</w:t>
            </w:r>
          </w:p>
          <w:p>
            <w:pPr>
              <w:spacing w:before="0" w:after="0"/>
              <w:jc w:val="left"/>
            </w:pPr>
            <w:r>
              <w:rPr>
                <w:rFonts w:ascii="Arial" w:cs="Arial" w:eastAsia="Arial" w:hAnsi="Arial"/>
                <w:b w:val="false"/>
                <w:bCs w:val="false"/>
                <w:i w:val="false"/>
                <w:iCs w:val="false"/>
                <w:color w:val="1A1A2E"/>
                <w:sz w:val="20"/>
                <w:szCs w:val="20"/>
              </w:rPr>
              <w:t xml:space="preserve">Chronotype quiz → Screen curfew time → Weekend drift alert → Mood correlation chart.</w:t>
            </w:r>
          </w:p>
        </w:tc>
        <w:tc>
          <w:tcPr>
            <w:tcW w:type="dxa" w:w="4860"/>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vAlign w:val="top"/>
          </w:tcPr>
          <w:p>
            <w:pPr>
              <w:spacing w:before="0" w:after="50"/>
              <w:jc w:val="left"/>
            </w:pPr>
            <w:r>
              <w:rPr>
                <w:rFonts w:ascii="Arial" w:cs="Arial" w:eastAsia="Arial" w:hAnsi="Arial"/>
                <w:b/>
                <w:bCs/>
                <w:i w:val="false"/>
                <w:iCs w:val="false"/>
                <w:color w:val="2E86AB"/>
                <w:sz w:val="21"/>
                <w:szCs w:val="21"/>
              </w:rPr>
              <w:t xml:space="preserve">Pitch Line</w:t>
            </w:r>
          </w:p>
          <w:p>
            <w:pPr>
              <w:spacing w:before="0" w:after="0"/>
              <w:jc w:val="left"/>
            </w:pPr>
            <w:r>
              <w:rPr>
                <w:rFonts w:ascii="Arial" w:cs="Arial" w:eastAsia="Arial" w:hAnsi="Arial"/>
                <w:b w:val="false"/>
                <w:bCs w:val="false"/>
                <w:i/>
                <w:iCs/>
                <w:color w:val="1A5276"/>
                <w:sz w:val="20"/>
                <w:szCs w:val="20"/>
              </w:rPr>
              <w:t xml:space="preserve">"Your school tells you when to wake up. Your body tells you something different. ChronoRx helps you negotiate between the two."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
              <w:bottom w:val="single" w:color="27AE60" w:sz="1"/>
              <w:right w:val="single" w:color="27AE60" w:sz="1"/>
            </w:tcBorders>
            <w:shd w:fill="E9F7EF" w:val="clear"/>
            <w:tcMar>
              <w:top w:type="dxa" w:w="100"/>
              <w:left w:type="dxa" w:w="140"/>
              <w:bottom w:type="dxa" w:w="100"/>
              <w:right w:type="dxa" w:w="140"/>
            </w:tcMar>
            <w:vAlign w:val="top"/>
          </w:tcPr>
          <w:p>
            <w:pPr>
              <w:spacing w:before="0" w:after="30"/>
              <w:jc w:val="left"/>
            </w:pPr>
            <w:r>
              <w:rPr>
                <w:rFonts w:ascii="Arial" w:cs="Arial" w:eastAsia="Arial" w:hAnsi="Arial"/>
                <w:b/>
                <w:bCs/>
                <w:i w:val="false"/>
                <w:iCs w:val="false"/>
                <w:color w:val="27AE60"/>
                <w:sz w:val="30"/>
                <w:szCs w:val="30"/>
              </w:rPr>
              <w:t xml:space="preserve">💻  Young Adults</w:t>
            </w:r>
          </w:p>
          <w:p>
            <w:pPr>
              <w:spacing w:before="0" w:after="0"/>
              <w:jc w:val="left"/>
            </w:pPr>
            <w:r>
              <w:rPr>
                <w:rFonts w:ascii="Arial" w:cs="Arial" w:eastAsia="Arial" w:hAnsi="Arial"/>
                <w:b w:val="false"/>
                <w:bCs w:val="false"/>
                <w:i/>
                <w:iCs/>
                <w:color w:val="5A6475"/>
                <w:sz w:val="20"/>
                <w:szCs w:val="20"/>
              </w:rPr>
              <w:t xml:space="preserve">Age Range: 18–35 years</w:t>
            </w:r>
          </w:p>
        </w:tc>
      </w:tr>
    </w:tbl>
    <w:p>
      <w:pPr>
        <w:spacing w:before="80" w:after="0"/>
      </w:pPr>
    </w:p>
    <w:p>
      <w:pPr>
        <w:spacing w:before="0" w:after="60"/>
      </w:pPr>
      <w:r>
        <w:rPr>
          <w:rFonts w:ascii="Arial" w:cs="Arial" w:eastAsia="Arial" w:hAnsi="Arial"/>
          <w:b/>
          <w:bCs/>
          <w:color w:val="1E8449"/>
          <w:sz w:val="28"/>
          <w:szCs w:val="28"/>
        </w:rPr>
        <w:t xml:space="preserve">Optimise Your Peak Hours. Stop Wasting Your Best Brain Time.</w:t>
      </w:r>
    </w:p>
    <w:p>
      <w:pPr>
        <w:spacing w:before="0" w:after="100"/>
        <w:jc w:val="left"/>
      </w:pPr>
      <w:r>
        <w:rPr>
          <w:rFonts w:ascii="Arial" w:cs="Arial" w:eastAsia="Arial" w:hAnsi="Arial"/>
          <w:b w:val="false"/>
          <w:bCs w:val="false"/>
          <w:i/>
          <w:iCs/>
          <w:color w:val="27AE60"/>
          <w:sz w:val="21"/>
          <w:szCs w:val="21"/>
        </w:rPr>
        <w:t xml:space="preserve">ChronoRx for Young Adults — performance, productivity, and medication timed to your biology</w:t>
      </w:r>
    </w:p>
    <w:p>
      <w:pPr>
        <w:pBdr>
          <w:bottom w:val="single" w:color="27AE60" w:sz="6" w:space="1"/>
        </w:pBdr>
        <w:spacing w:before="100" w:after="100"/>
      </w:pPr>
    </w:p>
    <w:p>
      <w:pPr>
        <w:pStyle w:val="Heading2"/>
        <w:spacing w:before="200" w:after="80"/>
      </w:pPr>
      <w:r>
        <w:rPr>
          <w:rFonts w:ascii="Arial" w:cs="Arial" w:eastAsia="Arial" w:hAnsi="Arial"/>
          <w:b/>
          <w:bCs/>
          <w:color w:val="1E8449"/>
          <w:sz w:val="25"/>
          <w:szCs w:val="25"/>
        </w:rPr>
        <w:t xml:space="preserve">Why This Matters for Your Age Group</w:t>
      </w:r>
    </w:p>
    <w:p>
      <w:pPr>
        <w:spacing w:before="0" w:after="80"/>
        <w:jc w:val="left"/>
      </w:pPr>
      <w:r>
        <w:rPr>
          <w:rFonts w:ascii="Arial" w:cs="Arial" w:eastAsia="Arial" w:hAnsi="Arial"/>
          <w:b w:val="false"/>
          <w:bCs w:val="false"/>
          <w:i w:val="false"/>
          <w:iCs w:val="false"/>
          <w:color w:val="1A1A2E"/>
          <w:sz w:val="22"/>
          <w:szCs w:val="22"/>
        </w:rPr>
        <w:t xml:space="preserve">You have 4–6 hours of peak cognitive performance per day. Most people spend them in meetings, commuting, or scrolling. ChronoRx maps your exact peak window and helps you schedule everything — work, workouts, and medication — inside it.</w:t>
      </w:r>
    </w:p>
    <w:p>
      <w:pPr>
        <w:spacing w:before="0" w:after="100"/>
        <w:jc w:val="left"/>
      </w:pPr>
      <w:r>
        <w:rPr>
          <w:rFonts w:ascii="Arial" w:cs="Arial" w:eastAsia="Arial" w:hAnsi="Arial"/>
          <w:b w:val="false"/>
          <w:bCs w:val="false"/>
          <w:i w:val="false"/>
          <w:iCs w:val="false"/>
          <w:color w:val="5A6475"/>
          <w:sz w:val="21"/>
          <w:szCs w:val="21"/>
        </w:rPr>
        <w:t xml:space="preserve">Young adults are the most circadian-disrupted demographic globally. Shift work, irregular sleep, late-night screens, and high-stress schedules cause chronic social jetlag that accumulates silently. Research links this to metabolic disorders, burnout, and reduced medication efficacy for conditions like anxiety, ADHD, and thyroid disorders.</w:t>
      </w:r>
    </w:p>
    <w:p>
      <w:pPr>
        <w:pBdr>
          <w:bottom w:val="single" w:color="27AE60" w:sz="6" w:space="1"/>
        </w:pBdr>
        <w:spacing w:before="100" w:after="100"/>
      </w:pPr>
    </w:p>
    <w:p>
      <w:pPr>
        <w:pStyle w:val="Heading2"/>
        <w:spacing w:before="200" w:after="80"/>
      </w:pPr>
      <w:r>
        <w:rPr>
          <w:rFonts w:ascii="Arial" w:cs="Arial" w:eastAsia="Arial" w:hAnsi="Arial"/>
          <w:b/>
          <w:bCs/>
          <w:color w:val="1E8449"/>
          <w:sz w:val="25"/>
          <w:szCs w:val="25"/>
        </w:rPr>
        <w:t xml:space="preserve">Your Biggest Circadian Challenges</w:t>
      </w:r>
    </w:p>
    <w:p>
      <w:pPr>
        <w:pStyle w:val="ListParagraph"/>
        <w:numPr>
          <w:ilvl w:val="0"/>
          <w:numId w:val="2"/>
        </w:numPr>
        <w:spacing w:before="40" w:after="40"/>
      </w:pPr>
      <w:r>
        <w:rPr>
          <w:rFonts w:ascii="Arial" w:cs="Arial" w:eastAsia="Arial" w:hAnsi="Arial"/>
          <w:b/>
          <w:bCs/>
          <w:i w:val="false"/>
          <w:iCs w:val="false"/>
          <w:color w:val="1E8449"/>
          <w:sz w:val="21"/>
          <w:szCs w:val="21"/>
        </w:rPr>
        <w:t xml:space="preserve">Social jetlag: </w:t>
      </w:r>
      <w:r>
        <w:rPr>
          <w:rFonts w:ascii="Arial" w:cs="Arial" w:eastAsia="Arial" w:hAnsi="Arial"/>
          <w:b w:val="false"/>
          <w:bCs w:val="false"/>
          <w:i w:val="false"/>
          <w:iCs w:val="false"/>
          <w:color w:val="5A6475"/>
          <w:sz w:val="21"/>
          <w:szCs w:val="21"/>
        </w:rPr>
        <w:t xml:space="preserve">Working 9–5 when your biology peaks at noon–8pm. The mismatch accumulates like a debt.</w:t>
      </w:r>
    </w:p>
    <w:p>
      <w:pPr>
        <w:pStyle w:val="ListParagraph"/>
        <w:numPr>
          <w:ilvl w:val="0"/>
          <w:numId w:val="2"/>
        </w:numPr>
        <w:spacing w:before="40" w:after="40"/>
      </w:pPr>
      <w:r>
        <w:rPr>
          <w:rFonts w:ascii="Arial" w:cs="Arial" w:eastAsia="Arial" w:hAnsi="Arial"/>
          <w:b/>
          <w:bCs/>
          <w:i w:val="false"/>
          <w:iCs w:val="false"/>
          <w:color w:val="1E8449"/>
          <w:sz w:val="21"/>
          <w:szCs w:val="21"/>
        </w:rPr>
        <w:t xml:space="preserve">ADHD &amp; anxiety meds: </w:t>
      </w:r>
      <w:r>
        <w:rPr>
          <w:rFonts w:ascii="Arial" w:cs="Arial" w:eastAsia="Arial" w:hAnsi="Arial"/>
          <w:b w:val="false"/>
          <w:bCs w:val="false"/>
          <w:i w:val="false"/>
          <w:iCs w:val="false"/>
          <w:color w:val="5A6475"/>
          <w:sz w:val="21"/>
          <w:szCs w:val="21"/>
        </w:rPr>
        <w:t xml:space="preserve">Stimulants and SSRIs have specific circadian windows for optimal absorption. Most prescriptions ignore this entirely.</w:t>
      </w:r>
    </w:p>
    <w:p>
      <w:pPr>
        <w:pStyle w:val="ListParagraph"/>
        <w:numPr>
          <w:ilvl w:val="0"/>
          <w:numId w:val="2"/>
        </w:numPr>
        <w:spacing w:before="40" w:after="40"/>
      </w:pPr>
      <w:r>
        <w:rPr>
          <w:rFonts w:ascii="Arial" w:cs="Arial" w:eastAsia="Arial" w:hAnsi="Arial"/>
          <w:b/>
          <w:bCs/>
          <w:i w:val="false"/>
          <w:iCs w:val="false"/>
          <w:color w:val="1E8449"/>
          <w:sz w:val="21"/>
          <w:szCs w:val="21"/>
        </w:rPr>
        <w:t xml:space="preserve">Contraceptive pill timing: </w:t>
      </w:r>
      <w:r>
        <w:rPr>
          <w:rFonts w:ascii="Arial" w:cs="Arial" w:eastAsia="Arial" w:hAnsi="Arial"/>
          <w:b w:val="false"/>
          <w:bCs w:val="false"/>
          <w:i w:val="false"/>
          <w:iCs w:val="false"/>
          <w:color w:val="5A6475"/>
          <w:sz w:val="21"/>
          <w:szCs w:val="21"/>
        </w:rPr>
        <w:t xml:space="preserve">Effectiveness and side effects vary with circadian phase. ChronoRx gives the evidence-backed optimal window.</w:t>
      </w:r>
    </w:p>
    <w:p>
      <w:pPr>
        <w:pStyle w:val="ListParagraph"/>
        <w:numPr>
          <w:ilvl w:val="0"/>
          <w:numId w:val="2"/>
        </w:numPr>
        <w:spacing w:before="40" w:after="40"/>
      </w:pPr>
      <w:r>
        <w:rPr>
          <w:rFonts w:ascii="Arial" w:cs="Arial" w:eastAsia="Arial" w:hAnsi="Arial"/>
          <w:b/>
          <w:bCs/>
          <w:i w:val="false"/>
          <w:iCs w:val="false"/>
          <w:color w:val="1E8449"/>
          <w:sz w:val="21"/>
          <w:szCs w:val="21"/>
        </w:rPr>
        <w:t xml:space="preserve">Gym timing: </w:t>
      </w:r>
      <w:r>
        <w:rPr>
          <w:rFonts w:ascii="Arial" w:cs="Arial" w:eastAsia="Arial" w:hAnsi="Arial"/>
          <w:b w:val="false"/>
          <w:bCs w:val="false"/>
          <w:i w:val="false"/>
          <w:iCs w:val="false"/>
          <w:color w:val="5A6475"/>
          <w:sz w:val="21"/>
          <w:szCs w:val="21"/>
        </w:rPr>
        <w:t xml:space="preserve">Muscle performance peaks at 4–6pm for most chronotypes. Training at 7am is suboptimal by design.</w:t>
      </w:r>
    </w:p>
    <w:p>
      <w:pPr>
        <w:spacing w:before="100" w:after="0"/>
      </w:pPr>
    </w:p>
    <w:p>
      <w:pPr>
        <w:pStyle w:val="Heading2"/>
        <w:spacing w:before="200" w:after="80"/>
      </w:pPr>
      <w:r>
        <w:rPr>
          <w:rFonts w:ascii="Arial" w:cs="Arial" w:eastAsia="Arial" w:hAnsi="Arial"/>
          <w:b/>
          <w:bCs/>
          <w:color w:val="1E8449"/>
          <w:sz w:val="25"/>
          <w:szCs w:val="25"/>
        </w:rPr>
        <w:t xml:space="preserve">ChronoRx Features Built for You</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7AE60" w:sz="1"/>
              <w:left w:val="single" w:color="27AE60" w:sz="1"/>
              <w:bottom w:val="single" w:color="27AE60" w:sz="1"/>
              <w:right w:val="single" w:color="27AE60" w:sz="1"/>
            </w:tcBorders>
            <w:shd w:fill="27AE60"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19"/>
                <w:szCs w:val="19"/>
              </w:rPr>
              <w:t xml:space="preserve">01</w:t>
            </w:r>
          </w:p>
        </w:tc>
        <w:tc>
          <w:tcPr>
            <w:tcW w:type="dxa" w:w="8760"/>
            <w:tcBorders>
              <w:top w:val="single" w:color="D0D7E2" w:sz="1"/>
              <w:left w:val="single" w:color="D0D7E2" w:sz="1"/>
              <w:bottom w:val="single" w:color="D0D7E2" w:sz="1"/>
              <w:right w:val="single" w:color="D0D7E2" w:sz="1"/>
            </w:tcBorders>
            <w:shd w:fill="E9F7EF" w:val="clear"/>
            <w:tcMar>
              <w:top w:type="dxa" w:w="100"/>
              <w:left w:type="dxa" w:w="140"/>
              <w:bottom w:type="dxa" w:w="100"/>
              <w:right w:type="dxa" w:w="140"/>
            </w:tcMar>
            <w:vAlign w:val="top"/>
          </w:tcPr>
          <w:p>
            <w:pPr>
              <w:spacing w:before="0" w:after="35"/>
              <w:jc w:val="left"/>
            </w:pPr>
            <w:r>
              <w:rPr>
                <w:rFonts w:ascii="Arial" w:cs="Arial" w:eastAsia="Arial" w:hAnsi="Arial"/>
                <w:b/>
                <w:bCs/>
                <w:i w:val="false"/>
                <w:iCs w:val="false"/>
                <w:color w:val="27AE60"/>
                <w:sz w:val="21"/>
                <w:szCs w:val="21"/>
              </w:rPr>
              <w:t xml:space="preserve">Peak Cognitive Window Map</w:t>
            </w:r>
          </w:p>
          <w:p>
            <w:pPr>
              <w:spacing w:before="0" w:after="0"/>
              <w:jc w:val="left"/>
            </w:pPr>
            <w:r>
              <w:rPr>
                <w:rFonts w:ascii="Arial" w:cs="Arial" w:eastAsia="Arial" w:hAnsi="Arial"/>
                <w:b w:val="false"/>
                <w:bCs w:val="false"/>
                <w:i w:val="false"/>
                <w:iCs w:val="false"/>
                <w:color w:val="5A6475"/>
                <w:sz w:val="20"/>
                <w:szCs w:val="20"/>
              </w:rPr>
              <w:t xml:space="preserve">Your Two-Process simulation (Process S + Process C) identifies your 2 daily peak windows for deep work, creativity, and complex decisions.</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7AE60" w:sz="1"/>
              <w:left w:val="single" w:color="27AE60" w:sz="1"/>
              <w:bottom w:val="single" w:color="27AE60" w:sz="1"/>
              <w:right w:val="single" w:color="27AE60" w:sz="1"/>
            </w:tcBorders>
            <w:shd w:fill="27AE60"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19"/>
                <w:szCs w:val="19"/>
              </w:rPr>
              <w:t xml:space="preserve">02</w:t>
            </w:r>
          </w:p>
        </w:tc>
        <w:tc>
          <w:tcPr>
            <w:tcW w:type="dxa" w:w="8760"/>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vAlign w:val="top"/>
          </w:tcPr>
          <w:p>
            <w:pPr>
              <w:spacing w:before="0" w:after="35"/>
              <w:jc w:val="left"/>
            </w:pPr>
            <w:r>
              <w:rPr>
                <w:rFonts w:ascii="Arial" w:cs="Arial" w:eastAsia="Arial" w:hAnsi="Arial"/>
                <w:b/>
                <w:bCs/>
                <w:i w:val="false"/>
                <w:iCs w:val="false"/>
                <w:color w:val="27AE60"/>
                <w:sz w:val="21"/>
                <w:szCs w:val="21"/>
              </w:rPr>
              <w:t xml:space="preserve">Medication Priority Ranker</w:t>
            </w:r>
          </w:p>
          <w:p>
            <w:pPr>
              <w:spacing w:before="0" w:after="0"/>
              <w:jc w:val="left"/>
            </w:pPr>
            <w:r>
              <w:rPr>
                <w:rFonts w:ascii="Arial" w:cs="Arial" w:eastAsia="Arial" w:hAnsi="Arial"/>
                <w:b w:val="false"/>
                <w:bCs w:val="false"/>
                <w:i w:val="false"/>
                <w:iCs w:val="false"/>
                <w:color w:val="5A6475"/>
                <w:sz w:val="20"/>
                <w:szCs w:val="20"/>
              </w:rPr>
              <w:t xml:space="preserve">AI scores your medications by chronotherapy impact and tells you which one benefits most from timing optimisation — and by how much.</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7AE60" w:sz="1"/>
              <w:left w:val="single" w:color="27AE60" w:sz="1"/>
              <w:bottom w:val="single" w:color="27AE60" w:sz="1"/>
              <w:right w:val="single" w:color="27AE60" w:sz="1"/>
            </w:tcBorders>
            <w:shd w:fill="27AE60"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19"/>
                <w:szCs w:val="19"/>
              </w:rPr>
              <w:t xml:space="preserve">03</w:t>
            </w:r>
          </w:p>
        </w:tc>
        <w:tc>
          <w:tcPr>
            <w:tcW w:type="dxa" w:w="8760"/>
            <w:tcBorders>
              <w:top w:val="single" w:color="D0D7E2" w:sz="1"/>
              <w:left w:val="single" w:color="D0D7E2" w:sz="1"/>
              <w:bottom w:val="single" w:color="D0D7E2" w:sz="1"/>
              <w:right w:val="single" w:color="D0D7E2" w:sz="1"/>
            </w:tcBorders>
            <w:shd w:fill="E9F7EF" w:val="clear"/>
            <w:tcMar>
              <w:top w:type="dxa" w:w="100"/>
              <w:left w:type="dxa" w:w="140"/>
              <w:bottom w:type="dxa" w:w="100"/>
              <w:right w:type="dxa" w:w="140"/>
            </w:tcMar>
            <w:vAlign w:val="top"/>
          </w:tcPr>
          <w:p>
            <w:pPr>
              <w:spacing w:before="0" w:after="35"/>
              <w:jc w:val="left"/>
            </w:pPr>
            <w:r>
              <w:rPr>
                <w:rFonts w:ascii="Arial" w:cs="Arial" w:eastAsia="Arial" w:hAnsi="Arial"/>
                <w:b/>
                <w:bCs/>
                <w:i w:val="false"/>
                <w:iCs w:val="false"/>
                <w:color w:val="27AE60"/>
                <w:sz w:val="21"/>
                <w:szCs w:val="21"/>
              </w:rPr>
              <w:t xml:space="preserve">Two-Process Simulator</w:t>
            </w:r>
          </w:p>
          <w:p>
            <w:pPr>
              <w:spacing w:before="0" w:after="0"/>
              <w:jc w:val="left"/>
            </w:pPr>
            <w:r>
              <w:rPr>
                <w:rFonts w:ascii="Arial" w:cs="Arial" w:eastAsia="Arial" w:hAnsi="Arial"/>
                <w:b w:val="false"/>
                <w:bCs w:val="false"/>
                <w:i w:val="false"/>
                <w:iCs w:val="false"/>
                <w:color w:val="5A6475"/>
                <w:sz w:val="20"/>
                <w:szCs w:val="20"/>
              </w:rPr>
              <w:t xml:space="preserve">Drag the dose slider on a live chart. Watch plasma concentration curves shift against your melatonin and cortisol cycles in real time.</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7AE60" w:sz="1"/>
              <w:left w:val="single" w:color="27AE60" w:sz="1"/>
              <w:bottom w:val="single" w:color="27AE60" w:sz="1"/>
              <w:right w:val="single" w:color="27AE60" w:sz="1"/>
            </w:tcBorders>
            <w:shd w:fill="27AE60"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19"/>
                <w:szCs w:val="19"/>
              </w:rPr>
              <w:t xml:space="preserve">04</w:t>
            </w:r>
          </w:p>
        </w:tc>
        <w:tc>
          <w:tcPr>
            <w:tcW w:type="dxa" w:w="8760"/>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vAlign w:val="top"/>
          </w:tcPr>
          <w:p>
            <w:pPr>
              <w:spacing w:before="0" w:after="35"/>
              <w:jc w:val="left"/>
            </w:pPr>
            <w:r>
              <w:rPr>
                <w:rFonts w:ascii="Arial" w:cs="Arial" w:eastAsia="Arial" w:hAnsi="Arial"/>
                <w:b/>
                <w:bCs/>
                <w:i w:val="false"/>
                <w:iCs w:val="false"/>
                <w:color w:val="27AE60"/>
                <w:sz w:val="21"/>
                <w:szCs w:val="21"/>
              </w:rPr>
              <w:t xml:space="preserve">Social Jetlag Drift Detector</w:t>
            </w:r>
          </w:p>
          <w:p>
            <w:pPr>
              <w:spacing w:before="0" w:after="0"/>
              <w:jc w:val="left"/>
            </w:pPr>
            <w:r>
              <w:rPr>
                <w:rFonts w:ascii="Arial" w:cs="Arial" w:eastAsia="Arial" w:hAnsi="Arial"/>
                <w:b w:val="false"/>
                <w:bCs w:val="false"/>
                <w:i w:val="false"/>
                <w:iCs w:val="false"/>
                <w:color w:val="5A6475"/>
                <w:sz w:val="20"/>
                <w:szCs w:val="20"/>
              </w:rPr>
              <w:t xml:space="preserve">Tracks your weekly sleep pattern drift using screen-on/off data. Fires an alert when your weekday/weekend midpoint diverges by more than 2 hours.</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7AE60" w:sz="1"/>
              <w:left w:val="single" w:color="27AE60" w:sz="1"/>
              <w:bottom w:val="single" w:color="27AE60" w:sz="1"/>
              <w:right w:val="single" w:color="27AE60" w:sz="1"/>
            </w:tcBorders>
            <w:shd w:fill="27AE60"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19"/>
                <w:szCs w:val="19"/>
              </w:rPr>
              <w:t xml:space="preserve">05</w:t>
            </w:r>
          </w:p>
        </w:tc>
        <w:tc>
          <w:tcPr>
            <w:tcW w:type="dxa" w:w="8760"/>
            <w:tcBorders>
              <w:top w:val="single" w:color="D0D7E2" w:sz="1"/>
              <w:left w:val="single" w:color="D0D7E2" w:sz="1"/>
              <w:bottom w:val="single" w:color="D0D7E2" w:sz="1"/>
              <w:right w:val="single" w:color="D0D7E2" w:sz="1"/>
            </w:tcBorders>
            <w:shd w:fill="E9F7EF" w:val="clear"/>
            <w:tcMar>
              <w:top w:type="dxa" w:w="100"/>
              <w:left w:type="dxa" w:w="140"/>
              <w:bottom w:type="dxa" w:w="100"/>
              <w:right w:type="dxa" w:w="140"/>
            </w:tcMar>
            <w:vAlign w:val="top"/>
          </w:tcPr>
          <w:p>
            <w:pPr>
              <w:spacing w:before="0" w:after="35"/>
              <w:jc w:val="left"/>
            </w:pPr>
            <w:r>
              <w:rPr>
                <w:rFonts w:ascii="Arial" w:cs="Arial" w:eastAsia="Arial" w:hAnsi="Arial"/>
                <w:b/>
                <w:bCs/>
                <w:i w:val="false"/>
                <w:iCs w:val="false"/>
                <w:color w:val="27AE60"/>
                <w:sz w:val="21"/>
                <w:szCs w:val="21"/>
              </w:rPr>
              <w:t xml:space="preserve">N-of-1 Evidence Loop</w:t>
            </w:r>
          </w:p>
          <w:p>
            <w:pPr>
              <w:spacing w:before="0" w:after="0"/>
              <w:jc w:val="left"/>
            </w:pPr>
            <w:r>
              <w:rPr>
                <w:rFonts w:ascii="Arial" w:cs="Arial" w:eastAsia="Arial" w:hAnsi="Arial"/>
                <w:b w:val="false"/>
                <w:bCs w:val="false"/>
                <w:i w:val="false"/>
                <w:iCs w:val="false"/>
                <w:color w:val="5A6475"/>
                <w:sz w:val="20"/>
                <w:szCs w:val="20"/>
              </w:rPr>
              <w:t xml:space="preserve">After 7 days of logging medication time + energy/mood, see your personal Pearson correlation. Claude generates an insight from your own data.</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7AE60" w:sz="1"/>
              <w:left w:val="single" w:color="27AE60" w:sz="1"/>
              <w:bottom w:val="single" w:color="27AE60" w:sz="1"/>
              <w:right w:val="single" w:color="27AE60" w:sz="1"/>
            </w:tcBorders>
            <w:shd w:fill="27AE60"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19"/>
                <w:szCs w:val="19"/>
              </w:rPr>
              <w:t xml:space="preserve">06</w:t>
            </w:r>
          </w:p>
        </w:tc>
        <w:tc>
          <w:tcPr>
            <w:tcW w:type="dxa" w:w="8760"/>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vAlign w:val="top"/>
          </w:tcPr>
          <w:p>
            <w:pPr>
              <w:spacing w:before="0" w:after="35"/>
              <w:jc w:val="left"/>
            </w:pPr>
            <w:r>
              <w:rPr>
                <w:rFonts w:ascii="Arial" w:cs="Arial" w:eastAsia="Arial" w:hAnsi="Arial"/>
                <w:b/>
                <w:bCs/>
                <w:i w:val="false"/>
                <w:iCs w:val="false"/>
                <w:color w:val="27AE60"/>
                <w:sz w:val="21"/>
                <w:szCs w:val="21"/>
              </w:rPr>
              <w:t xml:space="preserve">Contact Doctor Trigger</w:t>
            </w:r>
          </w:p>
          <w:p>
            <w:pPr>
              <w:spacing w:before="0" w:after="0"/>
              <w:jc w:val="left"/>
            </w:pPr>
            <w:r>
              <w:rPr>
                <w:rFonts w:ascii="Arial" w:cs="Arial" w:eastAsia="Arial" w:hAnsi="Arial"/>
                <w:b w:val="false"/>
                <w:bCs w:val="false"/>
                <w:i w:val="false"/>
                <w:iCs w:val="false"/>
                <w:color w:val="5A6475"/>
                <w:sz w:val="20"/>
                <w:szCs w:val="20"/>
              </w:rPr>
              <w:t xml:space="preserve">Auto-fires when a significant timing shift is detected or your ChronoScore drops. Sends a pre-filled WhatsApp or email with your data to your GP.</w:t>
            </w:r>
          </w:p>
        </w:tc>
      </w:tr>
    </w:tbl>
    <w:p>
      <w:pPr>
        <w:spacing w:before="8" w:after="0"/>
      </w:pP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7AE60" w:sz="1"/>
              <w:left w:val="single" w:color="27AE60" w:sz="1"/>
              <w:bottom w:val="single" w:color="27AE60" w:sz="1"/>
              <w:right w:val="single" w:color="27AE60" w:sz="1"/>
            </w:tcBorders>
            <w:shd w:fill="E9F7EF" w:val="clear"/>
            <w:tcMar>
              <w:top w:type="dxa" w:w="100"/>
              <w:left w:type="dxa" w:w="140"/>
              <w:bottom w:type="dxa" w:w="100"/>
              <w:right w:type="dxa" w:w="140"/>
            </w:tcMar>
            <w:vAlign w:val="top"/>
          </w:tcPr>
          <w:p>
            <w:pPr>
              <w:spacing w:before="0" w:after="50"/>
              <w:jc w:val="left"/>
            </w:pPr>
            <w:r>
              <w:rPr>
                <w:rFonts w:ascii="Arial" w:cs="Arial" w:eastAsia="Arial" w:hAnsi="Arial"/>
                <w:b/>
                <w:bCs/>
                <w:i w:val="false"/>
                <w:iCs w:val="false"/>
                <w:color w:val="27AE60"/>
                <w:sz w:val="21"/>
                <w:szCs w:val="21"/>
              </w:rPr>
              <w:t xml:space="preserve">MVP for This Group</w:t>
            </w:r>
          </w:p>
          <w:p>
            <w:pPr>
              <w:spacing w:before="0" w:after="0"/>
              <w:jc w:val="left"/>
            </w:pPr>
            <w:r>
              <w:rPr>
                <w:rFonts w:ascii="Arial" w:cs="Arial" w:eastAsia="Arial" w:hAnsi="Arial"/>
                <w:b w:val="false"/>
                <w:bCs w:val="false"/>
                <w:i w:val="false"/>
                <w:iCs w:val="false"/>
                <w:color w:val="1A1A2E"/>
                <w:sz w:val="20"/>
                <w:szCs w:val="20"/>
              </w:rPr>
              <w:t xml:space="preserve">Chronotype quiz → Two-Process Simulator → Medication Priority Ranker → N-of-1 Loop → Contact Doctor.</w:t>
            </w:r>
          </w:p>
        </w:tc>
        <w:tc>
          <w:tcPr>
            <w:tcW w:type="dxa" w:w="4860"/>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vAlign w:val="top"/>
          </w:tcPr>
          <w:p>
            <w:pPr>
              <w:spacing w:before="0" w:after="50"/>
              <w:jc w:val="left"/>
            </w:pPr>
            <w:r>
              <w:rPr>
                <w:rFonts w:ascii="Arial" w:cs="Arial" w:eastAsia="Arial" w:hAnsi="Arial"/>
                <w:b/>
                <w:bCs/>
                <w:i w:val="false"/>
                <w:iCs w:val="false"/>
                <w:color w:val="27AE60"/>
                <w:sz w:val="21"/>
                <w:szCs w:val="21"/>
              </w:rPr>
              <w:t xml:space="preserve">Pitch Line</w:t>
            </w:r>
          </w:p>
          <w:p>
            <w:pPr>
              <w:spacing w:before="0" w:after="0"/>
              <w:jc w:val="left"/>
            </w:pPr>
            <w:r>
              <w:rPr>
                <w:rFonts w:ascii="Arial" w:cs="Arial" w:eastAsia="Arial" w:hAnsi="Arial"/>
                <w:b w:val="false"/>
                <w:bCs w:val="false"/>
                <w:i/>
                <w:iCs/>
                <w:color w:val="1E8449"/>
                <w:sz w:val="20"/>
                <w:szCs w:val="20"/>
              </w:rPr>
              <w:t xml:space="preserve">"You optimise your calendar, your diet, your workout. ChronoRx helps you optimise the one thing that controls all of them — your body clock."</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3C98" w:sz="1"/>
              <w:left w:val="single" w:color="7D3C98" w:sz="1"/>
              <w:bottom w:val="single" w:color="7D3C98" w:sz="1"/>
              <w:right w:val="single" w:color="7D3C98" w:sz="1"/>
            </w:tcBorders>
            <w:shd w:fill="F5EEF8" w:val="clear"/>
            <w:tcMar>
              <w:top w:type="dxa" w:w="100"/>
              <w:left w:type="dxa" w:w="140"/>
              <w:bottom w:type="dxa" w:w="100"/>
              <w:right w:type="dxa" w:w="140"/>
            </w:tcMar>
            <w:vAlign w:val="top"/>
          </w:tcPr>
          <w:p>
            <w:pPr>
              <w:spacing w:before="0" w:after="30"/>
              <w:jc w:val="left"/>
            </w:pPr>
            <w:r>
              <w:rPr>
                <w:rFonts w:ascii="Arial" w:cs="Arial" w:eastAsia="Arial" w:hAnsi="Arial"/>
                <w:b/>
                <w:bCs/>
                <w:i w:val="false"/>
                <w:iCs w:val="false"/>
                <w:color w:val="7D3C98"/>
                <w:sz w:val="30"/>
                <w:szCs w:val="30"/>
              </w:rPr>
              <w:t xml:space="preserve">🏠  Adults &amp; Parents</w:t>
            </w:r>
          </w:p>
          <w:p>
            <w:pPr>
              <w:spacing w:before="0" w:after="0"/>
              <w:jc w:val="left"/>
            </w:pPr>
            <w:r>
              <w:rPr>
                <w:rFonts w:ascii="Arial" w:cs="Arial" w:eastAsia="Arial" w:hAnsi="Arial"/>
                <w:b w:val="false"/>
                <w:bCs w:val="false"/>
                <w:i/>
                <w:iCs/>
                <w:color w:val="5A6475"/>
                <w:sz w:val="20"/>
                <w:szCs w:val="20"/>
              </w:rPr>
              <w:t xml:space="preserve">Age Range: 36–59 years</w:t>
            </w:r>
          </w:p>
        </w:tc>
      </w:tr>
    </w:tbl>
    <w:p>
      <w:pPr>
        <w:spacing w:before="80" w:after="0"/>
      </w:pPr>
    </w:p>
    <w:p>
      <w:pPr>
        <w:spacing w:before="0" w:after="60"/>
      </w:pPr>
      <w:r>
        <w:rPr>
          <w:rFonts w:ascii="Arial" w:cs="Arial" w:eastAsia="Arial" w:hAnsi="Arial"/>
          <w:b/>
          <w:bCs/>
          <w:color w:val="5B2C6F"/>
          <w:sz w:val="28"/>
          <w:szCs w:val="28"/>
        </w:rPr>
        <w:t xml:space="preserve">You're Managing Multiple Medications. Make Sure Timing Isn't Working Against You.</w:t>
      </w:r>
    </w:p>
    <w:p>
      <w:pPr>
        <w:spacing w:before="0" w:after="100"/>
        <w:jc w:val="left"/>
      </w:pPr>
      <w:r>
        <w:rPr>
          <w:rFonts w:ascii="Arial" w:cs="Arial" w:eastAsia="Arial" w:hAnsi="Arial"/>
          <w:b w:val="false"/>
          <w:bCs w:val="false"/>
          <w:i/>
          <w:iCs/>
          <w:color w:val="7D3C98"/>
          <w:sz w:val="21"/>
          <w:szCs w:val="21"/>
        </w:rPr>
        <w:t xml:space="preserve">ChronoRx for Adults — polypharmacy management, caregiver coordination, and clinical-grade circadian scheduling</w:t>
      </w:r>
    </w:p>
    <w:p>
      <w:pPr>
        <w:pBdr>
          <w:bottom w:val="single" w:color="7D3C98" w:sz="6" w:space="1"/>
        </w:pBdr>
        <w:spacing w:before="100" w:after="100"/>
      </w:pPr>
    </w:p>
    <w:p>
      <w:pPr>
        <w:pStyle w:val="Heading2"/>
        <w:spacing w:before="200" w:after="80"/>
      </w:pPr>
      <w:r>
        <w:rPr>
          <w:rFonts w:ascii="Arial" w:cs="Arial" w:eastAsia="Arial" w:hAnsi="Arial"/>
          <w:b/>
          <w:bCs/>
          <w:color w:val="5B2C6F"/>
          <w:sz w:val="25"/>
          <w:szCs w:val="25"/>
        </w:rPr>
        <w:t xml:space="preserve">Why This Matters for Your Age Group</w:t>
      </w:r>
    </w:p>
    <w:p>
      <w:pPr>
        <w:spacing w:before="0" w:after="80"/>
        <w:jc w:val="left"/>
      </w:pPr>
      <w:r>
        <w:rPr>
          <w:rFonts w:ascii="Arial" w:cs="Arial" w:eastAsia="Arial" w:hAnsi="Arial"/>
          <w:b w:val="false"/>
          <w:bCs w:val="false"/>
          <w:i w:val="false"/>
          <w:iCs w:val="false"/>
          <w:color w:val="1A1A2E"/>
          <w:sz w:val="22"/>
          <w:szCs w:val="22"/>
        </w:rPr>
        <w:t xml:space="preserve">By your 40s, the average person manages 2–4 medications across different conditions, often prescribed by different doctors who never talk to each other. None of those prescriptions factor in when your body is best equipped to absorb them. ChronoRx does.</w:t>
      </w:r>
    </w:p>
    <w:p>
      <w:pPr>
        <w:spacing w:before="0" w:after="100"/>
        <w:jc w:val="left"/>
      </w:pPr>
      <w:r>
        <w:rPr>
          <w:rFonts w:ascii="Arial" w:cs="Arial" w:eastAsia="Arial" w:hAnsi="Arial"/>
          <w:b w:val="false"/>
          <w:bCs w:val="false"/>
          <w:i w:val="false"/>
          <w:iCs w:val="false"/>
          <w:color w:val="5A6475"/>
          <w:sz w:val="21"/>
          <w:szCs w:val="21"/>
        </w:rPr>
        <w:t xml:space="preserve">This is the highest-stakes age group for circadian medication errors. Blood pressure peaks in the morning, meaning antihypertensives taken at night reduce cardiovascular risk by up to 67% (HYGIA trial). Statins, metformin, and thyroid medications all have CYP450 enzyme dependencies that follow circadian rhythms. Timing them correctly isn't optional — it's clinical.</w:t>
      </w:r>
    </w:p>
    <w:p>
      <w:pPr>
        <w:pBdr>
          <w:bottom w:val="single" w:color="7D3C98" w:sz="6" w:space="1"/>
        </w:pBdr>
        <w:spacing w:before="100" w:after="100"/>
      </w:pPr>
    </w:p>
    <w:p>
      <w:pPr>
        <w:pStyle w:val="Heading2"/>
        <w:spacing w:before="200" w:after="80"/>
      </w:pPr>
      <w:r>
        <w:rPr>
          <w:rFonts w:ascii="Arial" w:cs="Arial" w:eastAsia="Arial" w:hAnsi="Arial"/>
          <w:b/>
          <w:bCs/>
          <w:color w:val="5B2C6F"/>
          <w:sz w:val="25"/>
          <w:szCs w:val="25"/>
        </w:rPr>
        <w:t xml:space="preserve">Your Biggest Circadian Challenges</w:t>
      </w:r>
    </w:p>
    <w:p>
      <w:pPr>
        <w:pStyle w:val="ListParagraph"/>
        <w:numPr>
          <w:ilvl w:val="0"/>
          <w:numId w:val="2"/>
        </w:numPr>
        <w:spacing w:before="40" w:after="40"/>
      </w:pPr>
      <w:r>
        <w:rPr>
          <w:rFonts w:ascii="Arial" w:cs="Arial" w:eastAsia="Arial" w:hAnsi="Arial"/>
          <w:b/>
          <w:bCs/>
          <w:i w:val="false"/>
          <w:iCs w:val="false"/>
          <w:color w:val="5B2C6F"/>
          <w:sz w:val="21"/>
          <w:szCs w:val="21"/>
        </w:rPr>
        <w:t xml:space="preserve">Antihypertensives taken at the wrong time: </w:t>
      </w:r>
      <w:r>
        <w:rPr>
          <w:rFonts w:ascii="Arial" w:cs="Arial" w:eastAsia="Arial" w:hAnsi="Arial"/>
          <w:b w:val="false"/>
          <w:bCs w:val="false"/>
          <w:i w:val="false"/>
          <w:iCs w:val="false"/>
          <w:color w:val="5A6475"/>
          <w:sz w:val="21"/>
          <w:szCs w:val="21"/>
        </w:rPr>
        <w:t xml:space="preserve">The HYGIA trial showed a 67% reduction in cardiovascular events simply by shifting dosing from morning to bedtime.</w:t>
      </w:r>
    </w:p>
    <w:p>
      <w:pPr>
        <w:pStyle w:val="ListParagraph"/>
        <w:numPr>
          <w:ilvl w:val="0"/>
          <w:numId w:val="2"/>
        </w:numPr>
        <w:spacing w:before="40" w:after="40"/>
      </w:pPr>
      <w:r>
        <w:rPr>
          <w:rFonts w:ascii="Arial" w:cs="Arial" w:eastAsia="Arial" w:hAnsi="Arial"/>
          <w:b/>
          <w:bCs/>
          <w:i w:val="false"/>
          <w:iCs w:val="false"/>
          <w:color w:val="5B2C6F"/>
          <w:sz w:val="21"/>
          <w:szCs w:val="21"/>
        </w:rPr>
        <w:t xml:space="preserve">Statins: </w:t>
      </w:r>
      <w:r>
        <w:rPr>
          <w:rFonts w:ascii="Arial" w:cs="Arial" w:eastAsia="Arial" w:hAnsi="Arial"/>
          <w:b w:val="false"/>
          <w:bCs w:val="false"/>
          <w:i w:val="false"/>
          <w:iCs w:val="false"/>
          <w:color w:val="5A6475"/>
          <w:sz w:val="21"/>
          <w:szCs w:val="21"/>
        </w:rPr>
        <w:t xml:space="preserve">CYP3A4 liver enzyme activity peaks at night. Statins taken at bedtime achieve significantly higher efficacy.</w:t>
      </w:r>
    </w:p>
    <w:p>
      <w:pPr>
        <w:pStyle w:val="ListParagraph"/>
        <w:numPr>
          <w:ilvl w:val="0"/>
          <w:numId w:val="2"/>
        </w:numPr>
        <w:spacing w:before="40" w:after="40"/>
      </w:pPr>
      <w:r>
        <w:rPr>
          <w:rFonts w:ascii="Arial" w:cs="Arial" w:eastAsia="Arial" w:hAnsi="Arial"/>
          <w:b/>
          <w:bCs/>
          <w:i w:val="false"/>
          <w:iCs w:val="false"/>
          <w:color w:val="5B2C6F"/>
          <w:sz w:val="21"/>
          <w:szCs w:val="21"/>
        </w:rPr>
        <w:t xml:space="preserve">Metformin for Type 2 diabetes: </w:t>
      </w:r>
      <w:r>
        <w:rPr>
          <w:rFonts w:ascii="Arial" w:cs="Arial" w:eastAsia="Arial" w:hAnsi="Arial"/>
          <w:b w:val="false"/>
          <w:bCs w:val="false"/>
          <w:i w:val="false"/>
          <w:iCs w:val="false"/>
          <w:color w:val="5A6475"/>
          <w:sz w:val="21"/>
          <w:szCs w:val="21"/>
        </w:rPr>
        <w:t xml:space="preserve">Insulin sensitivity follows a circadian curve. Evening dosing aligns with natural metabolic rhythm.</w:t>
      </w:r>
    </w:p>
    <w:p>
      <w:pPr>
        <w:pStyle w:val="ListParagraph"/>
        <w:numPr>
          <w:ilvl w:val="0"/>
          <w:numId w:val="2"/>
        </w:numPr>
        <w:spacing w:before="40" w:after="40"/>
      </w:pPr>
      <w:r>
        <w:rPr>
          <w:rFonts w:ascii="Arial" w:cs="Arial" w:eastAsia="Arial" w:hAnsi="Arial"/>
          <w:b/>
          <w:bCs/>
          <w:i w:val="false"/>
          <w:iCs w:val="false"/>
          <w:color w:val="5B2C6F"/>
          <w:sz w:val="21"/>
          <w:szCs w:val="21"/>
        </w:rPr>
        <w:t xml:space="preserve">Caregiver conflict: </w:t>
      </w:r>
      <w:r>
        <w:rPr>
          <w:rFonts w:ascii="Arial" w:cs="Arial" w:eastAsia="Arial" w:hAnsi="Arial"/>
          <w:b w:val="false"/>
          <w:bCs w:val="false"/>
          <w:i w:val="false"/>
          <w:iCs w:val="false"/>
          <w:color w:val="5A6475"/>
          <w:sz w:val="21"/>
          <w:szCs w:val="21"/>
        </w:rPr>
        <w:t xml:space="preserve">Optimal dosing times may not align with caregiver availability. The Caregiver Window Negotiator finds the best feasible slot.</w:t>
      </w:r>
    </w:p>
    <w:p>
      <w:pPr>
        <w:spacing w:before="100" w:after="0"/>
      </w:pPr>
    </w:p>
    <w:p>
      <w:pPr>
        <w:pStyle w:val="Heading2"/>
        <w:spacing w:before="200" w:after="80"/>
      </w:pPr>
      <w:r>
        <w:rPr>
          <w:rFonts w:ascii="Arial" w:cs="Arial" w:eastAsia="Arial" w:hAnsi="Arial"/>
          <w:b/>
          <w:bCs/>
          <w:color w:val="5B2C6F"/>
          <w:sz w:val="25"/>
          <w:szCs w:val="25"/>
        </w:rPr>
        <w:t xml:space="preserve">ChronoRx Features Built for You</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7D3C98" w:sz="1"/>
              <w:left w:val="single" w:color="7D3C98" w:sz="1"/>
              <w:bottom w:val="single" w:color="7D3C98" w:sz="1"/>
              <w:right w:val="single" w:color="7D3C98" w:sz="1"/>
            </w:tcBorders>
            <w:shd w:fill="7D3C98"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19"/>
                <w:szCs w:val="19"/>
              </w:rPr>
              <w:t xml:space="preserve">01</w:t>
            </w:r>
          </w:p>
        </w:tc>
        <w:tc>
          <w:tcPr>
            <w:tcW w:type="dxa" w:w="8760"/>
            <w:tcBorders>
              <w:top w:val="single" w:color="D0D7E2" w:sz="1"/>
              <w:left w:val="single" w:color="D0D7E2" w:sz="1"/>
              <w:bottom w:val="single" w:color="D0D7E2" w:sz="1"/>
              <w:right w:val="single" w:color="D0D7E2" w:sz="1"/>
            </w:tcBorders>
            <w:shd w:fill="F5EEF8" w:val="clear"/>
            <w:tcMar>
              <w:top w:type="dxa" w:w="100"/>
              <w:left w:type="dxa" w:w="140"/>
              <w:bottom w:type="dxa" w:w="100"/>
              <w:right w:type="dxa" w:w="140"/>
            </w:tcMar>
            <w:vAlign w:val="top"/>
          </w:tcPr>
          <w:p>
            <w:pPr>
              <w:spacing w:before="0" w:after="35"/>
              <w:jc w:val="left"/>
            </w:pPr>
            <w:r>
              <w:rPr>
                <w:rFonts w:ascii="Arial" w:cs="Arial" w:eastAsia="Arial" w:hAnsi="Arial"/>
                <w:b/>
                <w:bCs/>
                <w:i w:val="false"/>
                <w:iCs w:val="false"/>
                <w:color w:val="7D3C98"/>
                <w:sz w:val="21"/>
                <w:szCs w:val="21"/>
              </w:rPr>
              <w:t xml:space="preserve">Medication Priority Ranker</w:t>
            </w:r>
          </w:p>
          <w:p>
            <w:pPr>
              <w:spacing w:before="0" w:after="0"/>
              <w:jc w:val="left"/>
            </w:pPr>
            <w:r>
              <w:rPr>
                <w:rFonts w:ascii="Arial" w:cs="Arial" w:eastAsia="Arial" w:hAnsi="Arial"/>
                <w:b w:val="false"/>
                <w:bCs w:val="false"/>
                <w:i w:val="false"/>
                <w:iCs w:val="false"/>
                <w:color w:val="5A6475"/>
                <w:sz w:val="20"/>
                <w:szCs w:val="20"/>
              </w:rPr>
              <w:t xml:space="preserve">AI scores all your medications by chronotherapy impact (half-life + CYP450 rhythmicity + disease timing) and shows which to optimise first.</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7D3C98" w:sz="1"/>
              <w:left w:val="single" w:color="7D3C98" w:sz="1"/>
              <w:bottom w:val="single" w:color="7D3C98" w:sz="1"/>
              <w:right w:val="single" w:color="7D3C98" w:sz="1"/>
            </w:tcBorders>
            <w:shd w:fill="7D3C98"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19"/>
                <w:szCs w:val="19"/>
              </w:rPr>
              <w:t xml:space="preserve">02</w:t>
            </w:r>
          </w:p>
        </w:tc>
        <w:tc>
          <w:tcPr>
            <w:tcW w:type="dxa" w:w="8760"/>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vAlign w:val="top"/>
          </w:tcPr>
          <w:p>
            <w:pPr>
              <w:spacing w:before="0" w:after="35"/>
              <w:jc w:val="left"/>
            </w:pPr>
            <w:r>
              <w:rPr>
                <w:rFonts w:ascii="Arial" w:cs="Arial" w:eastAsia="Arial" w:hAnsi="Arial"/>
                <w:b/>
                <w:bCs/>
                <w:i w:val="false"/>
                <w:iCs w:val="false"/>
                <w:color w:val="7D3C98"/>
                <w:sz w:val="21"/>
                <w:szCs w:val="21"/>
              </w:rPr>
              <w:t xml:space="preserve">Live Two-Process Simulator</w:t>
            </w:r>
          </w:p>
          <w:p>
            <w:pPr>
              <w:spacing w:before="0" w:after="0"/>
              <w:jc w:val="left"/>
            </w:pPr>
            <w:r>
              <w:rPr>
                <w:rFonts w:ascii="Arial" w:cs="Arial" w:eastAsia="Arial" w:hAnsi="Arial"/>
                <w:b w:val="false"/>
                <w:bCs w:val="false"/>
                <w:i w:val="false"/>
                <w:iCs w:val="false"/>
                <w:color w:val="5A6475"/>
                <w:sz w:val="20"/>
                <w:szCs w:val="20"/>
              </w:rPr>
              <w:t xml:space="preserve">See your plasma concentration curves overlaid against your personal circadian phase. Drag the dose time and watch efficacy scores change live.</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7D3C98" w:sz="1"/>
              <w:left w:val="single" w:color="7D3C98" w:sz="1"/>
              <w:bottom w:val="single" w:color="7D3C98" w:sz="1"/>
              <w:right w:val="single" w:color="7D3C98" w:sz="1"/>
            </w:tcBorders>
            <w:shd w:fill="7D3C98"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19"/>
                <w:szCs w:val="19"/>
              </w:rPr>
              <w:t xml:space="preserve">03</w:t>
            </w:r>
          </w:p>
        </w:tc>
        <w:tc>
          <w:tcPr>
            <w:tcW w:type="dxa" w:w="8760"/>
            <w:tcBorders>
              <w:top w:val="single" w:color="D0D7E2" w:sz="1"/>
              <w:left w:val="single" w:color="D0D7E2" w:sz="1"/>
              <w:bottom w:val="single" w:color="D0D7E2" w:sz="1"/>
              <w:right w:val="single" w:color="D0D7E2" w:sz="1"/>
            </w:tcBorders>
            <w:shd w:fill="F5EEF8" w:val="clear"/>
            <w:tcMar>
              <w:top w:type="dxa" w:w="100"/>
              <w:left w:type="dxa" w:w="140"/>
              <w:bottom w:type="dxa" w:w="100"/>
              <w:right w:type="dxa" w:w="140"/>
            </w:tcMar>
            <w:vAlign w:val="top"/>
          </w:tcPr>
          <w:p>
            <w:pPr>
              <w:spacing w:before="0" w:after="35"/>
              <w:jc w:val="left"/>
            </w:pPr>
            <w:r>
              <w:rPr>
                <w:rFonts w:ascii="Arial" w:cs="Arial" w:eastAsia="Arial" w:hAnsi="Arial"/>
                <w:b/>
                <w:bCs/>
                <w:i w:val="false"/>
                <w:iCs w:val="false"/>
                <w:color w:val="7D3C98"/>
                <w:sz w:val="21"/>
                <w:szCs w:val="21"/>
              </w:rPr>
              <w:t xml:space="preserve">Caregiver Window Negotiator</w:t>
            </w:r>
          </w:p>
          <w:p>
            <w:pPr>
              <w:spacing w:before="0" w:after="0"/>
              <w:jc w:val="left"/>
            </w:pPr>
            <w:r>
              <w:rPr>
                <w:rFonts w:ascii="Arial" w:cs="Arial" w:eastAsia="Arial" w:hAnsi="Arial"/>
                <w:b w:val="false"/>
                <w:bCs w:val="false"/>
                <w:i w:val="false"/>
                <w:iCs w:val="false"/>
                <w:color w:val="5A6475"/>
                <w:sz w:val="20"/>
                <w:szCs w:val="20"/>
              </w:rPr>
              <w:t xml:space="preserve">Input caregiver availability. ChronoRx finds the intersection between the biological optimal window and practical caregiver schedule.</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7D3C98" w:sz="1"/>
              <w:left w:val="single" w:color="7D3C98" w:sz="1"/>
              <w:bottom w:val="single" w:color="7D3C98" w:sz="1"/>
              <w:right w:val="single" w:color="7D3C98" w:sz="1"/>
            </w:tcBorders>
            <w:shd w:fill="7D3C98"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19"/>
                <w:szCs w:val="19"/>
              </w:rPr>
              <w:t xml:space="preserve">04</w:t>
            </w:r>
          </w:p>
        </w:tc>
        <w:tc>
          <w:tcPr>
            <w:tcW w:type="dxa" w:w="8760"/>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vAlign w:val="top"/>
          </w:tcPr>
          <w:p>
            <w:pPr>
              <w:spacing w:before="0" w:after="35"/>
              <w:jc w:val="left"/>
            </w:pPr>
            <w:r>
              <w:rPr>
                <w:rFonts w:ascii="Arial" w:cs="Arial" w:eastAsia="Arial" w:hAnsi="Arial"/>
                <w:b/>
                <w:bCs/>
                <w:i w:val="false"/>
                <w:iCs w:val="false"/>
                <w:color w:val="7D3C98"/>
                <w:sz w:val="21"/>
                <w:szCs w:val="21"/>
              </w:rPr>
              <w:t xml:space="preserve">Chrono-Prescription QR Card</w:t>
            </w:r>
          </w:p>
          <w:p>
            <w:pPr>
              <w:spacing w:before="0" w:after="0"/>
              <w:jc w:val="left"/>
            </w:pPr>
            <w:r>
              <w:rPr>
                <w:rFonts w:ascii="Arial" w:cs="Arial" w:eastAsia="Arial" w:hAnsi="Arial"/>
                <w:b w:val="false"/>
                <w:bCs w:val="false"/>
                <w:i w:val="false"/>
                <w:iCs w:val="false"/>
                <w:color w:val="5A6475"/>
                <w:sz w:val="20"/>
                <w:szCs w:val="20"/>
              </w:rPr>
              <w:t xml:space="preserve">A printable card with your personalised dosing window, biological rationale, and QR code. Hand it to your pharmacist or GP at the next appointment.</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7D3C98" w:sz="1"/>
              <w:left w:val="single" w:color="7D3C98" w:sz="1"/>
              <w:bottom w:val="single" w:color="7D3C98" w:sz="1"/>
              <w:right w:val="single" w:color="7D3C98" w:sz="1"/>
            </w:tcBorders>
            <w:shd w:fill="7D3C98"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19"/>
                <w:szCs w:val="19"/>
              </w:rPr>
              <w:t xml:space="preserve">05</w:t>
            </w:r>
          </w:p>
        </w:tc>
        <w:tc>
          <w:tcPr>
            <w:tcW w:type="dxa" w:w="8760"/>
            <w:tcBorders>
              <w:top w:val="single" w:color="D0D7E2" w:sz="1"/>
              <w:left w:val="single" w:color="D0D7E2" w:sz="1"/>
              <w:bottom w:val="single" w:color="D0D7E2" w:sz="1"/>
              <w:right w:val="single" w:color="D0D7E2" w:sz="1"/>
            </w:tcBorders>
            <w:shd w:fill="F5EEF8" w:val="clear"/>
            <w:tcMar>
              <w:top w:type="dxa" w:w="100"/>
              <w:left w:type="dxa" w:w="140"/>
              <w:bottom w:type="dxa" w:w="100"/>
              <w:right w:type="dxa" w:w="140"/>
            </w:tcMar>
            <w:vAlign w:val="top"/>
          </w:tcPr>
          <w:p>
            <w:pPr>
              <w:spacing w:before="0" w:after="35"/>
              <w:jc w:val="left"/>
            </w:pPr>
            <w:r>
              <w:rPr>
                <w:rFonts w:ascii="Arial" w:cs="Arial" w:eastAsia="Arial" w:hAnsi="Arial"/>
                <w:b/>
                <w:bCs/>
                <w:i w:val="false"/>
                <w:iCs w:val="false"/>
                <w:color w:val="7D3C98"/>
                <w:sz w:val="21"/>
                <w:szCs w:val="21"/>
              </w:rPr>
              <w:t xml:space="preserve">Weekly Circadian Health Report</w:t>
            </w:r>
          </w:p>
          <w:p>
            <w:pPr>
              <w:spacing w:before="0" w:after="0"/>
              <w:jc w:val="left"/>
            </w:pPr>
            <w:r>
              <w:rPr>
                <w:rFonts w:ascii="Arial" w:cs="Arial" w:eastAsia="Arial" w:hAnsi="Arial"/>
                <w:b w:val="false"/>
                <w:bCs w:val="false"/>
                <w:i w:val="false"/>
                <w:iCs w:val="false"/>
                <w:color w:val="5A6475"/>
                <w:sz w:val="20"/>
                <w:szCs w:val="20"/>
              </w:rPr>
              <w:t xml:space="preserve">PDF graded A–F across sleep, meal timing, light hygiene, medication adherence, and activity window. Designed for your next doctor's visit.</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7D3C98" w:sz="1"/>
              <w:left w:val="single" w:color="7D3C98" w:sz="1"/>
              <w:bottom w:val="single" w:color="7D3C98" w:sz="1"/>
              <w:right w:val="single" w:color="7D3C98" w:sz="1"/>
            </w:tcBorders>
            <w:shd w:fill="7D3C98"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19"/>
                <w:szCs w:val="19"/>
              </w:rPr>
              <w:t xml:space="preserve">06</w:t>
            </w:r>
          </w:p>
        </w:tc>
        <w:tc>
          <w:tcPr>
            <w:tcW w:type="dxa" w:w="8760"/>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vAlign w:val="top"/>
          </w:tcPr>
          <w:p>
            <w:pPr>
              <w:spacing w:before="0" w:after="35"/>
              <w:jc w:val="left"/>
            </w:pPr>
            <w:r>
              <w:rPr>
                <w:rFonts w:ascii="Arial" w:cs="Arial" w:eastAsia="Arial" w:hAnsi="Arial"/>
                <w:b/>
                <w:bCs/>
                <w:i w:val="false"/>
                <w:iCs w:val="false"/>
                <w:color w:val="7D3C98"/>
                <w:sz w:val="21"/>
                <w:szCs w:val="21"/>
              </w:rPr>
              <w:t xml:space="preserve">Smart Contact Doctor Trigger</w:t>
            </w:r>
          </w:p>
          <w:p>
            <w:pPr>
              <w:spacing w:before="0" w:after="0"/>
              <w:jc w:val="left"/>
            </w:pPr>
            <w:r>
              <w:rPr>
                <w:rFonts w:ascii="Arial" w:cs="Arial" w:eastAsia="Arial" w:hAnsi="Arial"/>
                <w:b w:val="false"/>
                <w:bCs w:val="false"/>
                <w:i w:val="false"/>
                <w:iCs w:val="false"/>
                <w:color w:val="5A6475"/>
                <w:sz w:val="20"/>
                <w:szCs w:val="20"/>
              </w:rPr>
              <w:t xml:space="preserve">Auto-triggers on circadian drift &gt;2hrs or ChronoScore drop &gt;10pts. Sends a pre-filled message with your full clinical data attached.</w:t>
            </w:r>
          </w:p>
        </w:tc>
      </w:tr>
    </w:tbl>
    <w:p>
      <w:pPr>
        <w:spacing w:before="8" w:after="0"/>
      </w:pP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7D3C98" w:sz="1"/>
              <w:left w:val="single" w:color="7D3C98" w:sz="1"/>
              <w:bottom w:val="single" w:color="7D3C98" w:sz="1"/>
              <w:right w:val="single" w:color="7D3C98" w:sz="1"/>
            </w:tcBorders>
            <w:shd w:fill="F5EEF8" w:val="clear"/>
            <w:tcMar>
              <w:top w:type="dxa" w:w="100"/>
              <w:left w:type="dxa" w:w="140"/>
              <w:bottom w:type="dxa" w:w="100"/>
              <w:right w:type="dxa" w:w="140"/>
            </w:tcMar>
            <w:vAlign w:val="top"/>
          </w:tcPr>
          <w:p>
            <w:pPr>
              <w:spacing w:before="0" w:after="50"/>
              <w:jc w:val="left"/>
            </w:pPr>
            <w:r>
              <w:rPr>
                <w:rFonts w:ascii="Arial" w:cs="Arial" w:eastAsia="Arial" w:hAnsi="Arial"/>
                <w:b/>
                <w:bCs/>
                <w:i w:val="false"/>
                <w:iCs w:val="false"/>
                <w:color w:val="7D3C98"/>
                <w:sz w:val="21"/>
                <w:szCs w:val="21"/>
              </w:rPr>
              <w:t xml:space="preserve">MVP for This Group</w:t>
            </w:r>
          </w:p>
          <w:p>
            <w:pPr>
              <w:spacing w:before="0" w:after="0"/>
              <w:jc w:val="left"/>
            </w:pPr>
            <w:r>
              <w:rPr>
                <w:rFonts w:ascii="Arial" w:cs="Arial" w:eastAsia="Arial" w:hAnsi="Arial"/>
                <w:b w:val="false"/>
                <w:bCs w:val="false"/>
                <w:i w:val="false"/>
                <w:iCs w:val="false"/>
                <w:color w:val="1A1A2E"/>
                <w:sz w:val="20"/>
                <w:szCs w:val="20"/>
              </w:rPr>
              <w:t xml:space="preserve">Medication Ranker → Two-Process Simulator → QR Prescription Card → Weekly Report → Contact Doctor.</w:t>
            </w:r>
          </w:p>
        </w:tc>
        <w:tc>
          <w:tcPr>
            <w:tcW w:type="dxa" w:w="4860"/>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vAlign w:val="top"/>
          </w:tcPr>
          <w:p>
            <w:pPr>
              <w:spacing w:before="0" w:after="50"/>
              <w:jc w:val="left"/>
            </w:pPr>
            <w:r>
              <w:rPr>
                <w:rFonts w:ascii="Arial" w:cs="Arial" w:eastAsia="Arial" w:hAnsi="Arial"/>
                <w:b/>
                <w:bCs/>
                <w:i w:val="false"/>
                <w:iCs w:val="false"/>
                <w:color w:val="7D3C98"/>
                <w:sz w:val="21"/>
                <w:szCs w:val="21"/>
              </w:rPr>
              <w:t xml:space="preserve">Pitch Line</w:t>
            </w:r>
          </w:p>
          <w:p>
            <w:pPr>
              <w:spacing w:before="0" w:after="0"/>
              <w:jc w:val="left"/>
            </w:pPr>
            <w:r>
              <w:rPr>
                <w:rFonts w:ascii="Arial" w:cs="Arial" w:eastAsia="Arial" w:hAnsi="Arial"/>
                <w:b w:val="false"/>
                <w:bCs w:val="false"/>
                <w:i/>
                <w:iCs/>
                <w:color w:val="5B2C6F"/>
                <w:sz w:val="20"/>
                <w:szCs w:val="20"/>
              </w:rPr>
              <w:t xml:space="preserve">"Your doctors prescribe what to take. ChronoRx tells you when — backed by the same clinical trials your cardiologist reads."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6F1E" w:sz="1"/>
              <w:left w:val="single" w:color="CA6F1E" w:sz="1"/>
              <w:bottom w:val="single" w:color="CA6F1E" w:sz="1"/>
              <w:right w:val="single" w:color="CA6F1E" w:sz="1"/>
            </w:tcBorders>
            <w:shd w:fill="FEF5E7" w:val="clear"/>
            <w:tcMar>
              <w:top w:type="dxa" w:w="100"/>
              <w:left w:type="dxa" w:w="140"/>
              <w:bottom w:type="dxa" w:w="100"/>
              <w:right w:type="dxa" w:w="140"/>
            </w:tcMar>
            <w:vAlign w:val="top"/>
          </w:tcPr>
          <w:p>
            <w:pPr>
              <w:spacing w:before="0" w:after="30"/>
              <w:jc w:val="left"/>
            </w:pPr>
            <w:r>
              <w:rPr>
                <w:rFonts w:ascii="Arial" w:cs="Arial" w:eastAsia="Arial" w:hAnsi="Arial"/>
                <w:b/>
                <w:bCs/>
                <w:i w:val="false"/>
                <w:iCs w:val="false"/>
                <w:color w:val="CA6F1E"/>
                <w:sz w:val="30"/>
                <w:szCs w:val="30"/>
              </w:rPr>
              <w:t xml:space="preserve">🌅  Senior Citizens</w:t>
            </w:r>
          </w:p>
          <w:p>
            <w:pPr>
              <w:spacing w:before="0" w:after="0"/>
              <w:jc w:val="left"/>
            </w:pPr>
            <w:r>
              <w:rPr>
                <w:rFonts w:ascii="Arial" w:cs="Arial" w:eastAsia="Arial" w:hAnsi="Arial"/>
                <w:b w:val="false"/>
                <w:bCs w:val="false"/>
                <w:i/>
                <w:iCs/>
                <w:color w:val="5A6475"/>
                <w:sz w:val="20"/>
                <w:szCs w:val="20"/>
              </w:rPr>
              <w:t xml:space="preserve">Age Range: 60+ years</w:t>
            </w:r>
          </w:p>
        </w:tc>
      </w:tr>
    </w:tbl>
    <w:p>
      <w:pPr>
        <w:spacing w:before="80" w:after="0"/>
      </w:pPr>
    </w:p>
    <w:p>
      <w:pPr>
        <w:spacing w:before="0" w:after="60"/>
      </w:pPr>
      <w:r>
        <w:rPr>
          <w:rFonts w:ascii="Arial" w:cs="Arial" w:eastAsia="Arial" w:hAnsi="Arial"/>
          <w:b/>
          <w:bCs/>
          <w:color w:val="9A4A14"/>
          <w:sz w:val="28"/>
          <w:szCs w:val="28"/>
        </w:rPr>
        <w:t xml:space="preserve">Your Medications Work Better at the Right Time. Let's Find That Time.</w:t>
      </w:r>
    </w:p>
    <w:p>
      <w:pPr>
        <w:spacing w:before="0" w:after="100"/>
        <w:jc w:val="left"/>
      </w:pPr>
      <w:r>
        <w:rPr>
          <w:rFonts w:ascii="Arial" w:cs="Arial" w:eastAsia="Arial" w:hAnsi="Arial"/>
          <w:b w:val="false"/>
          <w:bCs w:val="false"/>
          <w:i/>
          <w:iCs/>
          <w:color w:val="CA6F1E"/>
          <w:sz w:val="21"/>
          <w:szCs w:val="21"/>
        </w:rPr>
        <w:t xml:space="preserve">ChronoRx for Seniors — simple, safe, and clinically grounded medication timing</w:t>
      </w:r>
    </w:p>
    <w:p>
      <w:pPr>
        <w:pBdr>
          <w:bottom w:val="single" w:color="CA6F1E" w:sz="6" w:space="1"/>
        </w:pBdr>
        <w:spacing w:before="100" w:after="100"/>
      </w:pPr>
    </w:p>
    <w:p>
      <w:pPr>
        <w:pStyle w:val="Heading2"/>
        <w:spacing w:before="200" w:after="80"/>
      </w:pPr>
      <w:r>
        <w:rPr>
          <w:rFonts w:ascii="Arial" w:cs="Arial" w:eastAsia="Arial" w:hAnsi="Arial"/>
          <w:b/>
          <w:bCs/>
          <w:color w:val="9A4A14"/>
          <w:sz w:val="25"/>
          <w:szCs w:val="25"/>
        </w:rPr>
        <w:t xml:space="preserve">Why This Matters for Your Age Group</w:t>
      </w:r>
    </w:p>
    <w:p>
      <w:pPr>
        <w:spacing w:before="0" w:after="80"/>
        <w:jc w:val="left"/>
      </w:pPr>
      <w:r>
        <w:rPr>
          <w:rFonts w:ascii="Arial" w:cs="Arial" w:eastAsia="Arial" w:hAnsi="Arial"/>
          <w:b w:val="false"/>
          <w:bCs w:val="false"/>
          <w:i w:val="false"/>
          <w:iCs w:val="false"/>
          <w:color w:val="1A1A2E"/>
          <w:sz w:val="22"/>
          <w:szCs w:val="22"/>
        </w:rPr>
        <w:t xml:space="preserve">As we age, our circadian rhythms naturally shift earlier and weaken. This affects how every medication you take is absorbed, processed, and cleared. ChronoRx makes sense of it with a simple interface — no wearables, no complex setup — just clear guidance about when to take what.</w:t>
      </w:r>
    </w:p>
    <w:p>
      <w:pPr>
        <w:spacing w:before="0" w:after="100"/>
        <w:jc w:val="left"/>
      </w:pPr>
      <w:r>
        <w:rPr>
          <w:rFonts w:ascii="Arial" w:cs="Arial" w:eastAsia="Arial" w:hAnsi="Arial"/>
          <w:b w:val="false"/>
          <w:bCs w:val="false"/>
          <w:i w:val="false"/>
          <w:iCs w:val="false"/>
          <w:color w:val="5A6475"/>
          <w:sz w:val="21"/>
          <w:szCs w:val="21"/>
        </w:rPr>
        <w:t xml:space="preserve">Seniors take an average of 5+ medications daily. Circadian rhythm weakening in older adults affects drug metabolism significantly — CYP450 enzyme activity declines, liver clearance slows, and blood pressure rhythms flatten. Studies show that timing corrections alone can reduce adverse drug events by up to 30% in older patients. This is the highest-impact age group for ChronoRx.</w:t>
      </w:r>
    </w:p>
    <w:p>
      <w:pPr>
        <w:pBdr>
          <w:bottom w:val="single" w:color="CA6F1E" w:sz="6" w:space="1"/>
        </w:pBdr>
        <w:spacing w:before="100" w:after="100"/>
      </w:pPr>
    </w:p>
    <w:p>
      <w:pPr>
        <w:pStyle w:val="Heading2"/>
        <w:spacing w:before="200" w:after="80"/>
      </w:pPr>
      <w:r>
        <w:rPr>
          <w:rFonts w:ascii="Arial" w:cs="Arial" w:eastAsia="Arial" w:hAnsi="Arial"/>
          <w:b/>
          <w:bCs/>
          <w:color w:val="9A4A14"/>
          <w:sz w:val="25"/>
          <w:szCs w:val="25"/>
        </w:rPr>
        <w:t xml:space="preserve">Your Biggest Circadian Challenges</w:t>
      </w:r>
    </w:p>
    <w:p>
      <w:pPr>
        <w:pStyle w:val="ListParagraph"/>
        <w:numPr>
          <w:ilvl w:val="0"/>
          <w:numId w:val="2"/>
        </w:numPr>
        <w:spacing w:before="40" w:after="40"/>
      </w:pPr>
      <w:r>
        <w:rPr>
          <w:rFonts w:ascii="Arial" w:cs="Arial" w:eastAsia="Arial" w:hAnsi="Arial"/>
          <w:b/>
          <w:bCs/>
          <w:i w:val="false"/>
          <w:iCs w:val="false"/>
          <w:color w:val="9A4A14"/>
          <w:sz w:val="21"/>
          <w:szCs w:val="21"/>
        </w:rPr>
        <w:t xml:space="preserve">Polypharmacy complexity: </w:t>
      </w:r>
      <w:r>
        <w:rPr>
          <w:rFonts w:ascii="Arial" w:cs="Arial" w:eastAsia="Arial" w:hAnsi="Arial"/>
          <w:b w:val="false"/>
          <w:bCs w:val="false"/>
          <w:i w:val="false"/>
          <w:iCs w:val="false"/>
          <w:color w:val="5A6475"/>
          <w:sz w:val="21"/>
          <w:szCs w:val="21"/>
        </w:rPr>
        <w:t xml:space="preserve">5+ medications from different specialists, each with different optimal windows. ChronoRx creates a single clear daily schedule.</w:t>
      </w:r>
    </w:p>
    <w:p>
      <w:pPr>
        <w:pStyle w:val="ListParagraph"/>
        <w:numPr>
          <w:ilvl w:val="0"/>
          <w:numId w:val="2"/>
        </w:numPr>
        <w:spacing w:before="40" w:after="40"/>
      </w:pPr>
      <w:r>
        <w:rPr>
          <w:rFonts w:ascii="Arial" w:cs="Arial" w:eastAsia="Arial" w:hAnsi="Arial"/>
          <w:b/>
          <w:bCs/>
          <w:i w:val="false"/>
          <w:iCs w:val="false"/>
          <w:color w:val="9A4A14"/>
          <w:sz w:val="21"/>
          <w:szCs w:val="21"/>
        </w:rPr>
        <w:t xml:space="preserve">Blood pressure variation: </w:t>
      </w:r>
      <w:r>
        <w:rPr>
          <w:rFonts w:ascii="Arial" w:cs="Arial" w:eastAsia="Arial" w:hAnsi="Arial"/>
          <w:b w:val="false"/>
          <w:bCs w:val="false"/>
          <w:i w:val="false"/>
          <w:iCs w:val="false"/>
          <w:color w:val="5A6475"/>
          <w:sz w:val="21"/>
          <w:szCs w:val="21"/>
        </w:rPr>
        <w:t xml:space="preserve">Morning BP surge is strongest in older adults. Taking antihypertensives at bedtime is particularly critical for this group (HYGIA evidence).</w:t>
      </w:r>
    </w:p>
    <w:p>
      <w:pPr>
        <w:pStyle w:val="ListParagraph"/>
        <w:numPr>
          <w:ilvl w:val="0"/>
          <w:numId w:val="2"/>
        </w:numPr>
        <w:spacing w:before="40" w:after="40"/>
      </w:pPr>
      <w:r>
        <w:rPr>
          <w:rFonts w:ascii="Arial" w:cs="Arial" w:eastAsia="Arial" w:hAnsi="Arial"/>
          <w:b/>
          <w:bCs/>
          <w:i w:val="false"/>
          <w:iCs w:val="false"/>
          <w:color w:val="9A4A14"/>
          <w:sz w:val="21"/>
          <w:szCs w:val="21"/>
        </w:rPr>
        <w:t xml:space="preserve">Missed doses: </w:t>
      </w:r>
      <w:r>
        <w:rPr>
          <w:rFonts w:ascii="Arial" w:cs="Arial" w:eastAsia="Arial" w:hAnsi="Arial"/>
          <w:b w:val="false"/>
          <w:bCs w:val="false"/>
          <w:i w:val="false"/>
          <w:iCs w:val="false"/>
          <w:color w:val="5A6475"/>
          <w:sz w:val="21"/>
          <w:szCs w:val="21"/>
        </w:rPr>
        <w:t xml:space="preserve">The Missed-Dose Rescue AI reasons biologically — not just by clock — about whether to take late or skip, reducing the risk of double-dosing.</w:t>
      </w:r>
    </w:p>
    <w:p>
      <w:pPr>
        <w:pStyle w:val="ListParagraph"/>
        <w:numPr>
          <w:ilvl w:val="0"/>
          <w:numId w:val="2"/>
        </w:numPr>
        <w:spacing w:before="40" w:after="40"/>
      </w:pPr>
      <w:r>
        <w:rPr>
          <w:rFonts w:ascii="Arial" w:cs="Arial" w:eastAsia="Arial" w:hAnsi="Arial"/>
          <w:b/>
          <w:bCs/>
          <w:i w:val="false"/>
          <w:iCs w:val="false"/>
          <w:color w:val="9A4A14"/>
          <w:sz w:val="21"/>
          <w:szCs w:val="21"/>
        </w:rPr>
        <w:t xml:space="preserve">Isolation and safety: </w:t>
      </w:r>
      <w:r>
        <w:rPr>
          <w:rFonts w:ascii="Arial" w:cs="Arial" w:eastAsia="Arial" w:hAnsi="Arial"/>
          <w:b w:val="false"/>
          <w:bCs w:val="false"/>
          <w:i w:val="false"/>
          <w:iCs w:val="false"/>
          <w:color w:val="5A6475"/>
          <w:sz w:val="21"/>
          <w:szCs w:val="21"/>
        </w:rPr>
        <w:t xml:space="preserve">The Contact Doctor trigger provides a safety net — automatically alerting a family member or GP when the schedule changes significantly.</w:t>
      </w:r>
    </w:p>
    <w:p>
      <w:pPr>
        <w:spacing w:before="100" w:after="0"/>
      </w:pPr>
    </w:p>
    <w:p>
      <w:pPr>
        <w:pStyle w:val="Heading2"/>
        <w:spacing w:before="200" w:after="80"/>
      </w:pPr>
      <w:r>
        <w:rPr>
          <w:rFonts w:ascii="Arial" w:cs="Arial" w:eastAsia="Arial" w:hAnsi="Arial"/>
          <w:b/>
          <w:bCs/>
          <w:color w:val="9A4A14"/>
          <w:sz w:val="25"/>
          <w:szCs w:val="25"/>
        </w:rPr>
        <w:t xml:space="preserve">ChronoRx Features Built for You</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A6F1E" w:sz="1"/>
              <w:left w:val="single" w:color="CA6F1E" w:sz="1"/>
              <w:bottom w:val="single" w:color="CA6F1E" w:sz="1"/>
              <w:right w:val="single" w:color="CA6F1E" w:sz="1"/>
            </w:tcBorders>
            <w:shd w:fill="CA6F1E"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19"/>
                <w:szCs w:val="19"/>
              </w:rPr>
              <w:t xml:space="preserve">01</w:t>
            </w:r>
          </w:p>
        </w:tc>
        <w:tc>
          <w:tcPr>
            <w:tcW w:type="dxa" w:w="8760"/>
            <w:tcBorders>
              <w:top w:val="single" w:color="D0D7E2" w:sz="1"/>
              <w:left w:val="single" w:color="D0D7E2" w:sz="1"/>
              <w:bottom w:val="single" w:color="D0D7E2" w:sz="1"/>
              <w:right w:val="single" w:color="D0D7E2" w:sz="1"/>
            </w:tcBorders>
            <w:shd w:fill="FEF5E7" w:val="clear"/>
            <w:tcMar>
              <w:top w:type="dxa" w:w="100"/>
              <w:left w:type="dxa" w:w="140"/>
              <w:bottom w:type="dxa" w:w="100"/>
              <w:right w:type="dxa" w:w="140"/>
            </w:tcMar>
            <w:vAlign w:val="top"/>
          </w:tcPr>
          <w:p>
            <w:pPr>
              <w:spacing w:before="0" w:after="35"/>
              <w:jc w:val="left"/>
            </w:pPr>
            <w:r>
              <w:rPr>
                <w:rFonts w:ascii="Arial" w:cs="Arial" w:eastAsia="Arial" w:hAnsi="Arial"/>
                <w:b/>
                <w:bCs/>
                <w:i w:val="false"/>
                <w:iCs w:val="false"/>
                <w:color w:val="CA6F1E"/>
                <w:sz w:val="21"/>
                <w:szCs w:val="21"/>
              </w:rPr>
              <w:t xml:space="preserve">Simple Daily Schedule Card</w:t>
            </w:r>
          </w:p>
          <w:p>
            <w:pPr>
              <w:spacing w:before="0" w:after="0"/>
              <w:jc w:val="left"/>
            </w:pPr>
            <w:r>
              <w:rPr>
                <w:rFonts w:ascii="Arial" w:cs="Arial" w:eastAsia="Arial" w:hAnsi="Arial"/>
                <w:b w:val="false"/>
                <w:bCs w:val="false"/>
                <w:i w:val="false"/>
                <w:iCs w:val="false"/>
                <w:color w:val="5A6475"/>
                <w:sz w:val="20"/>
                <w:szCs w:val="20"/>
              </w:rPr>
              <w:t xml:space="preserve">A clear, large-text view of when to take each medication today, colour-coded by urgency and optimal window. No medical jargon.</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A6F1E" w:sz="1"/>
              <w:left w:val="single" w:color="CA6F1E" w:sz="1"/>
              <w:bottom w:val="single" w:color="CA6F1E" w:sz="1"/>
              <w:right w:val="single" w:color="CA6F1E" w:sz="1"/>
            </w:tcBorders>
            <w:shd w:fill="CA6F1E"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19"/>
                <w:szCs w:val="19"/>
              </w:rPr>
              <w:t xml:space="preserve">02</w:t>
            </w:r>
          </w:p>
        </w:tc>
        <w:tc>
          <w:tcPr>
            <w:tcW w:type="dxa" w:w="8760"/>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vAlign w:val="top"/>
          </w:tcPr>
          <w:p>
            <w:pPr>
              <w:spacing w:before="0" w:after="35"/>
              <w:jc w:val="left"/>
            </w:pPr>
            <w:r>
              <w:rPr>
                <w:rFonts w:ascii="Arial" w:cs="Arial" w:eastAsia="Arial" w:hAnsi="Arial"/>
                <w:b/>
                <w:bCs/>
                <w:i w:val="false"/>
                <w:iCs w:val="false"/>
                <w:color w:val="CA6F1E"/>
                <w:sz w:val="21"/>
                <w:szCs w:val="21"/>
              </w:rPr>
              <w:t xml:space="preserve">Missed-Dose Rescue AI</w:t>
            </w:r>
          </w:p>
          <w:p>
            <w:pPr>
              <w:spacing w:before="0" w:after="0"/>
              <w:jc w:val="left"/>
            </w:pPr>
            <w:r>
              <w:rPr>
                <w:rFonts w:ascii="Arial" w:cs="Arial" w:eastAsia="Arial" w:hAnsi="Arial"/>
                <w:b w:val="false"/>
                <w:bCs w:val="false"/>
                <w:i w:val="false"/>
                <w:iCs w:val="false"/>
                <w:color w:val="5A6475"/>
                <w:sz w:val="20"/>
                <w:szCs w:val="20"/>
              </w:rPr>
              <w:t xml:space="preserve">"I forgot my blood pressure tablet this morning — should I take it now?" Claude reasons through the answer biologically, not just by the clock.</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A6F1E" w:sz="1"/>
              <w:left w:val="single" w:color="CA6F1E" w:sz="1"/>
              <w:bottom w:val="single" w:color="CA6F1E" w:sz="1"/>
              <w:right w:val="single" w:color="CA6F1E" w:sz="1"/>
            </w:tcBorders>
            <w:shd w:fill="CA6F1E"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19"/>
                <w:szCs w:val="19"/>
              </w:rPr>
              <w:t xml:space="preserve">03</w:t>
            </w:r>
          </w:p>
        </w:tc>
        <w:tc>
          <w:tcPr>
            <w:tcW w:type="dxa" w:w="8760"/>
            <w:tcBorders>
              <w:top w:val="single" w:color="D0D7E2" w:sz="1"/>
              <w:left w:val="single" w:color="D0D7E2" w:sz="1"/>
              <w:bottom w:val="single" w:color="D0D7E2" w:sz="1"/>
              <w:right w:val="single" w:color="D0D7E2" w:sz="1"/>
            </w:tcBorders>
            <w:shd w:fill="FEF5E7" w:val="clear"/>
            <w:tcMar>
              <w:top w:type="dxa" w:w="100"/>
              <w:left w:type="dxa" w:w="140"/>
              <w:bottom w:type="dxa" w:w="100"/>
              <w:right w:type="dxa" w:w="140"/>
            </w:tcMar>
            <w:vAlign w:val="top"/>
          </w:tcPr>
          <w:p>
            <w:pPr>
              <w:spacing w:before="0" w:after="35"/>
              <w:jc w:val="left"/>
            </w:pPr>
            <w:r>
              <w:rPr>
                <w:rFonts w:ascii="Arial" w:cs="Arial" w:eastAsia="Arial" w:hAnsi="Arial"/>
                <w:b/>
                <w:bCs/>
                <w:i w:val="false"/>
                <w:iCs w:val="false"/>
                <w:color w:val="CA6F1E"/>
                <w:sz w:val="21"/>
                <w:szCs w:val="21"/>
              </w:rPr>
              <w:t xml:space="preserve">Caregiver / Family Coordinator</w:t>
            </w:r>
          </w:p>
          <w:p>
            <w:pPr>
              <w:spacing w:before="0" w:after="0"/>
              <w:jc w:val="left"/>
            </w:pPr>
            <w:r>
              <w:rPr>
                <w:rFonts w:ascii="Arial" w:cs="Arial" w:eastAsia="Arial" w:hAnsi="Arial"/>
                <w:b w:val="false"/>
                <w:bCs w:val="false"/>
                <w:i w:val="false"/>
                <w:iCs w:val="false"/>
                <w:color w:val="5A6475"/>
                <w:sz w:val="20"/>
                <w:szCs w:val="20"/>
              </w:rPr>
              <w:t xml:space="preserve">Family members can view and confirm the schedule. The app finds dosing times that work for both the patient and the carer's routine.</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A6F1E" w:sz="1"/>
              <w:left w:val="single" w:color="CA6F1E" w:sz="1"/>
              <w:bottom w:val="single" w:color="CA6F1E" w:sz="1"/>
              <w:right w:val="single" w:color="CA6F1E" w:sz="1"/>
            </w:tcBorders>
            <w:shd w:fill="CA6F1E"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19"/>
                <w:szCs w:val="19"/>
              </w:rPr>
              <w:t xml:space="preserve">04</w:t>
            </w:r>
          </w:p>
        </w:tc>
        <w:tc>
          <w:tcPr>
            <w:tcW w:type="dxa" w:w="8760"/>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vAlign w:val="top"/>
          </w:tcPr>
          <w:p>
            <w:pPr>
              <w:spacing w:before="0" w:after="35"/>
              <w:jc w:val="left"/>
            </w:pPr>
            <w:r>
              <w:rPr>
                <w:rFonts w:ascii="Arial" w:cs="Arial" w:eastAsia="Arial" w:hAnsi="Arial"/>
                <w:b/>
                <w:bCs/>
                <w:i w:val="false"/>
                <w:iCs w:val="false"/>
                <w:color w:val="CA6F1E"/>
                <w:sz w:val="21"/>
                <w:szCs w:val="21"/>
              </w:rPr>
              <w:t xml:space="preserve">Sunrise Wake Window</w:t>
            </w:r>
          </w:p>
          <w:p>
            <w:pPr>
              <w:spacing w:before="0" w:after="0"/>
              <w:jc w:val="left"/>
            </w:pPr>
            <w:r>
              <w:rPr>
                <w:rFonts w:ascii="Arial" w:cs="Arial" w:eastAsia="Arial" w:hAnsi="Arial"/>
                <w:b w:val="false"/>
                <w:bCs w:val="false"/>
                <w:i w:val="false"/>
                <w:iCs w:val="false"/>
                <w:color w:val="5A6475"/>
                <w:sz w:val="20"/>
                <w:szCs w:val="20"/>
              </w:rPr>
              <w:t xml:space="preserve">Uses your location to calculate the exact sunrise time and your optimal light exposure window — supporting the natural circadian anchor that weakens with age.</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A6F1E" w:sz="1"/>
              <w:left w:val="single" w:color="CA6F1E" w:sz="1"/>
              <w:bottom w:val="single" w:color="CA6F1E" w:sz="1"/>
              <w:right w:val="single" w:color="CA6F1E" w:sz="1"/>
            </w:tcBorders>
            <w:shd w:fill="CA6F1E"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19"/>
                <w:szCs w:val="19"/>
              </w:rPr>
              <w:t xml:space="preserve">05</w:t>
            </w:r>
          </w:p>
        </w:tc>
        <w:tc>
          <w:tcPr>
            <w:tcW w:type="dxa" w:w="8760"/>
            <w:tcBorders>
              <w:top w:val="single" w:color="D0D7E2" w:sz="1"/>
              <w:left w:val="single" w:color="D0D7E2" w:sz="1"/>
              <w:bottom w:val="single" w:color="D0D7E2" w:sz="1"/>
              <w:right w:val="single" w:color="D0D7E2" w:sz="1"/>
            </w:tcBorders>
            <w:shd w:fill="FEF5E7" w:val="clear"/>
            <w:tcMar>
              <w:top w:type="dxa" w:w="100"/>
              <w:left w:type="dxa" w:w="140"/>
              <w:bottom w:type="dxa" w:w="100"/>
              <w:right w:type="dxa" w:w="140"/>
            </w:tcMar>
            <w:vAlign w:val="top"/>
          </w:tcPr>
          <w:p>
            <w:pPr>
              <w:spacing w:before="0" w:after="35"/>
              <w:jc w:val="left"/>
            </w:pPr>
            <w:r>
              <w:rPr>
                <w:rFonts w:ascii="Arial" w:cs="Arial" w:eastAsia="Arial" w:hAnsi="Arial"/>
                <w:b/>
                <w:bCs/>
                <w:i w:val="false"/>
                <w:iCs w:val="false"/>
                <w:color w:val="CA6F1E"/>
                <w:sz w:val="21"/>
                <w:szCs w:val="21"/>
              </w:rPr>
              <w:t xml:space="preserve">Weekly Report for GP</w:t>
            </w:r>
          </w:p>
          <w:p>
            <w:pPr>
              <w:spacing w:before="0" w:after="0"/>
              <w:jc w:val="left"/>
            </w:pPr>
            <w:r>
              <w:rPr>
                <w:rFonts w:ascii="Arial" w:cs="Arial" w:eastAsia="Arial" w:hAnsi="Arial"/>
                <w:b w:val="false"/>
                <w:bCs w:val="false"/>
                <w:i w:val="false"/>
                <w:iCs w:val="false"/>
                <w:color w:val="5A6475"/>
                <w:sz w:val="20"/>
                <w:szCs w:val="20"/>
              </w:rPr>
              <w:t xml:space="preserve">A simple one-page PDF showing adherence, timing accuracy, and ChronoScore trend. Bring it to every appointment — your doctor will notice the difference.</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A6F1E" w:sz="1"/>
              <w:left w:val="single" w:color="CA6F1E" w:sz="1"/>
              <w:bottom w:val="single" w:color="CA6F1E" w:sz="1"/>
              <w:right w:val="single" w:color="CA6F1E" w:sz="1"/>
            </w:tcBorders>
            <w:shd w:fill="CA6F1E"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19"/>
                <w:szCs w:val="19"/>
              </w:rPr>
              <w:t xml:space="preserve">06</w:t>
            </w:r>
          </w:p>
        </w:tc>
        <w:tc>
          <w:tcPr>
            <w:tcW w:type="dxa" w:w="8760"/>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vAlign w:val="top"/>
          </w:tcPr>
          <w:p>
            <w:pPr>
              <w:spacing w:before="0" w:after="35"/>
              <w:jc w:val="left"/>
            </w:pPr>
            <w:r>
              <w:rPr>
                <w:rFonts w:ascii="Arial" w:cs="Arial" w:eastAsia="Arial" w:hAnsi="Arial"/>
                <w:b/>
                <w:bCs/>
                <w:i w:val="false"/>
                <w:iCs w:val="false"/>
                <w:color w:val="CA6F1E"/>
                <w:sz w:val="21"/>
                <w:szCs w:val="21"/>
              </w:rPr>
              <w:t xml:space="preserve">Emergency Contact Doctor</w:t>
            </w:r>
          </w:p>
          <w:p>
            <w:pPr>
              <w:spacing w:before="0" w:after="0"/>
              <w:jc w:val="left"/>
            </w:pPr>
            <w:r>
              <w:rPr>
                <w:rFonts w:ascii="Arial" w:cs="Arial" w:eastAsia="Arial" w:hAnsi="Arial"/>
                <w:b w:val="false"/>
                <w:bCs w:val="false"/>
                <w:i w:val="false"/>
                <w:iCs w:val="false"/>
                <w:color w:val="5A6475"/>
                <w:sz w:val="20"/>
                <w:szCs w:val="20"/>
              </w:rPr>
              <w:t xml:space="preserve">One large button. Sends a pre-filled message to your GP or family member with your current medication schedule and any detected changes. Zero technical skill required.</w:t>
            </w:r>
          </w:p>
        </w:tc>
      </w:tr>
    </w:tbl>
    <w:p>
      <w:pPr>
        <w:spacing w:before="8" w:after="0"/>
      </w:pP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A6F1E" w:sz="1"/>
              <w:left w:val="single" w:color="CA6F1E" w:sz="1"/>
              <w:bottom w:val="single" w:color="CA6F1E" w:sz="1"/>
              <w:right w:val="single" w:color="CA6F1E" w:sz="1"/>
            </w:tcBorders>
            <w:shd w:fill="FEF5E7" w:val="clear"/>
            <w:tcMar>
              <w:top w:type="dxa" w:w="100"/>
              <w:left w:type="dxa" w:w="140"/>
              <w:bottom w:type="dxa" w:w="100"/>
              <w:right w:type="dxa" w:w="140"/>
            </w:tcMar>
            <w:vAlign w:val="top"/>
          </w:tcPr>
          <w:p>
            <w:pPr>
              <w:spacing w:before="0" w:after="50"/>
              <w:jc w:val="left"/>
            </w:pPr>
            <w:r>
              <w:rPr>
                <w:rFonts w:ascii="Arial" w:cs="Arial" w:eastAsia="Arial" w:hAnsi="Arial"/>
                <w:b/>
                <w:bCs/>
                <w:i w:val="false"/>
                <w:iCs w:val="false"/>
                <w:color w:val="CA6F1E"/>
                <w:sz w:val="21"/>
                <w:szCs w:val="21"/>
              </w:rPr>
              <w:t xml:space="preserve">MVP for This Group</w:t>
            </w:r>
          </w:p>
          <w:p>
            <w:pPr>
              <w:spacing w:before="0" w:after="0"/>
              <w:jc w:val="left"/>
            </w:pPr>
            <w:r>
              <w:rPr>
                <w:rFonts w:ascii="Arial" w:cs="Arial" w:eastAsia="Arial" w:hAnsi="Arial"/>
                <w:b w:val="false"/>
                <w:bCs w:val="false"/>
                <w:i w:val="false"/>
                <w:iCs w:val="false"/>
                <w:color w:val="1A1A2E"/>
                <w:sz w:val="20"/>
                <w:szCs w:val="20"/>
              </w:rPr>
              <w:t xml:space="preserve">Daily Schedule Card → Missed-Dose Rescue AI → Sunrise Window → Contact Family / Doctor button.</w:t>
            </w:r>
          </w:p>
        </w:tc>
        <w:tc>
          <w:tcPr>
            <w:tcW w:type="dxa" w:w="4860"/>
            <w:tcBorders>
              <w:top w:val="single" w:color="D0D7E2" w:sz="1"/>
              <w:left w:val="single" w:color="D0D7E2" w:sz="1"/>
              <w:bottom w:val="single" w:color="D0D7E2" w:sz="1"/>
              <w:right w:val="single" w:color="D0D7E2" w:sz="1"/>
            </w:tcBorders>
            <w:shd w:fill="F4F6F9" w:val="clear"/>
            <w:tcMar>
              <w:top w:type="dxa" w:w="100"/>
              <w:left w:type="dxa" w:w="140"/>
              <w:bottom w:type="dxa" w:w="100"/>
              <w:right w:type="dxa" w:w="140"/>
            </w:tcMar>
            <w:vAlign w:val="top"/>
          </w:tcPr>
          <w:p>
            <w:pPr>
              <w:spacing w:before="0" w:after="50"/>
              <w:jc w:val="left"/>
            </w:pPr>
            <w:r>
              <w:rPr>
                <w:rFonts w:ascii="Arial" w:cs="Arial" w:eastAsia="Arial" w:hAnsi="Arial"/>
                <w:b/>
                <w:bCs/>
                <w:i w:val="false"/>
                <w:iCs w:val="false"/>
                <w:color w:val="CA6F1E"/>
                <w:sz w:val="21"/>
                <w:szCs w:val="21"/>
              </w:rPr>
              <w:t xml:space="preserve">Pitch Line</w:t>
            </w:r>
          </w:p>
          <w:p>
            <w:pPr>
              <w:spacing w:before="0" w:after="0"/>
              <w:jc w:val="left"/>
            </w:pPr>
            <w:r>
              <w:rPr>
                <w:rFonts w:ascii="Arial" w:cs="Arial" w:eastAsia="Arial" w:hAnsi="Arial"/>
                <w:b w:val="false"/>
                <w:bCs w:val="false"/>
                <w:i/>
                <w:iCs/>
                <w:color w:val="9A4A14"/>
                <w:sz w:val="20"/>
                <w:szCs w:val="20"/>
              </w:rPr>
              <w:t xml:space="preserve">"Your body has been following the same clock for 60+ years. ChronoRx helps your medications finally follow it too."</w:t>
            </w:r>
          </w:p>
        </w:tc>
      </w:tr>
    </w:tbl>
    <w:p>
      <w:r>
        <w:br w:type="page"/>
      </w:r>
    </w:p>
    <w:p>
      <w:pPr>
        <w:pStyle w:val="Heading1"/>
        <w:spacing w:before="300" w:after="100"/>
      </w:pPr>
      <w:r>
        <w:rPr>
          <w:rFonts w:ascii="Arial" w:cs="Arial" w:eastAsia="Arial" w:hAnsi="Arial"/>
          <w:b/>
          <w:bCs/>
          <w:color w:val="0D7377"/>
          <w:sz w:val="32"/>
          <w:szCs w:val="32"/>
        </w:rPr>
        <w:t xml:space="preserve">Side-by-Side: How ChronoRx Adapts Across Ages</w:t>
      </w:r>
    </w:p>
    <w:p>
      <w:pPr>
        <w:pBdr>
          <w:bottom w:val="single" w:color="0D7377" w:sz="6" w:space="1"/>
        </w:pBdr>
        <w:spacing w:before="100" w:after="10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50"/>
        <w:gridCol w:w="1950"/>
        <w:gridCol w:w="1950"/>
        <w:gridCol w:w="1950"/>
      </w:tblGrid>
      <w:tr>
        <w:trPr>
          <w:tblHeader/>
        </w:trPr>
        <w:tc>
          <w:tcPr>
            <w:tcW w:type="dxa" w:w="1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FFFFFF"/>
                <w:sz w:val="19"/>
                <w:szCs w:val="19"/>
              </w:rPr>
              <w:t xml:space="preserve">Feature</w:t>
            </w:r>
          </w:p>
        </w:tc>
        <w:tc>
          <w:tcPr>
            <w:tcW w:type="dxa" w:w="1950"/>
            <w:tcBorders>
              <w:top w:val="single" w:color="2E86AB" w:sz="1"/>
              <w:left w:val="single" w:color="2E86AB" w:sz="1"/>
              <w:bottom w:val="single" w:color="2E86AB" w:sz="1"/>
              <w:right w:val="single" w:color="2E86AB" w:sz="1"/>
            </w:tcBorders>
            <w:shd w:fill="2E86AB"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FFFFFF"/>
                <w:sz w:val="19"/>
                <w:szCs w:val="19"/>
              </w:rPr>
              <w:t xml:space="preserve">🎮 Teens</w:t>
            </w:r>
          </w:p>
        </w:tc>
        <w:tc>
          <w:tcPr>
            <w:tcW w:type="dxa" w:w="1950"/>
            <w:tcBorders>
              <w:top w:val="single" w:color="27AE60" w:sz="1"/>
              <w:left w:val="single" w:color="27AE60" w:sz="1"/>
              <w:bottom w:val="single" w:color="27AE60" w:sz="1"/>
              <w:right w:val="single" w:color="27AE60" w:sz="1"/>
            </w:tcBorders>
            <w:shd w:fill="27AE60"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FFFFFF"/>
                <w:sz w:val="19"/>
                <w:szCs w:val="19"/>
              </w:rPr>
              <w:t xml:space="preserve">💻 Young Adults</w:t>
            </w:r>
          </w:p>
        </w:tc>
        <w:tc>
          <w:tcPr>
            <w:tcW w:type="dxa" w:w="1950"/>
            <w:tcBorders>
              <w:top w:val="single" w:color="7D3C98" w:sz="1"/>
              <w:left w:val="single" w:color="7D3C98" w:sz="1"/>
              <w:bottom w:val="single" w:color="7D3C98" w:sz="1"/>
              <w:right w:val="single" w:color="7D3C98" w:sz="1"/>
            </w:tcBorders>
            <w:shd w:fill="7D3C98"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FFFFFF"/>
                <w:sz w:val="19"/>
                <w:szCs w:val="19"/>
              </w:rPr>
              <w:t xml:space="preserve">🏠 Adults</w:t>
            </w:r>
          </w:p>
        </w:tc>
        <w:tc>
          <w:tcPr>
            <w:tcW w:type="dxa" w:w="1950"/>
            <w:tcBorders>
              <w:top w:val="single" w:color="CA6F1E" w:sz="1"/>
              <w:left w:val="single" w:color="CA6F1E" w:sz="1"/>
              <w:bottom w:val="single" w:color="CA6F1E" w:sz="1"/>
              <w:right w:val="single" w:color="CA6F1E" w:sz="1"/>
            </w:tcBorders>
            <w:shd w:fill="CA6F1E"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FFFFFF"/>
                <w:sz w:val="19"/>
                <w:szCs w:val="19"/>
              </w:rPr>
              <w:t xml:space="preserve">🌅 Seniors</w:t>
            </w:r>
          </w:p>
        </w:tc>
      </w:tr>
      <w:tr>
        <w:tc>
          <w:tcPr>
            <w:tcW w:type="dxa" w:w="1560"/>
            <w:tcBorders>
              <w:top w:val="single" w:color="D0D7E2" w:sz="1"/>
              <w:left w:val="single" w:color="D0D7E2" w:sz="1"/>
              <w:bottom w:val="single" w:color="D0D7E2" w:sz="1"/>
              <w:right w:val="single" w:color="D0D7E2" w:sz="1"/>
            </w:tcBorders>
            <w:shd w:fill="E8F7F7"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0D7377"/>
                <w:sz w:val="19"/>
                <w:szCs w:val="19"/>
              </w:rPr>
              <w:t xml:space="preserve">Chronotype Quiz</w:t>
            </w:r>
          </w:p>
        </w:tc>
        <w:tc>
          <w:tcPr>
            <w:tcW w:type="dxa" w:w="1950"/>
            <w:tcBorders>
              <w:top w:val="single" w:color="D0D7E2" w:sz="1"/>
              <w:left w:val="single" w:color="D0D7E2" w:sz="1"/>
              <w:bottom w:val="single" w:color="D0D7E2" w:sz="1"/>
              <w:right w:val="single" w:color="D0D7E2" w:sz="1"/>
            </w:tcBorders>
            <w:shd w:fill="E8F4F8"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5A6475"/>
                <w:sz w:val="19"/>
                <w:szCs w:val="19"/>
              </w:rPr>
              <w:t xml:space="preserve">Wolf/Bear type for school timing</w:t>
            </w:r>
          </w:p>
        </w:tc>
        <w:tc>
          <w:tcPr>
            <w:tcW w:type="dxa" w:w="1950"/>
            <w:tcBorders>
              <w:top w:val="single" w:color="D0D7E2" w:sz="1"/>
              <w:left w:val="single" w:color="D0D7E2" w:sz="1"/>
              <w:bottom w:val="single" w:color="D0D7E2" w:sz="1"/>
              <w:right w:val="single" w:color="D0D7E2" w:sz="1"/>
            </w:tcBorders>
            <w:shd w:fill="E9F7EF"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5A6475"/>
                <w:sz w:val="19"/>
                <w:szCs w:val="19"/>
              </w:rPr>
              <w:t xml:space="preserve">Performance peak mapping</w:t>
            </w:r>
          </w:p>
        </w:tc>
        <w:tc>
          <w:tcPr>
            <w:tcW w:type="dxa" w:w="1950"/>
            <w:tcBorders>
              <w:top w:val="single" w:color="D0D7E2" w:sz="1"/>
              <w:left w:val="single" w:color="D0D7E2" w:sz="1"/>
              <w:bottom w:val="single" w:color="D0D7E2" w:sz="1"/>
              <w:right w:val="single" w:color="D0D7E2" w:sz="1"/>
            </w:tcBorders>
            <w:shd w:fill="F5EEF8"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5A6475"/>
                <w:sz w:val="19"/>
                <w:szCs w:val="19"/>
              </w:rPr>
              <w:t xml:space="preserve">Medication window personalisation</w:t>
            </w:r>
          </w:p>
        </w:tc>
        <w:tc>
          <w:tcPr>
            <w:tcW w:type="dxa" w:w="1950"/>
            <w:tcBorders>
              <w:top w:val="single" w:color="D0D7E2" w:sz="1"/>
              <w:left w:val="single" w:color="D0D7E2" w:sz="1"/>
              <w:bottom w:val="single" w:color="D0D7E2" w:sz="1"/>
              <w:right w:val="single" w:color="D0D7E2" w:sz="1"/>
            </w:tcBorders>
            <w:shd w:fill="FEF5E7"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5A6475"/>
                <w:sz w:val="19"/>
                <w:szCs w:val="19"/>
              </w:rPr>
              <w:t xml:space="preserve">Simple earlier-phase adjustment</w:t>
            </w:r>
          </w:p>
        </w:tc>
      </w:tr>
      <w:tr>
        <w:tc>
          <w:tcPr>
            <w:tcW w:type="dxa" w:w="1560"/>
            <w:tcBorders>
              <w:top w:val="single" w:color="D0D7E2" w:sz="1"/>
              <w:left w:val="single" w:color="D0D7E2" w:sz="1"/>
              <w:bottom w:val="single" w:color="D0D7E2" w:sz="1"/>
              <w:right w:val="single" w:color="D0D7E2"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0D7377"/>
                <w:sz w:val="19"/>
                <w:szCs w:val="19"/>
              </w:rPr>
              <w:t xml:space="preserve">Two-Process Sim</w:t>
            </w:r>
          </w:p>
        </w:tc>
        <w:tc>
          <w:tcPr>
            <w:tcW w:type="dxa" w:w="1950"/>
            <w:tcBorders>
              <w:top w:val="single" w:color="D0D7E2" w:sz="1"/>
              <w:left w:val="single" w:color="D0D7E2" w:sz="1"/>
              <w:bottom w:val="single" w:color="D0D7E2" w:sz="1"/>
              <w:right w:val="single" w:color="D0D7E2"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5A6475"/>
                <w:sz w:val="19"/>
                <w:szCs w:val="19"/>
              </w:rPr>
              <w:t xml:space="preserve">Screen curfew visualiser</w:t>
            </w:r>
          </w:p>
        </w:tc>
        <w:tc>
          <w:tcPr>
            <w:tcW w:type="dxa" w:w="1950"/>
            <w:tcBorders>
              <w:top w:val="single" w:color="D0D7E2" w:sz="1"/>
              <w:left w:val="single" w:color="D0D7E2" w:sz="1"/>
              <w:bottom w:val="single" w:color="D0D7E2" w:sz="1"/>
              <w:right w:val="single" w:color="D0D7E2"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5A6475"/>
                <w:sz w:val="19"/>
                <w:szCs w:val="19"/>
              </w:rPr>
              <w:t xml:space="preserve">Full PK curve drag-and-drop</w:t>
            </w:r>
          </w:p>
        </w:tc>
        <w:tc>
          <w:tcPr>
            <w:tcW w:type="dxa" w:w="1950"/>
            <w:tcBorders>
              <w:top w:val="single" w:color="D0D7E2" w:sz="1"/>
              <w:left w:val="single" w:color="D0D7E2" w:sz="1"/>
              <w:bottom w:val="single" w:color="D0D7E2" w:sz="1"/>
              <w:right w:val="single" w:color="D0D7E2"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5A6475"/>
                <w:sz w:val="19"/>
                <w:szCs w:val="19"/>
              </w:rPr>
              <w:t xml:space="preserve">Dose timing vs efficacy live view</w:t>
            </w:r>
          </w:p>
        </w:tc>
        <w:tc>
          <w:tcPr>
            <w:tcW w:type="dxa" w:w="1950"/>
            <w:tcBorders>
              <w:top w:val="single" w:color="D0D7E2" w:sz="1"/>
              <w:left w:val="single" w:color="D0D7E2" w:sz="1"/>
              <w:bottom w:val="single" w:color="D0D7E2" w:sz="1"/>
              <w:right w:val="single" w:color="D0D7E2"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5A6475"/>
                <w:sz w:val="19"/>
                <w:szCs w:val="19"/>
              </w:rPr>
              <w:t xml:space="preserve">Simplified daily window view</w:t>
            </w:r>
          </w:p>
        </w:tc>
      </w:tr>
      <w:tr>
        <w:tc>
          <w:tcPr>
            <w:tcW w:type="dxa" w:w="1560"/>
            <w:tcBorders>
              <w:top w:val="single" w:color="D0D7E2" w:sz="1"/>
              <w:left w:val="single" w:color="D0D7E2" w:sz="1"/>
              <w:bottom w:val="single" w:color="D0D7E2" w:sz="1"/>
              <w:right w:val="single" w:color="D0D7E2" w:sz="1"/>
            </w:tcBorders>
            <w:shd w:fill="E8F7F7"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0D7377"/>
                <w:sz w:val="19"/>
                <w:szCs w:val="19"/>
              </w:rPr>
              <w:t xml:space="preserve">Medication Ranker</w:t>
            </w:r>
          </w:p>
        </w:tc>
        <w:tc>
          <w:tcPr>
            <w:tcW w:type="dxa" w:w="1950"/>
            <w:tcBorders>
              <w:top w:val="single" w:color="D0D7E2" w:sz="1"/>
              <w:left w:val="single" w:color="D0D7E2" w:sz="1"/>
              <w:bottom w:val="single" w:color="D0D7E2" w:sz="1"/>
              <w:right w:val="single" w:color="D0D7E2" w:sz="1"/>
            </w:tcBorders>
            <w:shd w:fill="E8F4F8"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5A6475"/>
                <w:sz w:val="19"/>
                <w:szCs w:val="19"/>
              </w:rPr>
              <w:t xml:space="preserve">ADHD/anxiety focus</w:t>
            </w:r>
          </w:p>
        </w:tc>
        <w:tc>
          <w:tcPr>
            <w:tcW w:type="dxa" w:w="1950"/>
            <w:tcBorders>
              <w:top w:val="single" w:color="D0D7E2" w:sz="1"/>
              <w:left w:val="single" w:color="D0D7E2" w:sz="1"/>
              <w:bottom w:val="single" w:color="D0D7E2" w:sz="1"/>
              <w:right w:val="single" w:color="D0D7E2" w:sz="1"/>
            </w:tcBorders>
            <w:shd w:fill="E9F7EF"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5A6475"/>
                <w:sz w:val="19"/>
                <w:szCs w:val="19"/>
              </w:rPr>
              <w:t xml:space="preserve">SSRI, contraceptive, stimulant</w:t>
            </w:r>
          </w:p>
        </w:tc>
        <w:tc>
          <w:tcPr>
            <w:tcW w:type="dxa" w:w="1950"/>
            <w:tcBorders>
              <w:top w:val="single" w:color="D0D7E2" w:sz="1"/>
              <w:left w:val="single" w:color="D0D7E2" w:sz="1"/>
              <w:bottom w:val="single" w:color="D0D7E2" w:sz="1"/>
              <w:right w:val="single" w:color="D0D7E2" w:sz="1"/>
            </w:tcBorders>
            <w:shd w:fill="F5EEF8"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5A6475"/>
                <w:sz w:val="19"/>
                <w:szCs w:val="19"/>
              </w:rPr>
              <w:t xml:space="preserve">Statins, BP, metformin priority</w:t>
            </w:r>
          </w:p>
        </w:tc>
        <w:tc>
          <w:tcPr>
            <w:tcW w:type="dxa" w:w="1950"/>
            <w:tcBorders>
              <w:top w:val="single" w:color="D0D7E2" w:sz="1"/>
              <w:left w:val="single" w:color="D0D7E2" w:sz="1"/>
              <w:bottom w:val="single" w:color="D0D7E2" w:sz="1"/>
              <w:right w:val="single" w:color="D0D7E2" w:sz="1"/>
            </w:tcBorders>
            <w:shd w:fill="FEF5E7"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5A6475"/>
                <w:sz w:val="19"/>
                <w:szCs w:val="19"/>
              </w:rPr>
              <w:t xml:space="preserve">5+ drug schedule simplifier</w:t>
            </w:r>
          </w:p>
        </w:tc>
      </w:tr>
      <w:tr>
        <w:tc>
          <w:tcPr>
            <w:tcW w:type="dxa" w:w="1560"/>
            <w:tcBorders>
              <w:top w:val="single" w:color="D0D7E2" w:sz="1"/>
              <w:left w:val="single" w:color="D0D7E2" w:sz="1"/>
              <w:bottom w:val="single" w:color="D0D7E2" w:sz="1"/>
              <w:right w:val="single" w:color="D0D7E2"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0D7377"/>
                <w:sz w:val="19"/>
                <w:szCs w:val="19"/>
              </w:rPr>
              <w:t xml:space="preserve">Contact Trigger</w:t>
            </w:r>
          </w:p>
        </w:tc>
        <w:tc>
          <w:tcPr>
            <w:tcW w:type="dxa" w:w="1950"/>
            <w:tcBorders>
              <w:top w:val="single" w:color="D0D7E2" w:sz="1"/>
              <w:left w:val="single" w:color="D0D7E2" w:sz="1"/>
              <w:bottom w:val="single" w:color="D0D7E2" w:sz="1"/>
              <w:right w:val="single" w:color="D0D7E2"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5A6475"/>
                <w:sz w:val="19"/>
                <w:szCs w:val="19"/>
              </w:rPr>
              <w:t xml:space="preserve">Alerts parents / school nurse</w:t>
            </w:r>
          </w:p>
        </w:tc>
        <w:tc>
          <w:tcPr>
            <w:tcW w:type="dxa" w:w="1950"/>
            <w:tcBorders>
              <w:top w:val="single" w:color="D0D7E2" w:sz="1"/>
              <w:left w:val="single" w:color="D0D7E2" w:sz="1"/>
              <w:bottom w:val="single" w:color="D0D7E2" w:sz="1"/>
              <w:right w:val="single" w:color="D0D7E2"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5A6475"/>
                <w:sz w:val="19"/>
                <w:szCs w:val="19"/>
              </w:rPr>
              <w:t xml:space="preserve">Auto-fires on pattern drift</w:t>
            </w:r>
          </w:p>
        </w:tc>
        <w:tc>
          <w:tcPr>
            <w:tcW w:type="dxa" w:w="1950"/>
            <w:tcBorders>
              <w:top w:val="single" w:color="D0D7E2" w:sz="1"/>
              <w:left w:val="single" w:color="D0D7E2" w:sz="1"/>
              <w:bottom w:val="single" w:color="D0D7E2" w:sz="1"/>
              <w:right w:val="single" w:color="D0D7E2"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5A6475"/>
                <w:sz w:val="19"/>
                <w:szCs w:val="19"/>
              </w:rPr>
              <w:t xml:space="preserve">Sends clinical data to GP</w:t>
            </w:r>
          </w:p>
        </w:tc>
        <w:tc>
          <w:tcPr>
            <w:tcW w:type="dxa" w:w="1950"/>
            <w:tcBorders>
              <w:top w:val="single" w:color="D0D7E2" w:sz="1"/>
              <w:left w:val="single" w:color="D0D7E2" w:sz="1"/>
              <w:bottom w:val="single" w:color="D0D7E2" w:sz="1"/>
              <w:right w:val="single" w:color="D0D7E2"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5A6475"/>
                <w:sz w:val="19"/>
                <w:szCs w:val="19"/>
              </w:rPr>
              <w:t xml:space="preserve">One-tap family/GP alert</w:t>
            </w:r>
          </w:p>
        </w:tc>
      </w:tr>
      <w:tr>
        <w:tc>
          <w:tcPr>
            <w:tcW w:type="dxa" w:w="1560"/>
            <w:tcBorders>
              <w:top w:val="single" w:color="D0D7E2" w:sz="1"/>
              <w:left w:val="single" w:color="D0D7E2" w:sz="1"/>
              <w:bottom w:val="single" w:color="D0D7E2" w:sz="1"/>
              <w:right w:val="single" w:color="D0D7E2" w:sz="1"/>
            </w:tcBorders>
            <w:shd w:fill="E8F7F7"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0D7377"/>
                <w:sz w:val="19"/>
                <w:szCs w:val="19"/>
              </w:rPr>
              <w:t xml:space="preserve">N-of-1 Loop</w:t>
            </w:r>
          </w:p>
        </w:tc>
        <w:tc>
          <w:tcPr>
            <w:tcW w:type="dxa" w:w="1950"/>
            <w:tcBorders>
              <w:top w:val="single" w:color="D0D7E2" w:sz="1"/>
              <w:left w:val="single" w:color="D0D7E2" w:sz="1"/>
              <w:bottom w:val="single" w:color="D0D7E2" w:sz="1"/>
              <w:right w:val="single" w:color="D0D7E2" w:sz="1"/>
            </w:tcBorders>
            <w:shd w:fill="E8F4F8"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5A6475"/>
                <w:sz w:val="19"/>
                <w:szCs w:val="19"/>
              </w:rPr>
              <w:t xml:space="preserve">Mood vs sleep correlation</w:t>
            </w:r>
          </w:p>
        </w:tc>
        <w:tc>
          <w:tcPr>
            <w:tcW w:type="dxa" w:w="1950"/>
            <w:tcBorders>
              <w:top w:val="single" w:color="D0D7E2" w:sz="1"/>
              <w:left w:val="single" w:color="D0D7E2" w:sz="1"/>
              <w:bottom w:val="single" w:color="D0D7E2" w:sz="1"/>
              <w:right w:val="single" w:color="D0D7E2" w:sz="1"/>
            </w:tcBorders>
            <w:shd w:fill="E9F7EF"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5A6475"/>
                <w:sz w:val="19"/>
                <w:szCs w:val="19"/>
              </w:rPr>
              <w:t xml:space="preserve">Energy vs timing chart</w:t>
            </w:r>
          </w:p>
        </w:tc>
        <w:tc>
          <w:tcPr>
            <w:tcW w:type="dxa" w:w="1950"/>
            <w:tcBorders>
              <w:top w:val="single" w:color="D0D7E2" w:sz="1"/>
              <w:left w:val="single" w:color="D0D7E2" w:sz="1"/>
              <w:bottom w:val="single" w:color="D0D7E2" w:sz="1"/>
              <w:right w:val="single" w:color="D0D7E2" w:sz="1"/>
            </w:tcBorders>
            <w:shd w:fill="F5EEF8"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5A6475"/>
                <w:sz w:val="19"/>
                <w:szCs w:val="19"/>
              </w:rPr>
              <w:t xml:space="preserve">Side effects vs timing insight</w:t>
            </w:r>
          </w:p>
        </w:tc>
        <w:tc>
          <w:tcPr>
            <w:tcW w:type="dxa" w:w="1950"/>
            <w:tcBorders>
              <w:top w:val="single" w:color="D0D7E2" w:sz="1"/>
              <w:left w:val="single" w:color="D0D7E2" w:sz="1"/>
              <w:bottom w:val="single" w:color="D0D7E2" w:sz="1"/>
              <w:right w:val="single" w:color="D0D7E2" w:sz="1"/>
            </w:tcBorders>
            <w:shd w:fill="FEF5E7"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5A6475"/>
                <w:sz w:val="19"/>
                <w:szCs w:val="19"/>
              </w:rPr>
              <w:t xml:space="preserve">Simplified adherence score</w:t>
            </w:r>
          </w:p>
        </w:tc>
      </w:tr>
      <w:tr>
        <w:tc>
          <w:tcPr>
            <w:tcW w:type="dxa" w:w="1560"/>
            <w:tcBorders>
              <w:top w:val="single" w:color="D0D7E2" w:sz="1"/>
              <w:left w:val="single" w:color="D0D7E2" w:sz="1"/>
              <w:bottom w:val="single" w:color="D0D7E2" w:sz="1"/>
              <w:right w:val="single" w:color="D0D7E2"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0D7377"/>
                <w:sz w:val="19"/>
                <w:szCs w:val="19"/>
              </w:rPr>
              <w:t xml:space="preserve">Report Export</w:t>
            </w:r>
          </w:p>
        </w:tc>
        <w:tc>
          <w:tcPr>
            <w:tcW w:type="dxa" w:w="1950"/>
            <w:tcBorders>
              <w:top w:val="single" w:color="D0D7E2" w:sz="1"/>
              <w:left w:val="single" w:color="D0D7E2" w:sz="1"/>
              <w:bottom w:val="single" w:color="D0D7E2" w:sz="1"/>
              <w:right w:val="single" w:color="D0D7E2"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5A6475"/>
                <w:sz w:val="19"/>
                <w:szCs w:val="19"/>
              </w:rPr>
              <w:t xml:space="preserve">Parent-ready PDF</w:t>
            </w:r>
          </w:p>
        </w:tc>
        <w:tc>
          <w:tcPr>
            <w:tcW w:type="dxa" w:w="1950"/>
            <w:tcBorders>
              <w:top w:val="single" w:color="D0D7E2" w:sz="1"/>
              <w:left w:val="single" w:color="D0D7E2" w:sz="1"/>
              <w:bottom w:val="single" w:color="D0D7E2" w:sz="1"/>
              <w:right w:val="single" w:color="D0D7E2"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5A6475"/>
                <w:sz w:val="19"/>
                <w:szCs w:val="19"/>
              </w:rPr>
              <w:t xml:space="preserve">Productivity summary card</w:t>
            </w:r>
          </w:p>
        </w:tc>
        <w:tc>
          <w:tcPr>
            <w:tcW w:type="dxa" w:w="1950"/>
            <w:tcBorders>
              <w:top w:val="single" w:color="D0D7E2" w:sz="1"/>
              <w:left w:val="single" w:color="D0D7E2" w:sz="1"/>
              <w:bottom w:val="single" w:color="D0D7E2" w:sz="1"/>
              <w:right w:val="single" w:color="D0D7E2"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5A6475"/>
                <w:sz w:val="19"/>
                <w:szCs w:val="19"/>
              </w:rPr>
              <w:t xml:space="preserve">Clinician-ready A–F report</w:t>
            </w:r>
          </w:p>
        </w:tc>
        <w:tc>
          <w:tcPr>
            <w:tcW w:type="dxa" w:w="1950"/>
            <w:tcBorders>
              <w:top w:val="single" w:color="D0D7E2" w:sz="1"/>
              <w:left w:val="single" w:color="D0D7E2" w:sz="1"/>
              <w:bottom w:val="single" w:color="D0D7E2" w:sz="1"/>
              <w:right w:val="single" w:color="D0D7E2"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5A6475"/>
                <w:sz w:val="19"/>
                <w:szCs w:val="19"/>
              </w:rPr>
              <w:t xml:space="preserve">Large-text GP appointment PDF</w:t>
            </w:r>
          </w:p>
        </w:tc>
      </w:tr>
      <w:tr>
        <w:tc>
          <w:tcPr>
            <w:tcW w:type="dxa" w:w="1560"/>
            <w:tcBorders>
              <w:top w:val="single" w:color="D0D7E2" w:sz="1"/>
              <w:left w:val="single" w:color="D0D7E2" w:sz="1"/>
              <w:bottom w:val="single" w:color="D0D7E2" w:sz="1"/>
              <w:right w:val="single" w:color="D0D7E2" w:sz="1"/>
            </w:tcBorders>
            <w:shd w:fill="E8F7F7"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0D7377"/>
                <w:sz w:val="19"/>
                <w:szCs w:val="19"/>
              </w:rPr>
              <w:t xml:space="preserve">Caregiver Support</w:t>
            </w:r>
          </w:p>
        </w:tc>
        <w:tc>
          <w:tcPr>
            <w:tcW w:type="dxa" w:w="1950"/>
            <w:tcBorders>
              <w:top w:val="single" w:color="D0D7E2" w:sz="1"/>
              <w:left w:val="single" w:color="D0D7E2" w:sz="1"/>
              <w:bottom w:val="single" w:color="D0D7E2" w:sz="1"/>
              <w:right w:val="single" w:color="D0D7E2" w:sz="1"/>
            </w:tcBorders>
            <w:shd w:fill="E8F4F8"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5A6475"/>
                <w:sz w:val="19"/>
                <w:szCs w:val="19"/>
              </w:rPr>
              <w:t xml:space="preserve">Parent schedule alignment</w:t>
            </w:r>
          </w:p>
        </w:tc>
        <w:tc>
          <w:tcPr>
            <w:tcW w:type="dxa" w:w="1950"/>
            <w:tcBorders>
              <w:top w:val="single" w:color="D0D7E2" w:sz="1"/>
              <w:left w:val="single" w:color="D0D7E2" w:sz="1"/>
              <w:bottom w:val="single" w:color="D0D7E2" w:sz="1"/>
              <w:right w:val="single" w:color="D0D7E2" w:sz="1"/>
            </w:tcBorders>
            <w:shd w:fill="E9F7EF"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5A6475"/>
                <w:sz w:val="19"/>
                <w:szCs w:val="19"/>
              </w:rPr>
              <w:t xml:space="preserve">Partner schedule negotiator</w:t>
            </w:r>
          </w:p>
        </w:tc>
        <w:tc>
          <w:tcPr>
            <w:tcW w:type="dxa" w:w="1950"/>
            <w:tcBorders>
              <w:top w:val="single" w:color="D0D7E2" w:sz="1"/>
              <w:left w:val="single" w:color="D0D7E2" w:sz="1"/>
              <w:bottom w:val="single" w:color="D0D7E2" w:sz="1"/>
              <w:right w:val="single" w:color="D0D7E2" w:sz="1"/>
            </w:tcBorders>
            <w:shd w:fill="F5EEF8"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5A6475"/>
                <w:sz w:val="19"/>
                <w:szCs w:val="19"/>
              </w:rPr>
              <w:t xml:space="preserve">Full caregiver window tool</w:t>
            </w:r>
          </w:p>
        </w:tc>
        <w:tc>
          <w:tcPr>
            <w:tcW w:type="dxa" w:w="1950"/>
            <w:tcBorders>
              <w:top w:val="single" w:color="D0D7E2" w:sz="1"/>
              <w:left w:val="single" w:color="D0D7E2" w:sz="1"/>
              <w:bottom w:val="single" w:color="D0D7E2" w:sz="1"/>
              <w:right w:val="single" w:color="D0D7E2" w:sz="1"/>
            </w:tcBorders>
            <w:shd w:fill="FEF5E7"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5A6475"/>
                <w:sz w:val="19"/>
                <w:szCs w:val="19"/>
              </w:rPr>
              <w:t xml:space="preserve">Family coordination hub</w:t>
            </w:r>
          </w:p>
        </w:tc>
      </w:tr>
      <w:tr>
        <w:tc>
          <w:tcPr>
            <w:tcW w:type="dxa" w:w="1560"/>
            <w:tcBorders>
              <w:top w:val="single" w:color="D0D7E2" w:sz="1"/>
              <w:left w:val="single" w:color="D0D7E2" w:sz="1"/>
              <w:bottom w:val="single" w:color="D0D7E2" w:sz="1"/>
              <w:right w:val="single" w:color="D0D7E2"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0D7377"/>
                <w:sz w:val="19"/>
                <w:szCs w:val="19"/>
              </w:rPr>
              <w:t xml:space="preserve">Sunrise Feature</w:t>
            </w:r>
          </w:p>
        </w:tc>
        <w:tc>
          <w:tcPr>
            <w:tcW w:type="dxa" w:w="1950"/>
            <w:tcBorders>
              <w:top w:val="single" w:color="D0D7E2" w:sz="1"/>
              <w:left w:val="single" w:color="D0D7E2" w:sz="1"/>
              <w:bottom w:val="single" w:color="D0D7E2" w:sz="1"/>
              <w:right w:val="single" w:color="D0D7E2"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5A6475"/>
                <w:sz w:val="19"/>
                <w:szCs w:val="19"/>
              </w:rPr>
              <w:t xml:space="preserve">School wake adjustment</w:t>
            </w:r>
          </w:p>
        </w:tc>
        <w:tc>
          <w:tcPr>
            <w:tcW w:type="dxa" w:w="1950"/>
            <w:tcBorders>
              <w:top w:val="single" w:color="D0D7E2" w:sz="1"/>
              <w:left w:val="single" w:color="D0D7E2" w:sz="1"/>
              <w:bottom w:val="single" w:color="D0D7E2" w:sz="1"/>
              <w:right w:val="single" w:color="D0D7E2"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5A6475"/>
                <w:sz w:val="19"/>
                <w:szCs w:val="19"/>
              </w:rPr>
              <w:t xml:space="preserve">Workout / work peak light</w:t>
            </w:r>
          </w:p>
        </w:tc>
        <w:tc>
          <w:tcPr>
            <w:tcW w:type="dxa" w:w="1950"/>
            <w:tcBorders>
              <w:top w:val="single" w:color="D0D7E2" w:sz="1"/>
              <w:left w:val="single" w:color="D0D7E2" w:sz="1"/>
              <w:bottom w:val="single" w:color="D0D7E2" w:sz="1"/>
              <w:right w:val="single" w:color="D0D7E2"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5A6475"/>
                <w:sz w:val="19"/>
                <w:szCs w:val="19"/>
              </w:rPr>
              <w:t xml:space="preserve">Seasonal schedule correction</w:t>
            </w:r>
          </w:p>
        </w:tc>
        <w:tc>
          <w:tcPr>
            <w:tcW w:type="dxa" w:w="1950"/>
            <w:tcBorders>
              <w:top w:val="single" w:color="D0D7E2" w:sz="1"/>
              <w:left w:val="single" w:color="D0D7E2" w:sz="1"/>
              <w:bottom w:val="single" w:color="D0D7E2" w:sz="1"/>
              <w:right w:val="single" w:color="D0D7E2"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5A6475"/>
                <w:sz w:val="19"/>
                <w:szCs w:val="19"/>
              </w:rPr>
              <w:t xml:space="preserve">Critical circadian anchor tool</w:t>
            </w:r>
          </w:p>
        </w:tc>
      </w:tr>
    </w:tbl>
    <w:p>
      <w:pPr>
        <w:spacing w:before="160" w:after="0"/>
      </w:pPr>
    </w:p>
    <w:p>
      <w:pPr>
        <w:pBdr>
          <w:bottom w:val="single" w:color="0D7377" w:sz="6" w:space="1"/>
        </w:pBdr>
        <w:spacing w:before="100" w:after="100"/>
      </w:pPr>
    </w:p>
    <w:p>
      <w:pPr>
        <w:spacing w:before="100" w:after="100"/>
        <w:jc w:val="center"/>
      </w:pPr>
      <w:r>
        <w:rPr>
          <w:rFonts w:ascii="Arial" w:cs="Arial" w:eastAsia="Arial" w:hAnsi="Arial"/>
          <w:b/>
          <w:bCs/>
          <w:i/>
          <w:iCs/>
          <w:color w:val="0D7377"/>
          <w:sz w:val="26"/>
          <w:szCs w:val="26"/>
        </w:rPr>
        <w:t xml:space="preserve">One platform. Four generations. Every body clock respected.</w:t>
      </w:r>
    </w:p>
    <w:p>
      <w:pPr>
        <w:pBdr>
          <w:bottom w:val="single" w:color="0D7377" w:sz="6" w:space="1"/>
        </w:pBdr>
        <w:spacing w:before="100" w:after="10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4" w:space="1"/>
      </w:pBdr>
      <w:spacing w:before="80" w:after="0"/>
    </w:pPr>
    <w:r>
      <w:rPr>
        <w:rFonts w:ascii="Arial" w:cs="Arial" w:eastAsia="Arial" w:hAnsi="Arial"/>
        <w:i/>
        <w:iCs/>
        <w:color w:val="5A6475"/>
        <w:sz w:val="17"/>
        <w:szCs w:val="17"/>
      </w:rPr>
      <w:t xml:space="preserve">"ChronoRx doesn't remind you to take medicine. It tells you when your body is ready to receive it."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space="1"/>
      </w:pBdr>
      <w:spacing w:before="0" w:after="80"/>
    </w:pPr>
    <w:r>
      <w:rPr>
        <w:rFonts w:ascii="Arial" w:cs="Arial" w:eastAsia="Arial" w:hAnsi="Arial"/>
        <w:b/>
        <w:bCs/>
        <w:color w:val="0D7377"/>
        <w:sz w:val="18"/>
        <w:szCs w:val="18"/>
      </w:rPr>
      <w:t xml:space="preserve">ChronoRx — Age-Specific Guide</w:t>
    </w:r>
    <w:r>
      <w:rPr>
        <w:rFonts w:ascii="Arial" w:cs="Arial" w:eastAsia="Arial" w:hAnsi="Arial"/>
        <w:color w:val="5A6475"/>
        <w:sz w:val="18"/>
        <w:szCs w:val="18"/>
      </w:rPr>
      <w:t xml:space="preserve">    |    ByteCamp '26 · HT1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00"/>
      <w:outlineLvl w:val="0"/>
    </w:pPr>
    <w:rPr>
      <w:rFonts w:ascii="Arial" w:cs="Arial" w:eastAsia="Arial" w:hAnsi="Arial"/>
      <w:b/>
      <w:bCs/>
      <w:color w:val="0D7377"/>
      <w:sz w:val="32"/>
      <w:szCs w:val="32"/>
    </w:rPr>
  </w:style>
  <w:style w:type="paragraph" w:styleId="Heading2">
    <w:name w:val="Heading 2"/>
    <w:basedOn w:val="Normal"/>
    <w:next w:val="Normal"/>
    <w:qFormat/>
    <w:pPr>
      <w:spacing w:before="200" w:after="80"/>
      <w:outlineLvl w:val="1"/>
    </w:pPr>
    <w:rPr>
      <w:rFonts w:ascii="Arial" w:cs="Arial" w:eastAsia="Arial" w:hAnsi="Arial"/>
      <w:b/>
      <w:bCs/>
      <w:color w:val="1A1A2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2026-03-14T06:57:37.652Z</dcterms:created>
  <dcterms:modified xsi:type="dcterms:W3CDTF">2026-03-14T06:57:37.653Z</dcterms:modified>
</cp:coreProperties>
</file>

<file path=docProps/custom.xml><?xml version="1.0" encoding="utf-8"?>
<Properties xmlns="http://schemas.openxmlformats.org/officeDocument/2006/custom-properties" xmlns:vt="http://schemas.openxmlformats.org/officeDocument/2006/docPropsVTypes"/>
</file>