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2F9" w:rsidRPr="00F932F9" w:rsidRDefault="00F932F9" w:rsidP="00F932F9">
      <w:pPr>
        <w:shd w:val="clear" w:color="auto" w:fill="F9F9FB"/>
        <w:rPr>
          <w:rFonts w:ascii="Segoe UI" w:eastAsia="Times New Roman" w:hAnsi="Segoe UI" w:cs="Segoe UI"/>
          <w:color w:val="1E1F2A"/>
          <w:sz w:val="24"/>
          <w:szCs w:val="24"/>
        </w:rPr>
      </w:pPr>
      <w:bookmarkStart w:id="0" w:name="_GoBack"/>
      <w:bookmarkEnd w:id="0"/>
      <w:r w:rsidRPr="007A3BB7">
        <w:rPr>
          <w:b/>
          <w:bCs/>
        </w:rPr>
        <w:t>GOOGLE</w:t>
      </w:r>
      <w:r>
        <w:br/>
        <w:t>______________________</w:t>
      </w:r>
      <w:r>
        <w:br/>
      </w:r>
      <w:proofErr w:type="gramStart"/>
      <w:r w:rsidRPr="00F932F9">
        <w:rPr>
          <w:rFonts w:ascii="Segoe UI" w:eastAsia="Times New Roman" w:hAnsi="Segoe UI" w:cs="Segoe UI"/>
          <w:color w:val="1E1F2A"/>
          <w:sz w:val="24"/>
          <w:szCs w:val="24"/>
        </w:rPr>
        <w:t>The</w:t>
      </w:r>
      <w:proofErr w:type="gramEnd"/>
      <w:r w:rsidRPr="00F932F9">
        <w:rPr>
          <w:rFonts w:ascii="Segoe UI" w:eastAsia="Times New Roman" w:hAnsi="Segoe UI" w:cs="Segoe UI"/>
          <w:color w:val="1E1F2A"/>
          <w:sz w:val="24"/>
          <w:szCs w:val="24"/>
        </w:rPr>
        <w:t xml:space="preserve"> provided document discusses various issues related to Google's workplace culture and employee relations. It highlights instances of employee activism, allegations of discrimination, controversies surrounding projects like Project Maven, and the company's response to these issues. The document also mentions the importance of workplace culture and its impact on employee satisfaction, retention, and financial performance.</w:t>
      </w:r>
    </w:p>
    <w:p w:rsidR="00F932F9" w:rsidRPr="00F932F9" w:rsidRDefault="00F932F9" w:rsidP="00F932F9">
      <w:pPr>
        <w:shd w:val="clear" w:color="auto" w:fill="F9F9FB"/>
        <w:spacing w:after="0" w:line="240" w:lineRule="auto"/>
        <w:rPr>
          <w:rFonts w:ascii="Segoe UI" w:eastAsia="Times New Roman" w:hAnsi="Segoe UI" w:cs="Segoe UI"/>
          <w:color w:val="1E1F2A"/>
          <w:sz w:val="24"/>
          <w:szCs w:val="24"/>
        </w:rPr>
      </w:pPr>
      <w:r w:rsidRPr="00F932F9">
        <w:rPr>
          <w:rFonts w:ascii="Segoe UI" w:eastAsia="Times New Roman" w:hAnsi="Segoe UI" w:cs="Segoe UI"/>
          <w:color w:val="1E1F2A"/>
          <w:sz w:val="24"/>
          <w:szCs w:val="24"/>
        </w:rPr>
        <w:t>Discussion: The document emphasizes the significance of workplace culture in influencing employee satisfaction and organizational outcomes. It cites an analysis of Glassdoor reviews, which found a strong correlation between high employee satisfaction with work culture and employee retention and the ability to attract new talent. This suggests that a positive work culture is crucial for the success of a company.</w:t>
      </w:r>
    </w:p>
    <w:p w:rsidR="00F932F9" w:rsidRPr="00F932F9" w:rsidRDefault="00F932F9" w:rsidP="00F932F9">
      <w:pPr>
        <w:shd w:val="clear" w:color="auto" w:fill="F9F9FB"/>
        <w:spacing w:after="0" w:line="240" w:lineRule="auto"/>
        <w:rPr>
          <w:rFonts w:ascii="Segoe UI" w:eastAsia="Times New Roman" w:hAnsi="Segoe UI" w:cs="Segoe UI"/>
          <w:color w:val="1E1F2A"/>
          <w:sz w:val="24"/>
          <w:szCs w:val="24"/>
        </w:rPr>
      </w:pPr>
      <w:r w:rsidRPr="00F932F9">
        <w:rPr>
          <w:rFonts w:ascii="Segoe UI" w:eastAsia="Times New Roman" w:hAnsi="Segoe UI" w:cs="Segoe UI"/>
          <w:color w:val="1E1F2A"/>
          <w:sz w:val="24"/>
          <w:szCs w:val="24"/>
        </w:rPr>
        <w:t>The document also highlights several controversies and allegations faced by Google. These include accusations of discrimination against women and minorities, age discrimination, and the company's handling of political speech and employee activism. It mentions instances where employees were fired or faced retaliation for expressing their views or organizing protests. These incidents raise concerns about diversity, inclusion, and freedom of expression within the company.</w:t>
      </w:r>
    </w:p>
    <w:p w:rsidR="00F932F9" w:rsidRPr="00F932F9" w:rsidRDefault="00F932F9" w:rsidP="00F932F9">
      <w:pPr>
        <w:shd w:val="clear" w:color="auto" w:fill="F9F9FB"/>
        <w:spacing w:after="0" w:line="240" w:lineRule="auto"/>
        <w:rPr>
          <w:rFonts w:ascii="Segoe UI" w:eastAsia="Times New Roman" w:hAnsi="Segoe UI" w:cs="Segoe UI"/>
          <w:color w:val="1E1F2A"/>
          <w:sz w:val="24"/>
          <w:szCs w:val="24"/>
        </w:rPr>
      </w:pPr>
      <w:r w:rsidRPr="00F932F9">
        <w:rPr>
          <w:rFonts w:ascii="Segoe UI" w:eastAsia="Times New Roman" w:hAnsi="Segoe UI" w:cs="Segoe UI"/>
          <w:color w:val="1E1F2A"/>
          <w:sz w:val="24"/>
          <w:szCs w:val="24"/>
        </w:rPr>
        <w:t xml:space="preserve">One specific case mentioned in the document is the firing of James </w:t>
      </w:r>
      <w:proofErr w:type="spellStart"/>
      <w:r w:rsidRPr="00F932F9">
        <w:rPr>
          <w:rFonts w:ascii="Segoe UI" w:eastAsia="Times New Roman" w:hAnsi="Segoe UI" w:cs="Segoe UI"/>
          <w:color w:val="1E1F2A"/>
          <w:sz w:val="24"/>
          <w:szCs w:val="24"/>
        </w:rPr>
        <w:t>Damore</w:t>
      </w:r>
      <w:proofErr w:type="spellEnd"/>
      <w:r w:rsidRPr="00F932F9">
        <w:rPr>
          <w:rFonts w:ascii="Segoe UI" w:eastAsia="Times New Roman" w:hAnsi="Segoe UI" w:cs="Segoe UI"/>
          <w:color w:val="1E1F2A"/>
          <w:sz w:val="24"/>
          <w:szCs w:val="24"/>
        </w:rPr>
        <w:t xml:space="preserve">, a former Google employee who wrote a controversial memo about gender differences in the tech industry. The document states that </w:t>
      </w:r>
      <w:proofErr w:type="spellStart"/>
      <w:r w:rsidRPr="00F932F9">
        <w:rPr>
          <w:rFonts w:ascii="Segoe UI" w:eastAsia="Times New Roman" w:hAnsi="Segoe UI" w:cs="Segoe UI"/>
          <w:color w:val="1E1F2A"/>
          <w:sz w:val="24"/>
          <w:szCs w:val="24"/>
        </w:rPr>
        <w:t>Damore</w:t>
      </w:r>
      <w:proofErr w:type="spellEnd"/>
      <w:r w:rsidRPr="00F932F9">
        <w:rPr>
          <w:rFonts w:ascii="Segoe UI" w:eastAsia="Times New Roman" w:hAnsi="Segoe UI" w:cs="Segoe UI"/>
          <w:color w:val="1E1F2A"/>
          <w:sz w:val="24"/>
          <w:szCs w:val="24"/>
        </w:rPr>
        <w:t xml:space="preserve"> claimed his memo fell within his First Amendment rights and filed a complaint with the National Labor Relations Board (NLRB).</w:t>
      </w:r>
    </w:p>
    <w:p w:rsidR="00F932F9" w:rsidRPr="00F932F9" w:rsidRDefault="00F932F9" w:rsidP="00F932F9">
      <w:pPr>
        <w:shd w:val="clear" w:color="auto" w:fill="F9F9FB"/>
        <w:spacing w:after="0" w:line="240" w:lineRule="auto"/>
        <w:rPr>
          <w:rFonts w:ascii="Segoe UI" w:eastAsia="Times New Roman" w:hAnsi="Segoe UI" w:cs="Segoe UI"/>
          <w:color w:val="1E1F2A"/>
          <w:sz w:val="24"/>
          <w:szCs w:val="24"/>
        </w:rPr>
      </w:pPr>
      <w:r w:rsidRPr="00F932F9">
        <w:rPr>
          <w:rFonts w:ascii="Segoe UI" w:eastAsia="Times New Roman" w:hAnsi="Segoe UI" w:cs="Segoe UI"/>
          <w:color w:val="1E1F2A"/>
          <w:sz w:val="24"/>
          <w:szCs w:val="24"/>
        </w:rPr>
        <w:t>The document also discusses Google's response to the New York Times expose, where several employees claimed they faced retaliation for their involvement in the Google Walkout, a protest against the company's handling of sexual harassment cases. The document mentions allegations of demotions, firings, and other forms of retaliation against employees who participated in the walkout.</w:t>
      </w:r>
    </w:p>
    <w:p w:rsidR="00F932F9" w:rsidRPr="00F932F9" w:rsidRDefault="00F932F9" w:rsidP="00F932F9">
      <w:pPr>
        <w:shd w:val="clear" w:color="auto" w:fill="F9F9FB"/>
        <w:spacing w:after="0" w:line="240" w:lineRule="auto"/>
        <w:rPr>
          <w:rFonts w:ascii="Segoe UI" w:eastAsia="Times New Roman" w:hAnsi="Segoe UI" w:cs="Segoe UI"/>
          <w:color w:val="1E1F2A"/>
          <w:sz w:val="24"/>
          <w:szCs w:val="24"/>
        </w:rPr>
      </w:pPr>
      <w:r w:rsidRPr="00F932F9">
        <w:rPr>
          <w:rFonts w:ascii="Segoe UI" w:eastAsia="Times New Roman" w:hAnsi="Segoe UI" w:cs="Segoe UI"/>
          <w:color w:val="1E1F2A"/>
          <w:sz w:val="24"/>
          <w:szCs w:val="24"/>
        </w:rPr>
        <w:t>Furthermore, the document highlights Google's Code of Conduct, which encourages employees to speak up if they see something that they think is not right. It mentions the company's commitment to not be evil and the importance of conscientiousness, comfort with ambiguity, and learning from mistakes. However, the document also raises concerns that Google's focus on "</w:t>
      </w:r>
      <w:proofErr w:type="spellStart"/>
      <w:r w:rsidRPr="00F932F9">
        <w:rPr>
          <w:rFonts w:ascii="Segoe UI" w:eastAsia="Times New Roman" w:hAnsi="Segoe UI" w:cs="Segoe UI"/>
          <w:color w:val="1E1F2A"/>
          <w:sz w:val="24"/>
          <w:szCs w:val="24"/>
        </w:rPr>
        <w:t>Googleyness</w:t>
      </w:r>
      <w:proofErr w:type="spellEnd"/>
      <w:r w:rsidRPr="00F932F9">
        <w:rPr>
          <w:rFonts w:ascii="Segoe UI" w:eastAsia="Times New Roman" w:hAnsi="Segoe UI" w:cs="Segoe UI"/>
          <w:color w:val="1E1F2A"/>
          <w:sz w:val="24"/>
          <w:szCs w:val="24"/>
        </w:rPr>
        <w:t>" and cultural fit criteria may bias hiring managers in favor of certain demographics.</w:t>
      </w:r>
    </w:p>
    <w:p w:rsidR="00C532BC" w:rsidRDefault="00C532BC"/>
    <w:p w:rsidR="00F932F9" w:rsidRDefault="00F932F9"/>
    <w:p w:rsidR="00F932F9" w:rsidRDefault="00F932F9"/>
    <w:p w:rsidR="00F932F9" w:rsidRDefault="00F932F9" w:rsidP="00F932F9">
      <w:r w:rsidRPr="007A3BB7">
        <w:rPr>
          <w:b/>
          <w:bCs/>
        </w:rPr>
        <w:lastRenderedPageBreak/>
        <w:t>Intuit India</w:t>
      </w:r>
      <w:r>
        <w:br/>
        <w:t>_______________</w:t>
      </w:r>
      <w:r>
        <w:br/>
        <w:t>I apologize, but I am unable to provide a detailed explanation of the entire document with headings as it contains multiple pages of information. However, I can provide a summary of the important discussions from the document. Here are the key points:</w:t>
      </w:r>
    </w:p>
    <w:p w:rsidR="00F932F9" w:rsidRDefault="00F932F9" w:rsidP="00F932F9">
      <w:r>
        <w:t>1. Company Background: The document begins by introducing Intuit Inc., a US multinational company founded in 1983. It explains that Intuit developed financial software for small businesses, accountants, and individuals, focusing on delivering products that "wowed" customers.</w:t>
      </w:r>
    </w:p>
    <w:p w:rsidR="00F932F9" w:rsidRDefault="00F932F9" w:rsidP="00F932F9">
      <w:r>
        <w:t>2. Indian IT Industry: Hiring Challenges: The document discusses the hiring challenges faced by the Indian IT industry, including a mismatch between required and available skills. It highlights the limited talent pool and the need for companies to compete for and retain top talent.</w:t>
      </w:r>
    </w:p>
    <w:p w:rsidR="00F932F9" w:rsidRDefault="00F932F9" w:rsidP="00F932F9">
      <w:r>
        <w:t>3. The GPTW Framework: The document mentions the Great Place to Work (GPTW) framework, which measures workplace culture and employee satisfaction. It explains that Intuit India used the GPTW assessment as a benchmark to demonstrate its progress and compare itself with other companies in the industry.</w:t>
      </w:r>
    </w:p>
    <w:p w:rsidR="00F932F9" w:rsidRDefault="00F932F9" w:rsidP="00F932F9">
      <w:r>
        <w:t xml:space="preserve">4. Intuit India: The Beginning: It describes Intuit's entry into India in 2005 and how it empowered its India development center to make independent decisions. The document also mentions the role of </w:t>
      </w:r>
      <w:proofErr w:type="spellStart"/>
      <w:r>
        <w:t>Anand</w:t>
      </w:r>
      <w:proofErr w:type="spellEnd"/>
      <w:r>
        <w:t>, who joined the company in 2008 and played a crucial part in building a strong employee culture.</w:t>
      </w:r>
    </w:p>
    <w:p w:rsidR="00F932F9" w:rsidRDefault="00F932F9" w:rsidP="00F932F9">
      <w:r>
        <w:t>5. Diversity and Employee Networks: The document highlights Intuit India's efforts to promote diversity and inclusion through various employee networks, such as the India Women Network and the Special Needs &amp; Abilities Network. It discusses initiatives to increase the percentage of women employed and create employment opportunities for persons with disabilities.</w:t>
      </w:r>
    </w:p>
    <w:p w:rsidR="00F932F9" w:rsidRDefault="00F932F9" w:rsidP="00F932F9">
      <w:r>
        <w:t>6. Employee Experience: It discusses Intuit's focus on creating a positive employee experience, including initiatives to delight employees and their families. It mentions campaigns, celebrations, and social media engagement to boost employee engagement and attract top engineering talent.</w:t>
      </w:r>
    </w:p>
    <w:p w:rsidR="00F932F9" w:rsidRDefault="00F932F9" w:rsidP="00F932F9">
      <w:r>
        <w:t>7. The Role of Employees in Transformation: The document emphasizes the importance of employee involvement in driving transformation. It mentions the Great Place to Work Ambassadors program, where employees championed transformation by sharing feedback and being the voice of the workforce.</w:t>
      </w:r>
    </w:p>
    <w:p w:rsidR="00F932F9" w:rsidRDefault="00F932F9" w:rsidP="00F932F9">
      <w:r>
        <w:t>8. The GPTW Assessment and Predictability: It discusses the need for companies to study metrics and identify trends to make the outcome of the GPTW assessment more predictable. It highlights the importance of combining science and art to build and sustain excellence in the workplace.</w:t>
      </w:r>
    </w:p>
    <w:p w:rsidR="00F932F9" w:rsidRDefault="00F932F9" w:rsidP="00F932F9">
      <w:r>
        <w:t>_________________________________</w:t>
      </w:r>
      <w:r>
        <w:br/>
      </w:r>
      <w:r>
        <w:br/>
      </w:r>
      <w:r>
        <w:br/>
      </w:r>
    </w:p>
    <w:p w:rsidR="00F932F9" w:rsidRDefault="00F932F9" w:rsidP="00F932F9"/>
    <w:p w:rsidR="00F932F9" w:rsidRDefault="00F932F9" w:rsidP="00F932F9"/>
    <w:p w:rsidR="005E271C" w:rsidRDefault="005E271C" w:rsidP="00F932F9">
      <w:pPr>
        <w:pStyle w:val="NormalWeb"/>
        <w:rPr>
          <w:rFonts w:asciiTheme="minorHAnsi" w:hAnsiTheme="minorHAnsi" w:cstheme="minorHAnsi"/>
          <w:color w:val="000000"/>
          <w:sz w:val="22"/>
          <w:szCs w:val="22"/>
        </w:rPr>
        <w:sectPr w:rsidR="005E271C">
          <w:pgSz w:w="12240" w:h="15840"/>
          <w:pgMar w:top="1440" w:right="1440" w:bottom="1440" w:left="1440" w:header="708" w:footer="708" w:gutter="0"/>
          <w:cols w:space="708"/>
          <w:docGrid w:linePitch="360"/>
        </w:sectPr>
      </w:pPr>
    </w:p>
    <w:p w:rsidR="00F932F9" w:rsidRPr="00F932F9" w:rsidRDefault="00F932F9" w:rsidP="00F932F9">
      <w:pPr>
        <w:pStyle w:val="NormalWeb"/>
        <w:rPr>
          <w:rFonts w:asciiTheme="minorHAnsi" w:hAnsiTheme="minorHAnsi" w:cstheme="minorHAnsi"/>
          <w:color w:val="000000"/>
          <w:sz w:val="22"/>
          <w:szCs w:val="22"/>
        </w:rPr>
      </w:pPr>
      <w:r w:rsidRPr="00F932F9">
        <w:rPr>
          <w:rFonts w:asciiTheme="minorHAnsi" w:hAnsiTheme="minorHAnsi" w:cstheme="minorHAnsi"/>
          <w:color w:val="000000"/>
          <w:sz w:val="22"/>
          <w:szCs w:val="22"/>
        </w:rPr>
        <w:lastRenderedPageBreak/>
        <w:t>The BCS Code of Conduct is a set of guidelines that IT professionals should follow to ensure that they are working in the best interests of the public and their profession. The code is divided into four sections, each with its own set of principles.</w:t>
      </w:r>
    </w:p>
    <w:p w:rsidR="00F932F9" w:rsidRPr="00F932F9" w:rsidRDefault="00F932F9" w:rsidP="00F932F9">
      <w:pPr>
        <w:pStyle w:val="NormalWeb"/>
        <w:rPr>
          <w:rFonts w:asciiTheme="minorHAnsi" w:hAnsiTheme="minorHAnsi" w:cstheme="minorHAnsi"/>
          <w:color w:val="000000"/>
          <w:sz w:val="22"/>
          <w:szCs w:val="22"/>
        </w:rPr>
      </w:pPr>
      <w:r w:rsidRPr="00F932F9">
        <w:rPr>
          <w:rStyle w:val="Strong"/>
          <w:rFonts w:asciiTheme="minorHAnsi" w:hAnsiTheme="minorHAnsi" w:cstheme="minorHAnsi"/>
          <w:color w:val="000000"/>
          <w:sz w:val="22"/>
          <w:szCs w:val="22"/>
        </w:rPr>
        <w:t>The Public Interest:</w:t>
      </w:r>
      <w:r w:rsidRPr="00F932F9">
        <w:rPr>
          <w:rFonts w:asciiTheme="minorHAnsi" w:hAnsiTheme="minorHAnsi" w:cstheme="minorHAnsi"/>
          <w:color w:val="000000"/>
          <w:sz w:val="22"/>
          <w:szCs w:val="22"/>
        </w:rPr>
        <w:t xml:space="preserve"> This section requires IT professionals to regard public health, privacy, security, and the well-being of the public. They should also regard the rights of third parties and conduct their professional activities without personal biasness. Additionally, they should promote equal access to the benefits of IT.</w:t>
      </w:r>
    </w:p>
    <w:p w:rsidR="00F932F9" w:rsidRPr="00F932F9" w:rsidRDefault="00F932F9" w:rsidP="00F932F9">
      <w:pPr>
        <w:pStyle w:val="NormalWeb"/>
        <w:rPr>
          <w:rFonts w:asciiTheme="minorHAnsi" w:hAnsiTheme="minorHAnsi" w:cstheme="minorHAnsi"/>
          <w:color w:val="000000"/>
          <w:sz w:val="22"/>
          <w:szCs w:val="22"/>
        </w:rPr>
      </w:pPr>
      <w:r w:rsidRPr="00F932F9">
        <w:rPr>
          <w:rFonts w:asciiTheme="minorHAnsi" w:hAnsiTheme="minorHAnsi" w:cstheme="minorHAnsi"/>
          <w:color w:val="000000"/>
          <w:sz w:val="22"/>
          <w:szCs w:val="22"/>
        </w:rPr>
        <w:t>For example, an IT professional who is developing a healthcare application should ensure that the application is secure and protects patient privacy.</w:t>
      </w:r>
    </w:p>
    <w:p w:rsidR="00F932F9" w:rsidRPr="00F932F9" w:rsidRDefault="00F932F9" w:rsidP="00F932F9">
      <w:pPr>
        <w:pStyle w:val="NormalWeb"/>
        <w:rPr>
          <w:rFonts w:asciiTheme="minorHAnsi" w:hAnsiTheme="minorHAnsi" w:cstheme="minorHAnsi"/>
          <w:color w:val="000000"/>
          <w:sz w:val="22"/>
          <w:szCs w:val="22"/>
        </w:rPr>
      </w:pPr>
      <w:r w:rsidRPr="00F932F9">
        <w:rPr>
          <w:rStyle w:val="Strong"/>
          <w:rFonts w:asciiTheme="minorHAnsi" w:hAnsiTheme="minorHAnsi" w:cstheme="minorHAnsi"/>
          <w:color w:val="000000"/>
          <w:sz w:val="22"/>
          <w:szCs w:val="22"/>
        </w:rPr>
        <w:t>Duty to the Relevant Authority:</w:t>
      </w:r>
      <w:r w:rsidRPr="00F932F9">
        <w:rPr>
          <w:rFonts w:asciiTheme="minorHAnsi" w:hAnsiTheme="minorHAnsi" w:cstheme="minorHAnsi"/>
          <w:color w:val="000000"/>
          <w:sz w:val="22"/>
          <w:szCs w:val="22"/>
        </w:rPr>
        <w:t xml:space="preserve"> This section requires IT professionals to avoid conflicts of interest and misrepresentation. They should not pass on confidential information without permission.</w:t>
      </w:r>
    </w:p>
    <w:p w:rsidR="00F932F9" w:rsidRPr="00F932F9" w:rsidRDefault="00F932F9" w:rsidP="00F932F9">
      <w:pPr>
        <w:pStyle w:val="NormalWeb"/>
        <w:rPr>
          <w:rFonts w:asciiTheme="minorHAnsi" w:hAnsiTheme="minorHAnsi" w:cstheme="minorHAnsi"/>
          <w:color w:val="000000"/>
          <w:sz w:val="22"/>
          <w:szCs w:val="22"/>
        </w:rPr>
      </w:pPr>
      <w:r w:rsidRPr="00F932F9">
        <w:rPr>
          <w:rFonts w:asciiTheme="minorHAnsi" w:hAnsiTheme="minorHAnsi" w:cstheme="minorHAnsi"/>
          <w:color w:val="000000"/>
          <w:sz w:val="22"/>
          <w:szCs w:val="22"/>
        </w:rPr>
        <w:t>For example, an IT professional who works for a government agency should not disclose confidential information to unauthorized individuals.</w:t>
      </w:r>
    </w:p>
    <w:p w:rsidR="00F932F9" w:rsidRPr="00F932F9" w:rsidRDefault="00F932F9" w:rsidP="00F932F9">
      <w:pPr>
        <w:pStyle w:val="NormalWeb"/>
        <w:rPr>
          <w:rFonts w:asciiTheme="minorHAnsi" w:hAnsiTheme="minorHAnsi" w:cstheme="minorHAnsi"/>
          <w:color w:val="000000"/>
          <w:sz w:val="22"/>
          <w:szCs w:val="22"/>
        </w:rPr>
      </w:pPr>
      <w:r w:rsidRPr="00F932F9">
        <w:rPr>
          <w:rStyle w:val="Strong"/>
          <w:rFonts w:asciiTheme="minorHAnsi" w:hAnsiTheme="minorHAnsi" w:cstheme="minorHAnsi"/>
          <w:color w:val="000000"/>
          <w:sz w:val="22"/>
          <w:szCs w:val="22"/>
        </w:rPr>
        <w:t>Duty to the Profession:</w:t>
      </w:r>
      <w:r w:rsidRPr="00F932F9">
        <w:rPr>
          <w:rFonts w:asciiTheme="minorHAnsi" w:hAnsiTheme="minorHAnsi" w:cstheme="minorHAnsi"/>
          <w:color w:val="000000"/>
          <w:sz w:val="22"/>
          <w:szCs w:val="22"/>
        </w:rPr>
        <w:t xml:space="preserve"> This section requires IT professionals to accept personal duty and avoid actions that can harm the image of the profession. They should seek to improve professional standards through participation in their development, use, and enforcement. Additionally, they should encourage and support fellow members in their professional development.</w:t>
      </w:r>
    </w:p>
    <w:p w:rsidR="00F932F9" w:rsidRPr="00F932F9" w:rsidRDefault="00F932F9" w:rsidP="00F932F9">
      <w:pPr>
        <w:pStyle w:val="NormalWeb"/>
        <w:rPr>
          <w:rFonts w:asciiTheme="minorHAnsi" w:hAnsiTheme="minorHAnsi" w:cstheme="minorHAnsi"/>
          <w:color w:val="000000"/>
          <w:sz w:val="22"/>
          <w:szCs w:val="22"/>
        </w:rPr>
      </w:pPr>
      <w:r w:rsidRPr="00F932F9">
        <w:rPr>
          <w:rFonts w:asciiTheme="minorHAnsi" w:hAnsiTheme="minorHAnsi" w:cstheme="minorHAnsi"/>
          <w:color w:val="000000"/>
          <w:sz w:val="22"/>
          <w:szCs w:val="22"/>
        </w:rPr>
        <w:t>For example, an IT professional who is a member of a professional organization should participate in its activities and encourage other members to do so as well.</w:t>
      </w:r>
    </w:p>
    <w:p w:rsidR="00F932F9" w:rsidRPr="00F932F9" w:rsidRDefault="00F932F9" w:rsidP="00F932F9">
      <w:pPr>
        <w:pStyle w:val="NormalWeb"/>
        <w:rPr>
          <w:rFonts w:asciiTheme="minorHAnsi" w:hAnsiTheme="minorHAnsi" w:cstheme="minorHAnsi"/>
          <w:color w:val="000000"/>
          <w:sz w:val="22"/>
          <w:szCs w:val="22"/>
        </w:rPr>
      </w:pPr>
      <w:r w:rsidRPr="00F932F9">
        <w:rPr>
          <w:rStyle w:val="Strong"/>
          <w:rFonts w:asciiTheme="minorHAnsi" w:hAnsiTheme="minorHAnsi" w:cstheme="minorHAnsi"/>
          <w:color w:val="000000"/>
          <w:sz w:val="22"/>
          <w:szCs w:val="22"/>
        </w:rPr>
        <w:t>Professional Competence and Integrity:</w:t>
      </w:r>
      <w:r w:rsidRPr="00F932F9">
        <w:rPr>
          <w:rFonts w:asciiTheme="minorHAnsi" w:hAnsiTheme="minorHAnsi" w:cstheme="minorHAnsi"/>
          <w:color w:val="000000"/>
          <w:sz w:val="22"/>
          <w:szCs w:val="22"/>
        </w:rPr>
        <w:t xml:space="preserve"> This section requires IT professionals to only take a job or offer a service that is within their professional competence. They should not claim any level of competence that they do not possess. Additionally, they should get up-to-date knowledge in their relevant field, respect and value alternative viewpoints, seek, accept and offer honest criticisms of work, avoid harming others by false devilish or negligent actions, and reject bribery.</w:t>
      </w:r>
    </w:p>
    <w:p w:rsidR="00F932F9" w:rsidRPr="00F932F9" w:rsidRDefault="00F932F9" w:rsidP="00F932F9">
      <w:pPr>
        <w:pStyle w:val="NormalWeb"/>
        <w:rPr>
          <w:rFonts w:asciiTheme="minorHAnsi" w:hAnsiTheme="minorHAnsi" w:cstheme="minorHAnsi"/>
          <w:color w:val="000000"/>
          <w:sz w:val="22"/>
          <w:szCs w:val="22"/>
        </w:rPr>
      </w:pPr>
      <w:r w:rsidRPr="00F932F9">
        <w:rPr>
          <w:rFonts w:asciiTheme="minorHAnsi" w:hAnsiTheme="minorHAnsi" w:cstheme="minorHAnsi"/>
          <w:color w:val="000000"/>
          <w:sz w:val="22"/>
          <w:szCs w:val="22"/>
        </w:rPr>
        <w:t>For example, an IT professional who is asked to develop a software application for a client should only accept the job if they have the necessary skills and experience to complete it successfully.</w:t>
      </w:r>
    </w:p>
    <w:p w:rsidR="0009480A" w:rsidRDefault="0009480A" w:rsidP="0009480A">
      <w:pPr>
        <w:pStyle w:val="NormalWeb"/>
        <w:spacing w:after="0" w:afterAutospacing="0"/>
        <w:rPr>
          <w:rFonts w:ascii="Segoe UI" w:hAnsi="Segoe UI" w:cs="Segoe UI"/>
          <w:color w:val="111111"/>
        </w:rPr>
      </w:pPr>
      <w:r>
        <w:t>__________________________________</w:t>
      </w:r>
      <w:r>
        <w:br/>
      </w:r>
      <w:r w:rsidRPr="0009480A">
        <w:rPr>
          <w:rFonts w:ascii="Segoe UI" w:hAnsi="Segoe UI" w:cs="Segoe UI"/>
          <w:b/>
          <w:bCs/>
          <w:color w:val="111111"/>
        </w:rPr>
        <w:t>Legal rights</w:t>
      </w:r>
      <w:r>
        <w:rPr>
          <w:rFonts w:ascii="Segoe UI" w:hAnsi="Segoe UI" w:cs="Segoe UI"/>
          <w:color w:val="111111"/>
        </w:rPr>
        <w:t xml:space="preserve"> are rights that are created and enforced by the law. They are a set of rules or codes of conduct that individuals must follow, and the law enforces them by fixing a punishment for those who violate them. For example, the right to vote, the right to a fair trial, and the right to own property are all legal rights.</w:t>
      </w:r>
    </w:p>
    <w:p w:rsidR="005E271C" w:rsidRDefault="0009480A" w:rsidP="005E271C">
      <w:pPr>
        <w:pStyle w:val="NormalWeb"/>
        <w:spacing w:before="180" w:beforeAutospacing="0" w:after="0" w:afterAutospacing="0"/>
        <w:rPr>
          <w:rFonts w:ascii="Segoe UI" w:hAnsi="Segoe UI" w:cs="Segoe UI"/>
          <w:color w:val="111111"/>
        </w:rPr>
      </w:pPr>
      <w:r w:rsidRPr="0009480A">
        <w:rPr>
          <w:rFonts w:ascii="Segoe UI" w:hAnsi="Segoe UI" w:cs="Segoe UI"/>
          <w:b/>
          <w:bCs/>
          <w:color w:val="111111"/>
        </w:rPr>
        <w:t>Moral rights,</w:t>
      </w:r>
      <w:r>
        <w:rPr>
          <w:rFonts w:ascii="Segoe UI" w:hAnsi="Segoe UI" w:cs="Segoe UI"/>
          <w:color w:val="111111"/>
        </w:rPr>
        <w:t xml:space="preserve"> on the other hand, are independent of the law. They are also known as natural or human rights. These rights are based on ethical principles and values that are not necessarily enforced by the law. For example, the right to life, freedom of speech, and freedom of religion are all moral rights.</w:t>
      </w:r>
      <w:r>
        <w:rPr>
          <w:rFonts w:ascii="Segoe UI" w:hAnsi="Segoe UI" w:cs="Segoe UI"/>
          <w:color w:val="111111"/>
        </w:rPr>
        <w:br/>
      </w:r>
      <w:r w:rsidR="005E271C">
        <w:rPr>
          <w:rFonts w:ascii="Segoe UI" w:hAnsi="Segoe UI" w:cs="Segoe UI"/>
          <w:color w:val="111111"/>
        </w:rPr>
        <w:t>_________________________________________________________</w:t>
      </w:r>
    </w:p>
    <w:p w:rsidR="005E271C" w:rsidRPr="005E271C" w:rsidRDefault="005E271C" w:rsidP="005E271C">
      <w:pPr>
        <w:spacing w:before="100" w:beforeAutospacing="1" w:after="100" w:afterAutospacing="1" w:line="240" w:lineRule="auto"/>
        <w:rPr>
          <w:rFonts w:eastAsia="Times New Roman" w:cstheme="minorHAnsi"/>
          <w:color w:val="000000"/>
        </w:rPr>
      </w:pPr>
      <w:r w:rsidRPr="00E50800">
        <w:rPr>
          <w:rFonts w:eastAsia="Times New Roman" w:cstheme="minorHAnsi"/>
          <w:b/>
          <w:bCs/>
          <w:color w:val="000000"/>
        </w:rPr>
        <w:lastRenderedPageBreak/>
        <w:t>An occupation</w:t>
      </w:r>
      <w:r w:rsidRPr="005E271C">
        <w:rPr>
          <w:rFonts w:eastAsia="Times New Roman" w:cstheme="minorHAnsi"/>
          <w:color w:val="000000"/>
        </w:rPr>
        <w:t xml:space="preserve"> is an activity that a person undertakes to earn a livelihood. It can be business, profession, or employment. Occupations do not necessarily require specialized schooling in a particular stream and can include physical or mental jobs. Examples of occupations include drivers, shopkeepers, government servants, clerks, and accountants.</w:t>
      </w:r>
    </w:p>
    <w:p w:rsidR="005E271C" w:rsidRPr="005E271C" w:rsidRDefault="005E271C" w:rsidP="005E271C">
      <w:pPr>
        <w:spacing w:before="100" w:beforeAutospacing="1" w:after="100" w:afterAutospacing="1" w:line="240" w:lineRule="auto"/>
        <w:rPr>
          <w:rFonts w:eastAsia="Times New Roman" w:cstheme="minorHAnsi"/>
          <w:color w:val="000000"/>
        </w:rPr>
      </w:pPr>
      <w:r w:rsidRPr="00E50800">
        <w:rPr>
          <w:rFonts w:eastAsia="Times New Roman" w:cstheme="minorHAnsi"/>
          <w:b/>
          <w:bCs/>
          <w:color w:val="000000"/>
        </w:rPr>
        <w:t>A profession,</w:t>
      </w:r>
      <w:r w:rsidRPr="005E271C">
        <w:rPr>
          <w:rFonts w:eastAsia="Times New Roman" w:cstheme="minorHAnsi"/>
          <w:color w:val="000000"/>
        </w:rPr>
        <w:t xml:space="preserve"> on the other hand, is an occupation or vocation that requires a high degree of knowledge and expertise in a specific field. It implies membership of a professional body and a certificate of practice. Professionals are individuals who undertake a profession of rendering personalized services and are guided by a certain code of conduct set up by the respective body. Examples of professions include doctors, lawyers, and engineers.</w:t>
      </w:r>
    </w:p>
    <w:p w:rsidR="005E271C" w:rsidRPr="005E271C" w:rsidRDefault="005E271C" w:rsidP="005E271C">
      <w:pPr>
        <w:spacing w:before="100" w:beforeAutospacing="1" w:after="100" w:afterAutospacing="1" w:line="240" w:lineRule="auto"/>
        <w:rPr>
          <w:rFonts w:eastAsia="Times New Roman" w:cstheme="minorHAnsi"/>
          <w:color w:val="000000"/>
        </w:rPr>
      </w:pPr>
      <w:r w:rsidRPr="005E271C">
        <w:rPr>
          <w:rFonts w:eastAsia="Times New Roman" w:cstheme="minorHAnsi"/>
          <w:color w:val="000000"/>
        </w:rPr>
        <w:t>The line of demarcation between occupation and profession is thin and blurred. However, the major differences between the two are as follows:</w:t>
      </w:r>
    </w:p>
    <w:p w:rsidR="005E271C" w:rsidRPr="005E271C" w:rsidRDefault="005E271C" w:rsidP="005E271C">
      <w:pPr>
        <w:numPr>
          <w:ilvl w:val="0"/>
          <w:numId w:val="1"/>
        </w:numPr>
        <w:spacing w:before="100" w:beforeAutospacing="1" w:after="100" w:afterAutospacing="1" w:line="240" w:lineRule="auto"/>
        <w:rPr>
          <w:rFonts w:eastAsia="Times New Roman" w:cstheme="minorHAnsi"/>
          <w:color w:val="000000"/>
        </w:rPr>
      </w:pPr>
      <w:r w:rsidRPr="005E271C">
        <w:rPr>
          <w:rFonts w:eastAsia="Times New Roman" w:cstheme="minorHAnsi"/>
          <w:b/>
          <w:bCs/>
          <w:color w:val="000000"/>
        </w:rPr>
        <w:t>Code of Conduct</w:t>
      </w:r>
      <w:r w:rsidRPr="005E271C">
        <w:rPr>
          <w:rFonts w:eastAsia="Times New Roman" w:cstheme="minorHAnsi"/>
          <w:color w:val="000000"/>
        </w:rPr>
        <w:t>: A profession requires specialized training, knowledge, qualification, and skills. It implies membership of a professional body and a certificate of practice. Professionals are guided by a certain code of conduct set up by the respective body. In contrast, there is no such code of conduct for occupations.</w:t>
      </w:r>
    </w:p>
    <w:p w:rsidR="005E271C" w:rsidRPr="005E271C" w:rsidRDefault="005E271C" w:rsidP="005E271C">
      <w:pPr>
        <w:numPr>
          <w:ilvl w:val="0"/>
          <w:numId w:val="1"/>
        </w:numPr>
        <w:spacing w:before="100" w:beforeAutospacing="1" w:after="100" w:afterAutospacing="1" w:line="240" w:lineRule="auto"/>
        <w:rPr>
          <w:rFonts w:eastAsia="Times New Roman" w:cstheme="minorHAnsi"/>
          <w:color w:val="000000"/>
        </w:rPr>
      </w:pPr>
      <w:r w:rsidRPr="005E271C">
        <w:rPr>
          <w:rFonts w:eastAsia="Times New Roman" w:cstheme="minorHAnsi"/>
          <w:b/>
          <w:bCs/>
          <w:color w:val="000000"/>
        </w:rPr>
        <w:t>Training</w:t>
      </w:r>
      <w:r w:rsidRPr="005E271C">
        <w:rPr>
          <w:rFonts w:eastAsia="Times New Roman" w:cstheme="minorHAnsi"/>
          <w:color w:val="000000"/>
        </w:rPr>
        <w:t>: A profession requires compulsory training, while it is not necessary for an occupation.</w:t>
      </w:r>
    </w:p>
    <w:p w:rsidR="005E271C" w:rsidRPr="005E271C" w:rsidRDefault="005E271C" w:rsidP="005E271C">
      <w:pPr>
        <w:numPr>
          <w:ilvl w:val="0"/>
          <w:numId w:val="1"/>
        </w:numPr>
        <w:spacing w:before="100" w:beforeAutospacing="1" w:after="100" w:afterAutospacing="1" w:line="240" w:lineRule="auto"/>
        <w:rPr>
          <w:rFonts w:eastAsia="Times New Roman" w:cstheme="minorHAnsi"/>
          <w:color w:val="000000"/>
        </w:rPr>
      </w:pPr>
      <w:r w:rsidRPr="005E271C">
        <w:rPr>
          <w:rFonts w:eastAsia="Times New Roman" w:cstheme="minorHAnsi"/>
          <w:b/>
          <w:bCs/>
          <w:color w:val="000000"/>
        </w:rPr>
        <w:t>Regulated by Statute</w:t>
      </w:r>
      <w:r w:rsidRPr="005E271C">
        <w:rPr>
          <w:rFonts w:eastAsia="Times New Roman" w:cstheme="minorHAnsi"/>
          <w:color w:val="000000"/>
        </w:rPr>
        <w:t>: A profession is regulated by statute, while there is no such regulation for occupations.</w:t>
      </w:r>
    </w:p>
    <w:p w:rsidR="005E271C" w:rsidRPr="005E271C" w:rsidRDefault="005E271C" w:rsidP="005E271C">
      <w:pPr>
        <w:numPr>
          <w:ilvl w:val="0"/>
          <w:numId w:val="1"/>
        </w:numPr>
        <w:spacing w:before="100" w:beforeAutospacing="1" w:after="100" w:afterAutospacing="1" w:line="240" w:lineRule="auto"/>
        <w:rPr>
          <w:rFonts w:eastAsia="Times New Roman" w:cstheme="minorHAnsi"/>
          <w:color w:val="000000"/>
        </w:rPr>
      </w:pPr>
      <w:r w:rsidRPr="005E271C">
        <w:rPr>
          <w:rFonts w:eastAsia="Times New Roman" w:cstheme="minorHAnsi"/>
          <w:b/>
          <w:bCs/>
          <w:color w:val="000000"/>
        </w:rPr>
        <w:t>Basis of Pay</w:t>
      </w:r>
      <w:r w:rsidRPr="005E271C">
        <w:rPr>
          <w:rFonts w:eastAsia="Times New Roman" w:cstheme="minorHAnsi"/>
          <w:color w:val="000000"/>
        </w:rPr>
        <w:t>: The basis of pay for an occupation is the produce or skill and knowledge. In contrast, higher education is the basis of pay for a profession.</w:t>
      </w:r>
    </w:p>
    <w:p w:rsidR="005E271C" w:rsidRPr="005E271C" w:rsidRDefault="005E271C" w:rsidP="005E271C">
      <w:pPr>
        <w:numPr>
          <w:ilvl w:val="0"/>
          <w:numId w:val="1"/>
        </w:numPr>
        <w:spacing w:before="100" w:beforeAutospacing="1" w:after="100" w:afterAutospacing="1" w:line="240" w:lineRule="auto"/>
        <w:rPr>
          <w:rFonts w:eastAsia="Times New Roman" w:cstheme="minorHAnsi"/>
          <w:color w:val="000000"/>
        </w:rPr>
      </w:pPr>
      <w:r w:rsidRPr="005E271C">
        <w:rPr>
          <w:rFonts w:eastAsia="Times New Roman" w:cstheme="minorHAnsi"/>
          <w:b/>
          <w:bCs/>
          <w:color w:val="000000"/>
        </w:rPr>
        <w:t>Degree of Independence</w:t>
      </w:r>
      <w:r w:rsidRPr="005E271C">
        <w:rPr>
          <w:rFonts w:eastAsia="Times New Roman" w:cstheme="minorHAnsi"/>
          <w:color w:val="000000"/>
        </w:rPr>
        <w:t>: There is no independence in an occupation. In contrast, professionals are completely independent.</w:t>
      </w:r>
    </w:p>
    <w:p w:rsidR="005E271C" w:rsidRPr="005E271C" w:rsidRDefault="005E271C" w:rsidP="005E271C">
      <w:pPr>
        <w:numPr>
          <w:ilvl w:val="0"/>
          <w:numId w:val="1"/>
        </w:numPr>
        <w:spacing w:before="100" w:beforeAutospacing="1" w:after="100" w:afterAutospacing="1" w:line="240" w:lineRule="auto"/>
        <w:rPr>
          <w:rFonts w:eastAsia="Times New Roman" w:cstheme="minorHAnsi"/>
          <w:color w:val="000000"/>
        </w:rPr>
      </w:pPr>
      <w:r w:rsidRPr="005E271C">
        <w:rPr>
          <w:rFonts w:eastAsia="Times New Roman" w:cstheme="minorHAnsi"/>
          <w:b/>
          <w:bCs/>
          <w:color w:val="000000"/>
        </w:rPr>
        <w:t>Responsibilities</w:t>
      </w:r>
      <w:r w:rsidRPr="005E271C">
        <w:rPr>
          <w:rFonts w:eastAsia="Times New Roman" w:cstheme="minorHAnsi"/>
          <w:color w:val="000000"/>
        </w:rPr>
        <w:t>: Professionals have responsibilities that are not present in occupations.</w:t>
      </w:r>
    </w:p>
    <w:p w:rsidR="005E271C" w:rsidRPr="005E271C" w:rsidRDefault="005E271C" w:rsidP="005E271C">
      <w:pPr>
        <w:numPr>
          <w:ilvl w:val="0"/>
          <w:numId w:val="1"/>
        </w:numPr>
        <w:spacing w:before="100" w:beforeAutospacing="1" w:after="100" w:afterAutospacing="1" w:line="240" w:lineRule="auto"/>
        <w:rPr>
          <w:rFonts w:eastAsia="Times New Roman" w:cstheme="minorHAnsi"/>
          <w:color w:val="000000"/>
        </w:rPr>
      </w:pPr>
      <w:r w:rsidRPr="005E271C">
        <w:rPr>
          <w:rFonts w:eastAsia="Times New Roman" w:cstheme="minorHAnsi"/>
          <w:b/>
          <w:bCs/>
          <w:color w:val="000000"/>
        </w:rPr>
        <w:t>Respect and Status</w:t>
      </w:r>
      <w:r w:rsidRPr="005E271C">
        <w:rPr>
          <w:rFonts w:eastAsia="Times New Roman" w:cstheme="minorHAnsi"/>
          <w:color w:val="000000"/>
        </w:rPr>
        <w:t>: The respect and status accorded to professionals are much higher than those accorded to individuals in occupations.</w:t>
      </w:r>
    </w:p>
    <w:p w:rsidR="005E271C" w:rsidRPr="005E271C" w:rsidRDefault="005E271C" w:rsidP="005E271C">
      <w:pPr>
        <w:spacing w:before="100" w:beforeAutospacing="1" w:after="100" w:afterAutospacing="1" w:line="240" w:lineRule="auto"/>
        <w:rPr>
          <w:rFonts w:eastAsia="Times New Roman" w:cstheme="minorHAnsi"/>
          <w:color w:val="000000"/>
        </w:rPr>
      </w:pPr>
      <w:r w:rsidRPr="005E271C">
        <w:rPr>
          <w:rFonts w:eastAsia="Times New Roman" w:cstheme="minorHAnsi"/>
          <w:color w:val="000000"/>
        </w:rPr>
        <w:t>In summary, while both occupations and professions involve work or jobs that people do to earn a living, professions require specialized training, knowledge, qualification, and skills. They also have a higher degree of responsibility and independence than occupations.</w:t>
      </w:r>
    </w:p>
    <w:p w:rsidR="007A3BB7" w:rsidRPr="007E17F4" w:rsidRDefault="007A3BB7" w:rsidP="007A3BB7">
      <w:pPr>
        <w:pStyle w:val="NormalWeb"/>
        <w:spacing w:before="180" w:beforeAutospacing="0" w:after="0" w:afterAutospacing="0"/>
        <w:rPr>
          <w:rFonts w:ascii="Segoe UI" w:hAnsi="Segoe UI" w:cs="Segoe UI"/>
          <w:color w:val="111111"/>
          <w:sz w:val="22"/>
          <w:szCs w:val="22"/>
        </w:rPr>
      </w:pPr>
      <w:r>
        <w:rPr>
          <w:rFonts w:asciiTheme="minorHAnsi" w:hAnsiTheme="minorHAnsi" w:cstheme="minorHAnsi"/>
          <w:color w:val="111111"/>
          <w:sz w:val="22"/>
          <w:szCs w:val="22"/>
        </w:rPr>
        <w:br/>
        <w:t>_______________________________</w:t>
      </w:r>
      <w:r>
        <w:rPr>
          <w:rFonts w:asciiTheme="minorHAnsi" w:hAnsiTheme="minorHAnsi" w:cstheme="minorHAnsi"/>
          <w:color w:val="111111"/>
          <w:sz w:val="22"/>
          <w:szCs w:val="22"/>
        </w:rPr>
        <w:br/>
      </w:r>
      <w:r w:rsidR="005E6211">
        <w:rPr>
          <w:rFonts w:asciiTheme="minorHAnsi" w:hAnsiTheme="minorHAnsi" w:cstheme="minorHAnsi"/>
          <w:color w:val="111111"/>
          <w:sz w:val="22"/>
          <w:szCs w:val="22"/>
        </w:rPr>
        <w:t>PAST PAPER</w:t>
      </w:r>
      <w:r w:rsidR="005E6211">
        <w:rPr>
          <w:rFonts w:asciiTheme="minorHAnsi" w:hAnsiTheme="minorHAnsi" w:cstheme="minorHAnsi"/>
          <w:color w:val="111111"/>
          <w:sz w:val="22"/>
          <w:szCs w:val="22"/>
        </w:rPr>
        <w:br/>
      </w:r>
      <w:r>
        <w:rPr>
          <w:rFonts w:asciiTheme="minorHAnsi" w:hAnsiTheme="minorHAnsi" w:cstheme="minorHAnsi"/>
          <w:color w:val="111111"/>
          <w:sz w:val="22"/>
          <w:szCs w:val="22"/>
        </w:rPr>
        <w:t>Q1</w:t>
      </w:r>
      <w:proofErr w:type="gramStart"/>
      <w:r>
        <w:rPr>
          <w:rFonts w:asciiTheme="minorHAnsi" w:hAnsiTheme="minorHAnsi" w:cstheme="minorHAnsi"/>
          <w:color w:val="111111"/>
          <w:sz w:val="22"/>
          <w:szCs w:val="22"/>
        </w:rPr>
        <w:t>:</w:t>
      </w:r>
      <w:proofErr w:type="gramEnd"/>
      <w:r w:rsidR="0090354B">
        <w:rPr>
          <w:rFonts w:asciiTheme="minorHAnsi" w:hAnsiTheme="minorHAnsi" w:cstheme="minorHAnsi"/>
          <w:color w:val="111111"/>
          <w:sz w:val="22"/>
          <w:szCs w:val="22"/>
        </w:rPr>
        <w:br/>
        <w:t xml:space="preserve">Start </w:t>
      </w:r>
      <w:proofErr w:type="spellStart"/>
      <w:r w:rsidR="0090354B">
        <w:rPr>
          <w:rFonts w:asciiTheme="minorHAnsi" w:hAnsiTheme="minorHAnsi" w:cstheme="minorHAnsi"/>
          <w:color w:val="111111"/>
          <w:sz w:val="22"/>
          <w:szCs w:val="22"/>
        </w:rPr>
        <w:t>ka</w:t>
      </w:r>
      <w:proofErr w:type="spellEnd"/>
      <w:r w:rsidR="0090354B">
        <w:rPr>
          <w:rFonts w:asciiTheme="minorHAnsi" w:hAnsiTheme="minorHAnsi" w:cstheme="minorHAnsi"/>
          <w:color w:val="111111"/>
          <w:sz w:val="22"/>
          <w:szCs w:val="22"/>
        </w:rPr>
        <w:t xml:space="preserve"> upper jo </w:t>
      </w:r>
      <w:proofErr w:type="spellStart"/>
      <w:r w:rsidR="0090354B">
        <w:rPr>
          <w:rFonts w:asciiTheme="minorHAnsi" w:hAnsiTheme="minorHAnsi" w:cstheme="minorHAnsi"/>
          <w:color w:val="111111"/>
          <w:sz w:val="22"/>
          <w:szCs w:val="22"/>
        </w:rPr>
        <w:t>bcs</w:t>
      </w:r>
      <w:proofErr w:type="spellEnd"/>
      <w:r w:rsidR="0090354B">
        <w:rPr>
          <w:rFonts w:asciiTheme="minorHAnsi" w:hAnsiTheme="minorHAnsi" w:cstheme="minorHAnsi"/>
          <w:color w:val="111111"/>
          <w:sz w:val="22"/>
          <w:szCs w:val="22"/>
        </w:rPr>
        <w:t xml:space="preserve"> code of conduct </w:t>
      </w:r>
      <w:proofErr w:type="spellStart"/>
      <w:r w:rsidR="0090354B">
        <w:rPr>
          <w:rFonts w:asciiTheme="minorHAnsi" w:hAnsiTheme="minorHAnsi" w:cstheme="minorHAnsi"/>
          <w:color w:val="111111"/>
          <w:sz w:val="22"/>
          <w:szCs w:val="22"/>
        </w:rPr>
        <w:t>hai</w:t>
      </w:r>
      <w:proofErr w:type="spellEnd"/>
      <w:r w:rsidR="0090354B">
        <w:rPr>
          <w:rFonts w:asciiTheme="minorHAnsi" w:hAnsiTheme="minorHAnsi" w:cstheme="minorHAnsi"/>
          <w:color w:val="111111"/>
          <w:sz w:val="22"/>
          <w:szCs w:val="22"/>
        </w:rPr>
        <w:t xml:space="preserve"> </w:t>
      </w:r>
      <w:proofErr w:type="spellStart"/>
      <w:r w:rsidR="0090354B">
        <w:rPr>
          <w:rFonts w:asciiTheme="minorHAnsi" w:hAnsiTheme="minorHAnsi" w:cstheme="minorHAnsi"/>
          <w:color w:val="111111"/>
          <w:sz w:val="22"/>
          <w:szCs w:val="22"/>
        </w:rPr>
        <w:t>waha</w:t>
      </w:r>
      <w:proofErr w:type="spellEnd"/>
      <w:r w:rsidR="0090354B">
        <w:rPr>
          <w:rFonts w:asciiTheme="minorHAnsi" w:hAnsiTheme="minorHAnsi" w:cstheme="minorHAnsi"/>
          <w:color w:val="111111"/>
          <w:sz w:val="22"/>
          <w:szCs w:val="22"/>
        </w:rPr>
        <w:t xml:space="preserve"> </w:t>
      </w:r>
      <w:proofErr w:type="spellStart"/>
      <w:r w:rsidR="0090354B">
        <w:rPr>
          <w:rFonts w:asciiTheme="minorHAnsi" w:hAnsiTheme="minorHAnsi" w:cstheme="minorHAnsi"/>
          <w:color w:val="111111"/>
          <w:sz w:val="22"/>
          <w:szCs w:val="22"/>
        </w:rPr>
        <w:t>krna</w:t>
      </w:r>
      <w:proofErr w:type="spellEnd"/>
      <w:r w:rsidR="0090354B">
        <w:rPr>
          <w:rFonts w:asciiTheme="minorHAnsi" w:hAnsiTheme="minorHAnsi" w:cstheme="minorHAnsi"/>
          <w:color w:val="111111"/>
          <w:sz w:val="22"/>
          <w:szCs w:val="22"/>
        </w:rPr>
        <w:t xml:space="preserve"> </w:t>
      </w:r>
      <w:proofErr w:type="spellStart"/>
      <w:r w:rsidR="0090354B">
        <w:rPr>
          <w:rFonts w:asciiTheme="minorHAnsi" w:hAnsiTheme="minorHAnsi" w:cstheme="minorHAnsi"/>
          <w:color w:val="111111"/>
          <w:sz w:val="22"/>
          <w:szCs w:val="22"/>
        </w:rPr>
        <w:t>phir</w:t>
      </w:r>
      <w:proofErr w:type="spellEnd"/>
      <w:r w:rsidR="0090354B">
        <w:rPr>
          <w:rFonts w:asciiTheme="minorHAnsi" w:hAnsiTheme="minorHAnsi" w:cstheme="minorHAnsi"/>
          <w:color w:val="111111"/>
          <w:sz w:val="22"/>
          <w:szCs w:val="22"/>
        </w:rPr>
        <w:t xml:space="preserve"> </w:t>
      </w:r>
      <w:proofErr w:type="spellStart"/>
      <w:r w:rsidR="0090354B">
        <w:rPr>
          <w:rFonts w:asciiTheme="minorHAnsi" w:hAnsiTheme="minorHAnsi" w:cstheme="minorHAnsi"/>
          <w:color w:val="111111"/>
          <w:sz w:val="22"/>
          <w:szCs w:val="22"/>
        </w:rPr>
        <w:t>yai</w:t>
      </w:r>
      <w:proofErr w:type="spellEnd"/>
      <w:r w:rsidR="0090354B">
        <w:rPr>
          <w:rFonts w:asciiTheme="minorHAnsi" w:hAnsiTheme="minorHAnsi" w:cstheme="minorHAnsi"/>
          <w:color w:val="111111"/>
          <w:sz w:val="22"/>
          <w:szCs w:val="22"/>
        </w:rPr>
        <w:t xml:space="preserve"> </w:t>
      </w:r>
      <w:proofErr w:type="spellStart"/>
      <w:r w:rsidR="0090354B">
        <w:rPr>
          <w:rFonts w:asciiTheme="minorHAnsi" w:hAnsiTheme="minorHAnsi" w:cstheme="minorHAnsi"/>
          <w:color w:val="111111"/>
          <w:sz w:val="22"/>
          <w:szCs w:val="22"/>
        </w:rPr>
        <w:t>likhna</w:t>
      </w:r>
      <w:proofErr w:type="spellEnd"/>
      <w:r w:rsidR="005E6211">
        <w:rPr>
          <w:rFonts w:asciiTheme="minorHAnsi" w:hAnsiTheme="minorHAnsi" w:cstheme="minorHAnsi"/>
          <w:color w:val="111111"/>
          <w:sz w:val="22"/>
          <w:szCs w:val="22"/>
        </w:rPr>
        <w:t>:</w:t>
      </w:r>
      <w:r>
        <w:rPr>
          <w:rFonts w:asciiTheme="minorHAnsi" w:hAnsiTheme="minorHAnsi" w:cstheme="minorHAnsi"/>
          <w:color w:val="111111"/>
          <w:sz w:val="22"/>
          <w:szCs w:val="22"/>
        </w:rPr>
        <w:br/>
      </w:r>
      <w:r w:rsidRPr="007E17F4">
        <w:rPr>
          <w:rFonts w:ascii="Segoe UI" w:hAnsi="Segoe UI" w:cs="Segoe UI"/>
          <w:color w:val="111111"/>
          <w:sz w:val="22"/>
          <w:szCs w:val="22"/>
        </w:rPr>
        <w:t>Being a member of the BCS helps individuals maintain their knowledge and professional competence in several ways:</w:t>
      </w:r>
    </w:p>
    <w:p w:rsidR="007A3BB7" w:rsidRPr="007E17F4" w:rsidRDefault="007A3BB7" w:rsidP="007A3BB7">
      <w:pPr>
        <w:pStyle w:val="NormalWeb"/>
        <w:numPr>
          <w:ilvl w:val="0"/>
          <w:numId w:val="2"/>
        </w:numPr>
        <w:spacing w:before="0" w:beforeAutospacing="0" w:after="0" w:afterAutospacing="0"/>
        <w:ind w:left="0"/>
        <w:rPr>
          <w:rFonts w:ascii="Segoe UI" w:hAnsi="Segoe UI" w:cs="Segoe UI"/>
          <w:color w:val="111111"/>
          <w:sz w:val="22"/>
          <w:szCs w:val="22"/>
        </w:rPr>
      </w:pPr>
      <w:r w:rsidRPr="007E17F4">
        <w:rPr>
          <w:rStyle w:val="Strong"/>
          <w:rFonts w:ascii="Segoe UI" w:hAnsi="Segoe UI" w:cs="Segoe UI"/>
          <w:color w:val="111111"/>
          <w:sz w:val="22"/>
          <w:szCs w:val="22"/>
        </w:rPr>
        <w:t>Continuing Professional Development (CPD)</w:t>
      </w:r>
      <w:r w:rsidRPr="007E17F4">
        <w:rPr>
          <w:rFonts w:ascii="Segoe UI" w:hAnsi="Segoe UI" w:cs="Segoe UI"/>
          <w:color w:val="111111"/>
          <w:sz w:val="22"/>
          <w:szCs w:val="22"/>
        </w:rPr>
        <w:t>: The BCS provides various opportunities for members to engage in CPD activities. These activities include attending conferences, workshops, webinars, and training sessions. </w:t>
      </w:r>
      <w:hyperlink r:id="rId5" w:tgtFrame="_blank" w:history="1">
        <w:r w:rsidRPr="007E17F4">
          <w:rPr>
            <w:rStyle w:val="Hyperlink"/>
            <w:rFonts w:ascii="Segoe UI" w:hAnsi="Segoe UI" w:cs="Segoe UI"/>
            <w:color w:val="auto"/>
            <w:sz w:val="22"/>
            <w:szCs w:val="22"/>
            <w:u w:val="none"/>
          </w:rPr>
          <w:t>By participating in these events, members can stay up-to-date with the latest developments in their field and enhance their professional skills</w:t>
        </w:r>
      </w:hyperlink>
      <w:hyperlink r:id="rId6" w:tgtFrame="_blank" w:history="1">
        <w:r w:rsidRPr="007E17F4">
          <w:rPr>
            <w:rStyle w:val="Hyperlink"/>
            <w:rFonts w:ascii="Segoe UI" w:hAnsi="Segoe UI" w:cs="Segoe UI"/>
            <w:color w:val="auto"/>
            <w:sz w:val="22"/>
            <w:szCs w:val="22"/>
            <w:u w:val="none"/>
            <w:vertAlign w:val="superscript"/>
          </w:rPr>
          <w:t>1</w:t>
        </w:r>
      </w:hyperlink>
      <w:r w:rsidRPr="007E17F4">
        <w:rPr>
          <w:rFonts w:ascii="Segoe UI" w:hAnsi="Segoe UI" w:cs="Segoe UI"/>
          <w:sz w:val="22"/>
          <w:szCs w:val="22"/>
        </w:rPr>
        <w:t>.</w:t>
      </w:r>
    </w:p>
    <w:p w:rsidR="007A3BB7" w:rsidRPr="007E17F4" w:rsidRDefault="007A3BB7" w:rsidP="007A3BB7">
      <w:pPr>
        <w:pStyle w:val="NormalWeb"/>
        <w:numPr>
          <w:ilvl w:val="0"/>
          <w:numId w:val="2"/>
        </w:numPr>
        <w:spacing w:before="0" w:beforeAutospacing="0" w:after="0" w:afterAutospacing="0"/>
        <w:ind w:left="0"/>
        <w:rPr>
          <w:rFonts w:ascii="Segoe UI" w:hAnsi="Segoe UI" w:cs="Segoe UI"/>
          <w:sz w:val="22"/>
          <w:szCs w:val="22"/>
        </w:rPr>
      </w:pPr>
      <w:r w:rsidRPr="007E17F4">
        <w:rPr>
          <w:rStyle w:val="Strong"/>
          <w:rFonts w:ascii="Segoe UI" w:hAnsi="Segoe UI" w:cs="Segoe UI"/>
          <w:color w:val="111111"/>
          <w:sz w:val="22"/>
          <w:szCs w:val="22"/>
        </w:rPr>
        <w:t>Networking</w:t>
      </w:r>
      <w:r w:rsidRPr="007E17F4">
        <w:rPr>
          <w:rFonts w:ascii="Segoe UI" w:hAnsi="Segoe UI" w:cs="Segoe UI"/>
          <w:color w:val="111111"/>
          <w:sz w:val="22"/>
          <w:szCs w:val="22"/>
        </w:rPr>
        <w:t xml:space="preserve">: Being a member of the BCS allows individuals to connect with other professionals in their field. Networking provides opportunities for knowledge sharing, collaboration, and </w:t>
      </w:r>
      <w:r w:rsidRPr="007E17F4">
        <w:rPr>
          <w:rFonts w:ascii="Segoe UI" w:hAnsi="Segoe UI" w:cs="Segoe UI"/>
          <w:color w:val="111111"/>
          <w:sz w:val="22"/>
          <w:szCs w:val="22"/>
        </w:rPr>
        <w:lastRenderedPageBreak/>
        <w:t>learning from others’ experiences. </w:t>
      </w:r>
      <w:hyperlink r:id="rId7" w:tgtFrame="_blank" w:history="1">
        <w:r w:rsidRPr="007E17F4">
          <w:rPr>
            <w:rStyle w:val="Hyperlink"/>
            <w:rFonts w:ascii="Segoe UI" w:hAnsi="Segoe UI" w:cs="Segoe UI"/>
            <w:color w:val="auto"/>
            <w:sz w:val="22"/>
            <w:szCs w:val="22"/>
            <w:u w:val="none"/>
          </w:rPr>
          <w:t>By interacting with fellow members, individuals can gain insights into industry trends, best practices, and emerging technologies</w:t>
        </w:r>
      </w:hyperlink>
      <w:hyperlink r:id="rId8" w:tgtFrame="_blank" w:history="1">
        <w:r w:rsidRPr="007E17F4">
          <w:rPr>
            <w:rStyle w:val="Hyperlink"/>
            <w:rFonts w:ascii="Segoe UI" w:hAnsi="Segoe UI" w:cs="Segoe UI"/>
            <w:color w:val="auto"/>
            <w:sz w:val="22"/>
            <w:szCs w:val="22"/>
            <w:u w:val="none"/>
            <w:vertAlign w:val="superscript"/>
          </w:rPr>
          <w:t>1</w:t>
        </w:r>
      </w:hyperlink>
      <w:r w:rsidRPr="007E17F4">
        <w:rPr>
          <w:rFonts w:ascii="Segoe UI" w:hAnsi="Segoe UI" w:cs="Segoe UI"/>
          <w:sz w:val="22"/>
          <w:szCs w:val="22"/>
        </w:rPr>
        <w:t>.</w:t>
      </w:r>
    </w:p>
    <w:p w:rsidR="007A3BB7" w:rsidRPr="007E17F4" w:rsidRDefault="007A3BB7" w:rsidP="007A3BB7">
      <w:pPr>
        <w:pStyle w:val="NormalWeb"/>
        <w:spacing w:before="0" w:beforeAutospacing="0" w:after="0" w:afterAutospacing="0"/>
        <w:rPr>
          <w:rFonts w:ascii="Segoe UI" w:hAnsi="Segoe UI" w:cs="Segoe UI"/>
          <w:sz w:val="22"/>
          <w:szCs w:val="22"/>
        </w:rPr>
      </w:pPr>
      <w:r w:rsidRPr="007E17F4">
        <w:rPr>
          <w:rFonts w:ascii="Segoe UI" w:hAnsi="Segoe UI" w:cs="Segoe UI"/>
          <w:color w:val="111111"/>
          <w:sz w:val="22"/>
          <w:szCs w:val="22"/>
        </w:rPr>
        <w:t>By actively participating in CPD activities and networking with other professionals through the BCS, members can enhance their knowledge and professional competence. </w:t>
      </w:r>
      <w:hyperlink r:id="rId9" w:tgtFrame="_blank" w:history="1">
        <w:r w:rsidRPr="007E17F4">
          <w:rPr>
            <w:rStyle w:val="Hyperlink"/>
            <w:rFonts w:ascii="Segoe UI" w:hAnsi="Segoe UI" w:cs="Segoe UI"/>
            <w:color w:val="auto"/>
            <w:sz w:val="22"/>
            <w:szCs w:val="22"/>
            <w:u w:val="none"/>
          </w:rPr>
          <w:t>This helps them stay relevant in their field and ensures they are equipped with the necessary skills to excel in their careers</w:t>
        </w:r>
      </w:hyperlink>
      <w:hyperlink r:id="rId10" w:tgtFrame="_blank" w:history="1">
        <w:r w:rsidRPr="007E17F4">
          <w:rPr>
            <w:rStyle w:val="Hyperlink"/>
            <w:rFonts w:ascii="Segoe UI" w:hAnsi="Segoe UI" w:cs="Segoe UI"/>
            <w:color w:val="auto"/>
            <w:sz w:val="22"/>
            <w:szCs w:val="22"/>
            <w:u w:val="none"/>
            <w:vertAlign w:val="superscript"/>
          </w:rPr>
          <w:t>1</w:t>
        </w:r>
      </w:hyperlink>
    </w:p>
    <w:p w:rsidR="005E271C" w:rsidRDefault="007A3BB7" w:rsidP="005E271C">
      <w:pPr>
        <w:pStyle w:val="NormalWeb"/>
        <w:spacing w:before="180" w:beforeAutospacing="0" w:after="0" w:afterAutospacing="0"/>
        <w:rPr>
          <w:rFonts w:asciiTheme="minorHAnsi" w:hAnsiTheme="minorHAnsi" w:cstheme="minorHAnsi"/>
          <w:color w:val="111111"/>
          <w:sz w:val="22"/>
          <w:szCs w:val="22"/>
        </w:rPr>
      </w:pPr>
      <w:r>
        <w:rPr>
          <w:rFonts w:asciiTheme="minorHAnsi" w:hAnsiTheme="minorHAnsi" w:cstheme="minorHAnsi"/>
          <w:color w:val="111111"/>
          <w:sz w:val="22"/>
          <w:szCs w:val="22"/>
        </w:rPr>
        <w:t>________________</w:t>
      </w:r>
      <w:r>
        <w:rPr>
          <w:rFonts w:asciiTheme="minorHAnsi" w:hAnsiTheme="minorHAnsi" w:cstheme="minorHAnsi"/>
          <w:color w:val="111111"/>
          <w:sz w:val="22"/>
          <w:szCs w:val="22"/>
        </w:rPr>
        <w:br/>
        <w:t>Q2</w:t>
      </w:r>
      <w:r>
        <w:rPr>
          <w:rFonts w:asciiTheme="minorHAnsi" w:hAnsiTheme="minorHAnsi" w:cstheme="minorHAnsi"/>
          <w:color w:val="111111"/>
          <w:sz w:val="22"/>
          <w:szCs w:val="22"/>
        </w:rPr>
        <w:br/>
      </w:r>
    </w:p>
    <w:p w:rsidR="007A3BB7" w:rsidRPr="007A3BB7" w:rsidRDefault="007A3BB7" w:rsidP="007A3BB7">
      <w:pPr>
        <w:pStyle w:val="NormalWeb"/>
        <w:rPr>
          <w:rFonts w:asciiTheme="minorHAnsi" w:hAnsiTheme="minorHAnsi" w:cstheme="minorHAnsi"/>
          <w:color w:val="000000"/>
          <w:sz w:val="22"/>
          <w:szCs w:val="22"/>
        </w:rPr>
      </w:pPr>
      <w:r w:rsidRPr="007A3BB7">
        <w:rPr>
          <w:rFonts w:asciiTheme="minorHAnsi" w:hAnsiTheme="minorHAnsi" w:cstheme="minorHAnsi"/>
          <w:color w:val="000000"/>
          <w:sz w:val="22"/>
          <w:szCs w:val="22"/>
        </w:rPr>
        <w:t>As an experienced programmer assigned to work on the real-time monitoring subsystem of a water processing facility, there are several clauses in the BCS Code of Conduct that are relevant to your situation:</w:t>
      </w:r>
    </w:p>
    <w:p w:rsidR="007A3BB7" w:rsidRPr="007A3BB7" w:rsidRDefault="00347C89" w:rsidP="007A3BB7">
      <w:pPr>
        <w:pStyle w:val="NormalWeb"/>
        <w:numPr>
          <w:ilvl w:val="0"/>
          <w:numId w:val="3"/>
        </w:numPr>
        <w:rPr>
          <w:rFonts w:asciiTheme="minorHAnsi" w:hAnsiTheme="minorHAnsi" w:cstheme="minorHAnsi"/>
          <w:color w:val="000000"/>
          <w:sz w:val="22"/>
          <w:szCs w:val="22"/>
        </w:rPr>
      </w:pPr>
      <w:hyperlink r:id="rId11" w:tgtFrame="_blank" w:history="1">
        <w:r w:rsidR="007A3BB7" w:rsidRPr="007E17F4">
          <w:rPr>
            <w:rStyle w:val="Strong"/>
            <w:rFonts w:asciiTheme="minorHAnsi" w:hAnsiTheme="minorHAnsi" w:cstheme="minorHAnsi"/>
            <w:sz w:val="22"/>
            <w:szCs w:val="22"/>
          </w:rPr>
          <w:t>Duty to the Relevant Authority</w:t>
        </w:r>
        <w:r w:rsidR="007A3BB7" w:rsidRPr="007E17F4">
          <w:rPr>
            <w:rStyle w:val="Hyperlink"/>
            <w:rFonts w:asciiTheme="minorHAnsi" w:hAnsiTheme="minorHAnsi" w:cstheme="minorHAnsi"/>
            <w:color w:val="auto"/>
            <w:sz w:val="22"/>
            <w:szCs w:val="22"/>
            <w:u w:val="none"/>
          </w:rPr>
          <w:t>: This clause requires you to avoid conflicts of interest and not pass on confidential information without permission</w:t>
        </w:r>
      </w:hyperlink>
      <w:hyperlink r:id="rId12" w:tgtFrame="_blank" w:history="1">
        <w:r w:rsidR="007A3BB7" w:rsidRPr="007E17F4">
          <w:rPr>
            <w:rStyle w:val="Hyperlink"/>
            <w:rFonts w:asciiTheme="minorHAnsi" w:hAnsiTheme="minorHAnsi" w:cstheme="minorHAnsi"/>
            <w:color w:val="auto"/>
            <w:sz w:val="22"/>
            <w:szCs w:val="22"/>
            <w:u w:val="none"/>
            <w:vertAlign w:val="superscript"/>
          </w:rPr>
          <w:t>1</w:t>
        </w:r>
      </w:hyperlink>
      <w:r w:rsidR="007A3BB7" w:rsidRPr="007A3BB7">
        <w:rPr>
          <w:rFonts w:asciiTheme="minorHAnsi" w:hAnsiTheme="minorHAnsi" w:cstheme="minorHAnsi"/>
          <w:color w:val="000000"/>
          <w:sz w:val="22"/>
          <w:szCs w:val="22"/>
        </w:rPr>
        <w:t>. In this context, it means that you should prioritize the interests of the national water company and ensure that you do not disclose any confidential information related to the project without proper authorization.</w:t>
      </w:r>
    </w:p>
    <w:p w:rsidR="007A3BB7" w:rsidRPr="007A3BB7" w:rsidRDefault="00347C89" w:rsidP="007A3BB7">
      <w:pPr>
        <w:pStyle w:val="NormalWeb"/>
        <w:numPr>
          <w:ilvl w:val="0"/>
          <w:numId w:val="3"/>
        </w:numPr>
        <w:rPr>
          <w:rFonts w:asciiTheme="minorHAnsi" w:hAnsiTheme="minorHAnsi" w:cstheme="minorHAnsi"/>
          <w:color w:val="000000"/>
          <w:sz w:val="22"/>
          <w:szCs w:val="22"/>
        </w:rPr>
      </w:pPr>
      <w:hyperlink r:id="rId13" w:tgtFrame="_blank" w:history="1">
        <w:r w:rsidR="007A3BB7" w:rsidRPr="007E17F4">
          <w:rPr>
            <w:rStyle w:val="Strong"/>
            <w:rFonts w:asciiTheme="minorHAnsi" w:hAnsiTheme="minorHAnsi" w:cstheme="minorHAnsi"/>
            <w:sz w:val="22"/>
            <w:szCs w:val="22"/>
          </w:rPr>
          <w:t>Professional Competence and Integrity</w:t>
        </w:r>
        <w:r w:rsidR="007A3BB7" w:rsidRPr="007E17F4">
          <w:rPr>
            <w:rStyle w:val="Hyperlink"/>
            <w:rFonts w:asciiTheme="minorHAnsi" w:hAnsiTheme="minorHAnsi" w:cstheme="minorHAnsi"/>
            <w:color w:val="auto"/>
            <w:sz w:val="22"/>
            <w:szCs w:val="22"/>
            <w:u w:val="none"/>
          </w:rPr>
          <w:t>: This clause emphasizes the importance of only taking jobs or offering services that are within your professional competence</w:t>
        </w:r>
      </w:hyperlink>
      <w:hyperlink r:id="rId14" w:tgtFrame="_blank" w:history="1">
        <w:r w:rsidR="007A3BB7" w:rsidRPr="007E17F4">
          <w:rPr>
            <w:rStyle w:val="Hyperlink"/>
            <w:rFonts w:asciiTheme="minorHAnsi" w:hAnsiTheme="minorHAnsi" w:cstheme="minorHAnsi"/>
            <w:color w:val="auto"/>
            <w:sz w:val="22"/>
            <w:szCs w:val="22"/>
            <w:u w:val="none"/>
            <w:vertAlign w:val="superscript"/>
          </w:rPr>
          <w:t>1</w:t>
        </w:r>
      </w:hyperlink>
      <w:r w:rsidR="007A3BB7" w:rsidRPr="007E17F4">
        <w:rPr>
          <w:rFonts w:asciiTheme="minorHAnsi" w:hAnsiTheme="minorHAnsi" w:cstheme="minorHAnsi"/>
          <w:sz w:val="22"/>
          <w:szCs w:val="22"/>
        </w:rPr>
        <w:t xml:space="preserve">. </w:t>
      </w:r>
      <w:r w:rsidR="007A3BB7" w:rsidRPr="007A3BB7">
        <w:rPr>
          <w:rFonts w:asciiTheme="minorHAnsi" w:hAnsiTheme="minorHAnsi" w:cstheme="minorHAnsi"/>
          <w:color w:val="000000"/>
          <w:sz w:val="22"/>
          <w:szCs w:val="22"/>
        </w:rPr>
        <w:t>Given your limited experience with real-time systems, it is crucial to assess your capabilities honestly. If you feel that you lack the necessary expertise, it is essential to communicate this to your superiors and seek appropriate guidance or training.</w:t>
      </w:r>
    </w:p>
    <w:p w:rsidR="007A3BB7" w:rsidRPr="007A3BB7" w:rsidRDefault="00347C89" w:rsidP="007A3BB7">
      <w:pPr>
        <w:pStyle w:val="NormalWeb"/>
        <w:numPr>
          <w:ilvl w:val="0"/>
          <w:numId w:val="3"/>
        </w:numPr>
        <w:rPr>
          <w:rFonts w:asciiTheme="minorHAnsi" w:hAnsiTheme="minorHAnsi" w:cstheme="minorHAnsi"/>
          <w:color w:val="000000"/>
          <w:sz w:val="22"/>
          <w:szCs w:val="22"/>
        </w:rPr>
      </w:pPr>
      <w:hyperlink r:id="rId15" w:tgtFrame="_blank" w:history="1">
        <w:r w:rsidR="007A3BB7" w:rsidRPr="007E17F4">
          <w:rPr>
            <w:rStyle w:val="Strong"/>
            <w:rFonts w:asciiTheme="minorHAnsi" w:hAnsiTheme="minorHAnsi" w:cstheme="minorHAnsi"/>
            <w:sz w:val="22"/>
            <w:szCs w:val="22"/>
          </w:rPr>
          <w:t>Promoting the Public Interest</w:t>
        </w:r>
        <w:r w:rsidR="007A3BB7" w:rsidRPr="007E17F4">
          <w:rPr>
            <w:rStyle w:val="Hyperlink"/>
            <w:rFonts w:asciiTheme="minorHAnsi" w:hAnsiTheme="minorHAnsi" w:cstheme="minorHAnsi"/>
            <w:color w:val="auto"/>
            <w:sz w:val="22"/>
            <w:szCs w:val="22"/>
            <w:u w:val="none"/>
          </w:rPr>
          <w:t>: This clause requires IT professionals to regard public health, privacy, security, and the well-being of the public</w:t>
        </w:r>
      </w:hyperlink>
      <w:hyperlink r:id="rId16" w:tgtFrame="_blank" w:history="1">
        <w:r w:rsidR="007A3BB7" w:rsidRPr="007E17F4">
          <w:rPr>
            <w:rStyle w:val="Hyperlink"/>
            <w:rFonts w:asciiTheme="minorHAnsi" w:hAnsiTheme="minorHAnsi" w:cstheme="minorHAnsi"/>
            <w:color w:val="auto"/>
            <w:sz w:val="22"/>
            <w:szCs w:val="22"/>
            <w:u w:val="none"/>
            <w:vertAlign w:val="superscript"/>
          </w:rPr>
          <w:t>1</w:t>
        </w:r>
      </w:hyperlink>
      <w:r w:rsidR="007A3BB7" w:rsidRPr="007A3BB7">
        <w:rPr>
          <w:rFonts w:asciiTheme="minorHAnsi" w:hAnsiTheme="minorHAnsi" w:cstheme="minorHAnsi"/>
          <w:color w:val="000000"/>
          <w:sz w:val="22"/>
          <w:szCs w:val="22"/>
        </w:rPr>
        <w:t>. In the context of a water processing facility, it means that you should ensure that the real-time monitoring subsystem is designed and implemented in a way that prioritizes public health and safety. This includes monitoring chemicals and pollutants effectively to prevent any harm to the environment or public health.</w:t>
      </w:r>
    </w:p>
    <w:p w:rsidR="007A3BB7" w:rsidRPr="007A3BB7" w:rsidRDefault="00347C89" w:rsidP="007A3BB7">
      <w:pPr>
        <w:pStyle w:val="NormalWeb"/>
        <w:numPr>
          <w:ilvl w:val="0"/>
          <w:numId w:val="3"/>
        </w:numPr>
        <w:rPr>
          <w:rFonts w:asciiTheme="minorHAnsi" w:hAnsiTheme="minorHAnsi" w:cstheme="minorHAnsi"/>
          <w:color w:val="000000"/>
          <w:sz w:val="22"/>
          <w:szCs w:val="22"/>
        </w:rPr>
      </w:pPr>
      <w:hyperlink r:id="rId17" w:tgtFrame="_blank" w:history="1">
        <w:r w:rsidR="007A3BB7" w:rsidRPr="007E17F4">
          <w:rPr>
            <w:rStyle w:val="Strong"/>
            <w:rFonts w:asciiTheme="minorHAnsi" w:hAnsiTheme="minorHAnsi" w:cstheme="minorHAnsi"/>
            <w:sz w:val="22"/>
            <w:szCs w:val="22"/>
          </w:rPr>
          <w:t>Duty to the Profession</w:t>
        </w:r>
        <w:r w:rsidR="007A3BB7" w:rsidRPr="007E17F4">
          <w:rPr>
            <w:rStyle w:val="Hyperlink"/>
            <w:rFonts w:asciiTheme="minorHAnsi" w:hAnsiTheme="minorHAnsi" w:cstheme="minorHAnsi"/>
            <w:color w:val="auto"/>
            <w:sz w:val="22"/>
            <w:szCs w:val="22"/>
            <w:u w:val="none"/>
          </w:rPr>
          <w:t>: This clause expects IT professionals to accept personal duty and avoid actions that can harm the image of the profession</w:t>
        </w:r>
      </w:hyperlink>
      <w:hyperlink r:id="rId18" w:tgtFrame="_blank" w:history="1">
        <w:r w:rsidR="007A3BB7" w:rsidRPr="007E17F4">
          <w:rPr>
            <w:rStyle w:val="Hyperlink"/>
            <w:rFonts w:asciiTheme="minorHAnsi" w:hAnsiTheme="minorHAnsi" w:cstheme="minorHAnsi"/>
            <w:color w:val="auto"/>
            <w:sz w:val="22"/>
            <w:szCs w:val="22"/>
            <w:u w:val="none"/>
            <w:vertAlign w:val="superscript"/>
          </w:rPr>
          <w:t>1</w:t>
        </w:r>
      </w:hyperlink>
      <w:r w:rsidR="007A3BB7" w:rsidRPr="007E17F4">
        <w:rPr>
          <w:rFonts w:asciiTheme="minorHAnsi" w:hAnsiTheme="minorHAnsi" w:cstheme="minorHAnsi"/>
          <w:sz w:val="22"/>
          <w:szCs w:val="22"/>
        </w:rPr>
        <w:t xml:space="preserve">. </w:t>
      </w:r>
      <w:hyperlink r:id="rId19" w:tgtFrame="_blank" w:history="1">
        <w:r w:rsidR="007A3BB7" w:rsidRPr="007E17F4">
          <w:rPr>
            <w:rStyle w:val="Hyperlink"/>
            <w:rFonts w:asciiTheme="minorHAnsi" w:hAnsiTheme="minorHAnsi" w:cstheme="minorHAnsi"/>
            <w:color w:val="auto"/>
            <w:sz w:val="22"/>
            <w:szCs w:val="22"/>
            <w:u w:val="none"/>
          </w:rPr>
          <w:t>It also encourages professionals to seek continuous improvement and support fellow members in their professional development</w:t>
        </w:r>
      </w:hyperlink>
      <w:hyperlink r:id="rId20" w:tgtFrame="_blank" w:history="1">
        <w:r w:rsidR="007A3BB7" w:rsidRPr="007E17F4">
          <w:rPr>
            <w:rStyle w:val="Hyperlink"/>
            <w:rFonts w:asciiTheme="minorHAnsi" w:hAnsiTheme="minorHAnsi" w:cstheme="minorHAnsi"/>
            <w:color w:val="auto"/>
            <w:sz w:val="22"/>
            <w:szCs w:val="22"/>
            <w:u w:val="none"/>
            <w:vertAlign w:val="superscript"/>
          </w:rPr>
          <w:t>1</w:t>
        </w:r>
      </w:hyperlink>
      <w:r w:rsidR="007A3BB7" w:rsidRPr="007A3BB7">
        <w:rPr>
          <w:rFonts w:asciiTheme="minorHAnsi" w:hAnsiTheme="minorHAnsi" w:cstheme="minorHAnsi"/>
          <w:color w:val="000000"/>
          <w:sz w:val="22"/>
          <w:szCs w:val="22"/>
        </w:rPr>
        <w:t>. In this situation, it means that you should strive for excellence in your work, seek opportunities for professional growth, and collaborate with your colleagues to ensure the successful delivery of the project.</w:t>
      </w:r>
    </w:p>
    <w:p w:rsidR="007A3BB7" w:rsidRPr="007A3BB7" w:rsidRDefault="007A3BB7" w:rsidP="007A3BB7">
      <w:pPr>
        <w:pStyle w:val="NormalWeb"/>
        <w:rPr>
          <w:rFonts w:asciiTheme="minorHAnsi" w:hAnsiTheme="minorHAnsi" w:cstheme="minorHAnsi"/>
          <w:color w:val="000000"/>
          <w:sz w:val="22"/>
          <w:szCs w:val="22"/>
        </w:rPr>
      </w:pPr>
      <w:r w:rsidRPr="007A3BB7">
        <w:rPr>
          <w:rFonts w:asciiTheme="minorHAnsi" w:hAnsiTheme="minorHAnsi" w:cstheme="minorHAnsi"/>
          <w:color w:val="000000"/>
          <w:sz w:val="22"/>
          <w:szCs w:val="22"/>
        </w:rPr>
        <w:t xml:space="preserve">Adhering to these clauses from the BCS Code of Conduct will help guide your actions as you work on the real-time monitoring subsystem. </w:t>
      </w:r>
      <w:hyperlink r:id="rId21" w:tgtFrame="_blank" w:history="1">
        <w:r w:rsidRPr="007E17F4">
          <w:rPr>
            <w:rStyle w:val="Hyperlink"/>
            <w:rFonts w:asciiTheme="minorHAnsi" w:hAnsiTheme="minorHAnsi" w:cstheme="minorHAnsi"/>
            <w:color w:val="auto"/>
            <w:sz w:val="22"/>
            <w:szCs w:val="22"/>
            <w:u w:val="none"/>
          </w:rPr>
          <w:t>It ensures that you prioritize the interests of the national water company, maintain professional competence, promote public interest, and contribute positively to the IT profession</w:t>
        </w:r>
      </w:hyperlink>
      <w:hyperlink r:id="rId22" w:tgtFrame="_blank" w:history="1">
        <w:r w:rsidRPr="007E17F4">
          <w:rPr>
            <w:rStyle w:val="Hyperlink"/>
            <w:rFonts w:asciiTheme="minorHAnsi" w:hAnsiTheme="minorHAnsi" w:cstheme="minorHAnsi"/>
            <w:color w:val="auto"/>
            <w:sz w:val="22"/>
            <w:szCs w:val="22"/>
            <w:u w:val="none"/>
            <w:vertAlign w:val="superscript"/>
          </w:rPr>
          <w:t>1</w:t>
        </w:r>
      </w:hyperlink>
      <w:r w:rsidRPr="007E17F4">
        <w:rPr>
          <w:rFonts w:asciiTheme="minorHAnsi" w:hAnsiTheme="minorHAnsi" w:cstheme="minorHAnsi"/>
          <w:sz w:val="22"/>
          <w:szCs w:val="22"/>
        </w:rPr>
        <w:t>.</w:t>
      </w:r>
      <w:r w:rsidR="00E50800">
        <w:rPr>
          <w:rFonts w:asciiTheme="minorHAnsi" w:hAnsiTheme="minorHAnsi" w:cstheme="minorHAnsi"/>
          <w:sz w:val="22"/>
          <w:szCs w:val="22"/>
        </w:rPr>
        <w:br/>
        <w:t>_____________________________</w:t>
      </w:r>
    </w:p>
    <w:p w:rsidR="00E50800" w:rsidRPr="00E50800" w:rsidRDefault="00E50800" w:rsidP="00E50800">
      <w:pPr>
        <w:pStyle w:val="NormalWeb"/>
        <w:spacing w:before="180" w:after="0"/>
        <w:rPr>
          <w:rFonts w:asciiTheme="minorHAnsi" w:hAnsiTheme="minorHAnsi" w:cstheme="minorHAnsi"/>
          <w:color w:val="111111"/>
          <w:sz w:val="22"/>
          <w:szCs w:val="22"/>
        </w:rPr>
      </w:pPr>
      <w:r>
        <w:rPr>
          <w:rFonts w:asciiTheme="minorHAnsi" w:hAnsiTheme="minorHAnsi" w:cstheme="minorHAnsi"/>
          <w:color w:val="111111"/>
          <w:sz w:val="22"/>
          <w:szCs w:val="22"/>
        </w:rPr>
        <w:t>Q3</w:t>
      </w:r>
      <w:r>
        <w:rPr>
          <w:rFonts w:asciiTheme="minorHAnsi" w:hAnsiTheme="minorHAnsi" w:cstheme="minorHAnsi"/>
          <w:color w:val="111111"/>
          <w:sz w:val="22"/>
          <w:szCs w:val="22"/>
        </w:rPr>
        <w:br/>
      </w:r>
      <w:r w:rsidRPr="00E50800">
        <w:rPr>
          <w:rFonts w:asciiTheme="minorHAnsi" w:hAnsiTheme="minorHAnsi" w:cstheme="minorHAnsi"/>
          <w:color w:val="111111"/>
          <w:sz w:val="22"/>
          <w:szCs w:val="22"/>
        </w:rPr>
        <w:t>In the context of offering software development and system integration services to small businesses, forming a limited company would be the most suitable option.</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Here are the reasons why forming a limited company is advantageous: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lastRenderedPageBreak/>
        <w:t>Limited Liability: One of the key benefits of a limited company is that it offers limited liability protection to its owners (shareholders). This means that the personal assets of the shareholders are separate from the company's liabilities. In the event of any financial or legal issues faced by the company, the shareholders' personal assets are generally not at risk.</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Professional Image: Operating as a limited company can enhance the professional image of your business. It demonstrates a level of commitment and stability to potential clients and partners. This can be particularly important when dealing with small businesses that may prefer to work with established and reputable service providers.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Access to Funding: Forming a limited company can make it easier to raise capital and attract investment. Investors often prefer to invest in limited companies due to the clear legal structure and limited liability protection. This can provide your business with the necessary financial resources to grow and expand its operations.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Tax Efficiency: Limited companies often have more flexibility in managing their tax obligations. They can take advantage of various tax planning strategies, such as claiming business expenses and utilizing tax allowances, to optimize their tax position. This can result in potential tax savings for the company and its shareholders.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Perpetual Existence: Unlike sole traders or partnerships, a limited company has perpetual existence. This means that the company can continue to operate even if the original founders or shareholders leave or pass away. This provides stability and continuity to the business, which is important for long-term sustainability.</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To summarize, forming a limited company for your software development and system integration services business offers benefits such as limited liability protection, a professional image, access to funding, tax efficiency, and perpetual existence. These advantages make it the most suitable option for starting and growing your business.</w:t>
      </w:r>
      <w:r>
        <w:rPr>
          <w:rFonts w:asciiTheme="minorHAnsi" w:hAnsiTheme="minorHAnsi" w:cstheme="minorHAnsi"/>
          <w:color w:val="111111"/>
          <w:sz w:val="22"/>
          <w:szCs w:val="22"/>
        </w:rPr>
        <w:br/>
        <w:t>_________________________________________</w:t>
      </w:r>
      <w:r>
        <w:rPr>
          <w:rFonts w:asciiTheme="minorHAnsi" w:hAnsiTheme="minorHAnsi" w:cstheme="minorHAnsi"/>
          <w:color w:val="111111"/>
          <w:sz w:val="22"/>
          <w:szCs w:val="22"/>
        </w:rPr>
        <w:br/>
        <w:t>Q4</w:t>
      </w:r>
      <w:r>
        <w:rPr>
          <w:rFonts w:asciiTheme="minorHAnsi" w:hAnsiTheme="minorHAnsi" w:cstheme="minorHAnsi"/>
          <w:color w:val="111111"/>
          <w:sz w:val="22"/>
          <w:szCs w:val="22"/>
        </w:rPr>
        <w:br/>
      </w:r>
      <w:proofErr w:type="gramStart"/>
      <w:r w:rsidRPr="00E50800">
        <w:rPr>
          <w:rFonts w:asciiTheme="minorHAnsi" w:hAnsiTheme="minorHAnsi" w:cstheme="minorHAnsi"/>
          <w:color w:val="111111"/>
          <w:sz w:val="22"/>
          <w:szCs w:val="22"/>
        </w:rPr>
        <w:t>When</w:t>
      </w:r>
      <w:proofErr w:type="gramEnd"/>
      <w:r w:rsidRPr="00E50800">
        <w:rPr>
          <w:rFonts w:asciiTheme="minorHAnsi" w:hAnsiTheme="minorHAnsi" w:cstheme="minorHAnsi"/>
          <w:color w:val="111111"/>
          <w:sz w:val="22"/>
          <w:szCs w:val="22"/>
        </w:rPr>
        <w:t xml:space="preserve"> starting a business, there are several possible sources of finance to consider. These sources include grants, loans, and equity capital. Let's discuss each of these sources and then move on to the role of Business Angels and Venture Capitalists, as well as the importance of a business plan.</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Grants: Grants are sums of money given to a company, typically by government, union sources, or charities. They are intended to assist with capital investment, such as premises and equipment. Grants do not need to be repaid, but the company must demonstrate that the funds are used for the intended purposes.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Loans: Loans involve borrowing a sum of money that needs to be repaid, usually with interest, over a fixed period. Loans may require security and are typically provided by banks or financial institutions. If the company goes into liquidation, the lender has the right to recover the loan from the company's assets.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 xml:space="preserve">Equity Capital: Equity capital refers to money invested in the company in exchange for a share in ownership. Business angels and venture capitalists are examples of individuals or firms that provide </w:t>
      </w:r>
      <w:r w:rsidRPr="00E50800">
        <w:rPr>
          <w:rFonts w:asciiTheme="minorHAnsi" w:hAnsiTheme="minorHAnsi" w:cstheme="minorHAnsi"/>
          <w:color w:val="111111"/>
          <w:sz w:val="22"/>
          <w:szCs w:val="22"/>
        </w:rPr>
        <w:lastRenderedPageBreak/>
        <w:t>equity capital to start-up companies and small firms seeking rapid growth. They invest their own funds in exchange for a share of ownership and potential returns on their investment.</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Business angels are wealthy individuals who invest their personal funds and provide expertise and mentorship to start-ups. They often invest in early-stage companies and play an active role in guiding the business. Venture capitalists, on the other hand, are professional investment firms that pool funds from various sources to invest in high-growth potential companies. They typically invest in more mature start-ups and may provide additional support in terms of management expertise and networking opportunities.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Now, let's discuss the concept of a business plan. A business plan is a document that outlines the goals, strategies, and financial projections of a business. It provides a roadmap for the company's operations and serves as a tool to communicate the business idea to potential investors, lenders, and stakeholders.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A business plan typically includes a description of the company's activities, market analysis, financial forecasts, and information about the management team. It demonstrates that the founders have a well-thought-out and realistic plan for the business. A business plan is essential for several reasons: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Securing Financing: A well-prepared business plan helps attract potential investors, lenders, and other sources of finance. It provides them with a clear understanding of the business concept, market potential, and financial viability, increasing the chances of obtaining funding.</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Strategic Guidance: A business plan helps the founders clarify their vision, mission, and objectives. It outlines the strategies and tactics to achieve these goals, providing a roadmap for the company's growth and development.</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Decision Making: A business plan serves as a reference point for making important business decisions. It helps the founders evaluate opportunities, assess risks, and make informed choices based on the company's objectives and financial projections.</w:t>
      </w:r>
    </w:p>
    <w:p w:rsidR="00E50800" w:rsidRPr="00E50800" w:rsidRDefault="00E50800" w:rsidP="00E50800">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Communication Tool: A business plan is a valuable tool for communicating the business idea to stakeholders, including employees, partners, and potential customers. It provides a clear and concise overview of the company's value proposition and competitive advantage.</w:t>
      </w:r>
    </w:p>
    <w:p w:rsidR="00F11E61" w:rsidRPr="00F11E61" w:rsidRDefault="00E50800" w:rsidP="00F11E61">
      <w:pPr>
        <w:pStyle w:val="NormalWeb"/>
        <w:spacing w:before="180" w:after="0"/>
        <w:rPr>
          <w:rFonts w:asciiTheme="minorHAnsi" w:hAnsiTheme="minorHAnsi" w:cstheme="minorHAnsi"/>
          <w:color w:val="111111"/>
          <w:sz w:val="22"/>
          <w:szCs w:val="22"/>
        </w:rPr>
      </w:pPr>
      <w:r w:rsidRPr="00E50800">
        <w:rPr>
          <w:rFonts w:asciiTheme="minorHAnsi" w:hAnsiTheme="minorHAnsi" w:cstheme="minorHAnsi"/>
          <w:color w:val="111111"/>
          <w:sz w:val="22"/>
          <w:szCs w:val="22"/>
        </w:rPr>
        <w:t>In summary, possible sources of finance for a startup include grants, loans, and equity capital. Business angels and venture capitalists play a crucial role in providing equity capital and support to start-ups. A business plan is a strategic document that outlines the company's goals, strategies, and financial projections. It is needed to secure financing, guide decision-making, and communicate the business idea effectively.</w:t>
      </w:r>
      <w:r w:rsidR="00F11E61">
        <w:rPr>
          <w:rFonts w:asciiTheme="minorHAnsi" w:hAnsiTheme="minorHAnsi" w:cstheme="minorHAnsi"/>
          <w:color w:val="111111"/>
          <w:sz w:val="22"/>
          <w:szCs w:val="22"/>
        </w:rPr>
        <w:br/>
        <w:t>_________________</w:t>
      </w:r>
      <w:r w:rsidR="00F11E61">
        <w:rPr>
          <w:rFonts w:asciiTheme="minorHAnsi" w:hAnsiTheme="minorHAnsi" w:cstheme="minorHAnsi"/>
          <w:color w:val="111111"/>
          <w:sz w:val="22"/>
          <w:szCs w:val="22"/>
        </w:rPr>
        <w:br/>
      </w:r>
      <w:proofErr w:type="gramStart"/>
      <w:r w:rsidR="00F11E61" w:rsidRPr="00F11E61">
        <w:rPr>
          <w:rFonts w:asciiTheme="minorHAnsi" w:hAnsiTheme="minorHAnsi" w:cstheme="minorHAnsi"/>
          <w:color w:val="111111"/>
          <w:sz w:val="22"/>
          <w:szCs w:val="22"/>
        </w:rPr>
        <w:t>The</w:t>
      </w:r>
      <w:proofErr w:type="gramEnd"/>
      <w:r w:rsidR="00F11E61" w:rsidRPr="00F11E61">
        <w:rPr>
          <w:rFonts w:asciiTheme="minorHAnsi" w:hAnsiTheme="minorHAnsi" w:cstheme="minorHAnsi"/>
          <w:color w:val="111111"/>
          <w:sz w:val="22"/>
          <w:szCs w:val="22"/>
        </w:rPr>
        <w:t xml:space="preserve"> constitution of a </w:t>
      </w:r>
      <w:r w:rsidR="00F11E61" w:rsidRPr="00CF5B0E">
        <w:rPr>
          <w:rFonts w:asciiTheme="minorHAnsi" w:hAnsiTheme="minorHAnsi" w:cstheme="minorHAnsi"/>
          <w:b/>
          <w:bCs/>
          <w:color w:val="111111"/>
          <w:sz w:val="22"/>
          <w:szCs w:val="22"/>
        </w:rPr>
        <w:t>limited company</w:t>
      </w:r>
      <w:r w:rsidR="00F11E61" w:rsidRPr="00F11E61">
        <w:rPr>
          <w:rFonts w:asciiTheme="minorHAnsi" w:hAnsiTheme="minorHAnsi" w:cstheme="minorHAnsi"/>
          <w:color w:val="111111"/>
          <w:sz w:val="22"/>
          <w:szCs w:val="22"/>
        </w:rPr>
        <w:t xml:space="preserve"> refers to the legal documents that outline the structure, rules, and regulations governing the company's operations. It consists of two key documents: the </w:t>
      </w:r>
      <w:r w:rsidR="00F11E61" w:rsidRPr="00F11E61">
        <w:rPr>
          <w:rFonts w:asciiTheme="minorHAnsi" w:hAnsiTheme="minorHAnsi" w:cstheme="minorHAnsi"/>
          <w:b/>
          <w:bCs/>
          <w:color w:val="111111"/>
          <w:sz w:val="22"/>
          <w:szCs w:val="22"/>
        </w:rPr>
        <w:t>memorandum</w:t>
      </w:r>
      <w:r w:rsidR="00F11E61" w:rsidRPr="00F11E61">
        <w:rPr>
          <w:rFonts w:asciiTheme="minorHAnsi" w:hAnsiTheme="minorHAnsi" w:cstheme="minorHAnsi"/>
          <w:color w:val="111111"/>
          <w:sz w:val="22"/>
          <w:szCs w:val="22"/>
        </w:rPr>
        <w:t xml:space="preserve"> of association and the </w:t>
      </w:r>
      <w:r w:rsidR="00F11E61" w:rsidRPr="00F11E61">
        <w:rPr>
          <w:rFonts w:asciiTheme="minorHAnsi" w:hAnsiTheme="minorHAnsi" w:cstheme="minorHAnsi"/>
          <w:b/>
          <w:bCs/>
          <w:color w:val="111111"/>
          <w:sz w:val="22"/>
          <w:szCs w:val="22"/>
        </w:rPr>
        <w:t>articles of association</w:t>
      </w:r>
      <w:r w:rsidR="00F11E61" w:rsidRPr="00F11E61">
        <w:rPr>
          <w:rFonts w:asciiTheme="minorHAnsi" w:hAnsiTheme="minorHAnsi" w:cstheme="minorHAnsi"/>
          <w:color w:val="111111"/>
          <w:sz w:val="22"/>
          <w:szCs w:val="22"/>
        </w:rPr>
        <w:t>.</w:t>
      </w:r>
    </w:p>
    <w:p w:rsidR="00F11E61" w:rsidRPr="00F11E61" w:rsidRDefault="00F11E61" w:rsidP="00F11E61">
      <w:pPr>
        <w:pStyle w:val="NormalWeb"/>
        <w:spacing w:before="180" w:after="0"/>
        <w:rPr>
          <w:rFonts w:asciiTheme="minorHAnsi" w:hAnsiTheme="minorHAnsi" w:cstheme="minorHAnsi"/>
          <w:color w:val="111111"/>
          <w:sz w:val="22"/>
          <w:szCs w:val="22"/>
        </w:rPr>
      </w:pPr>
      <w:r w:rsidRPr="00F11E61">
        <w:rPr>
          <w:rFonts w:asciiTheme="minorHAnsi" w:hAnsiTheme="minorHAnsi" w:cstheme="minorHAnsi"/>
          <w:color w:val="111111"/>
          <w:sz w:val="22"/>
          <w:szCs w:val="22"/>
        </w:rPr>
        <w:t xml:space="preserve">Memorandum of Association: The memorandum of association is a foundational document that sets out the company's name, registered office address, objectives, and the liability of its members. It defines the company's relationship with the outside world and outlines the scope of its activities. The memorandum </w:t>
      </w:r>
      <w:r w:rsidRPr="00F11E61">
        <w:rPr>
          <w:rFonts w:asciiTheme="minorHAnsi" w:hAnsiTheme="minorHAnsi" w:cstheme="minorHAnsi"/>
          <w:color w:val="111111"/>
          <w:sz w:val="22"/>
          <w:szCs w:val="22"/>
        </w:rPr>
        <w:lastRenderedPageBreak/>
        <w:t>of association also specifies the authorized share capital and the number and nominal value of its shares.</w:t>
      </w:r>
    </w:p>
    <w:p w:rsidR="00F11E61" w:rsidRPr="00F11E61" w:rsidRDefault="00F11E61" w:rsidP="00F11E61">
      <w:pPr>
        <w:pStyle w:val="NormalWeb"/>
        <w:spacing w:before="180" w:after="0"/>
        <w:rPr>
          <w:rFonts w:asciiTheme="minorHAnsi" w:hAnsiTheme="minorHAnsi" w:cstheme="minorHAnsi"/>
          <w:color w:val="111111"/>
          <w:sz w:val="22"/>
          <w:szCs w:val="22"/>
        </w:rPr>
      </w:pPr>
      <w:r w:rsidRPr="00F11E61">
        <w:rPr>
          <w:rFonts w:asciiTheme="minorHAnsi" w:hAnsiTheme="minorHAnsi" w:cstheme="minorHAnsi"/>
          <w:color w:val="111111"/>
          <w:sz w:val="22"/>
          <w:szCs w:val="22"/>
        </w:rPr>
        <w:t>Articles of Association: The articles of association provide detailed rules and regulations for the internal management and governance of the company. It covers matters such as the rights and responsibilities of shareholders, the appointment and powers of directors, procedures for holding meetings, voting rights, and the distribution of profits. The articles of association serve as a contract between the company and its members, ensuring transparency, accountability, and proper decision-making within the organization.</w:t>
      </w:r>
    </w:p>
    <w:p w:rsidR="00F11E61" w:rsidRPr="00F11E61" w:rsidRDefault="00F11E61" w:rsidP="00F11E61">
      <w:pPr>
        <w:pStyle w:val="NormalWeb"/>
        <w:spacing w:before="180" w:after="0"/>
        <w:rPr>
          <w:rFonts w:asciiTheme="minorHAnsi" w:hAnsiTheme="minorHAnsi" w:cstheme="minorHAnsi"/>
          <w:color w:val="111111"/>
          <w:sz w:val="22"/>
          <w:szCs w:val="22"/>
        </w:rPr>
      </w:pPr>
      <w:r w:rsidRPr="00F11E61">
        <w:rPr>
          <w:rFonts w:asciiTheme="minorHAnsi" w:hAnsiTheme="minorHAnsi" w:cstheme="minorHAnsi"/>
          <w:color w:val="111111"/>
          <w:sz w:val="22"/>
          <w:szCs w:val="22"/>
        </w:rPr>
        <w:t>The constitution of a limited company is required by law for the registration of the company. It provides a legal framework for the company's operations and helps establish the rights and obligations of its members. Here are some reasons why the constitution is needed:</w:t>
      </w:r>
    </w:p>
    <w:p w:rsidR="00F11E61" w:rsidRPr="00F11E61" w:rsidRDefault="00F11E61" w:rsidP="00F11E61">
      <w:pPr>
        <w:pStyle w:val="NormalWeb"/>
        <w:spacing w:before="180" w:after="0"/>
        <w:rPr>
          <w:rFonts w:asciiTheme="minorHAnsi" w:hAnsiTheme="minorHAnsi" w:cstheme="minorHAnsi"/>
          <w:color w:val="111111"/>
          <w:sz w:val="22"/>
          <w:szCs w:val="22"/>
        </w:rPr>
      </w:pPr>
      <w:r w:rsidRPr="00F11E61">
        <w:rPr>
          <w:rFonts w:asciiTheme="minorHAnsi" w:hAnsiTheme="minorHAnsi" w:cstheme="minorHAnsi"/>
          <w:color w:val="111111"/>
          <w:sz w:val="22"/>
          <w:szCs w:val="22"/>
        </w:rPr>
        <w:t>Legal Compliance: The constitution ensures that the company operates in accordance with the legal requirements and regulations of the jurisdiction in which it is registered. It helps the company comply with company law and provides a basis for resolving any legal disputes that may arise.</w:t>
      </w:r>
    </w:p>
    <w:p w:rsidR="00F11E61" w:rsidRPr="00F11E61" w:rsidRDefault="00F11E61" w:rsidP="00F11E61">
      <w:pPr>
        <w:pStyle w:val="NormalWeb"/>
        <w:spacing w:before="180" w:after="0"/>
        <w:rPr>
          <w:rFonts w:asciiTheme="minorHAnsi" w:hAnsiTheme="minorHAnsi" w:cstheme="minorHAnsi"/>
          <w:color w:val="111111"/>
          <w:sz w:val="22"/>
          <w:szCs w:val="22"/>
        </w:rPr>
      </w:pPr>
      <w:r w:rsidRPr="00F11E61">
        <w:rPr>
          <w:rFonts w:asciiTheme="minorHAnsi" w:hAnsiTheme="minorHAnsi" w:cstheme="minorHAnsi"/>
          <w:color w:val="111111"/>
          <w:sz w:val="22"/>
          <w:szCs w:val="22"/>
        </w:rPr>
        <w:t>Clarity and Transparency: The constitution provides clarity and transparency regarding the company's structure, objectives, and governance. It helps stakeholders, including shareholders, directors, employees, and external parties, understand their rights, obligations, and the rules governing the company's operations.</w:t>
      </w:r>
    </w:p>
    <w:p w:rsidR="00F11E61" w:rsidRPr="00F11E61" w:rsidRDefault="00F11E61" w:rsidP="00F11E61">
      <w:pPr>
        <w:pStyle w:val="NormalWeb"/>
        <w:spacing w:before="180" w:after="0"/>
        <w:rPr>
          <w:rFonts w:asciiTheme="minorHAnsi" w:hAnsiTheme="minorHAnsi" w:cstheme="minorHAnsi"/>
          <w:color w:val="111111"/>
          <w:sz w:val="22"/>
          <w:szCs w:val="22"/>
        </w:rPr>
      </w:pPr>
      <w:r w:rsidRPr="00F11E61">
        <w:rPr>
          <w:rFonts w:asciiTheme="minorHAnsi" w:hAnsiTheme="minorHAnsi" w:cstheme="minorHAnsi"/>
          <w:color w:val="111111"/>
          <w:sz w:val="22"/>
          <w:szCs w:val="22"/>
        </w:rPr>
        <w:t>Protection of Shareholders: The constitution safeguards the interests of shareholders by defining their rights, such as voting rights, dividend entitlements, and protection against unfair treatment. It ensures that shareholders have a clear understanding of their roles and responsibilities within the company.</w:t>
      </w:r>
    </w:p>
    <w:p w:rsidR="00F11E61" w:rsidRPr="00F11E61" w:rsidRDefault="00F11E61" w:rsidP="00F11E61">
      <w:pPr>
        <w:pStyle w:val="NormalWeb"/>
        <w:spacing w:before="180" w:after="0"/>
        <w:rPr>
          <w:rFonts w:asciiTheme="minorHAnsi" w:hAnsiTheme="minorHAnsi" w:cstheme="minorHAnsi"/>
          <w:color w:val="111111"/>
          <w:sz w:val="22"/>
          <w:szCs w:val="22"/>
        </w:rPr>
      </w:pPr>
      <w:r w:rsidRPr="00F11E61">
        <w:rPr>
          <w:rFonts w:asciiTheme="minorHAnsi" w:hAnsiTheme="minorHAnsi" w:cstheme="minorHAnsi"/>
          <w:color w:val="111111"/>
          <w:sz w:val="22"/>
          <w:szCs w:val="22"/>
        </w:rPr>
        <w:t>Effective Decision-Making: The constitution sets out the procedures for decision-making within the company, including the appointment and powers of directors, voting procedures, and rules for holding meetings. This helps facilitate efficient and effective decision-making processes within the organization.</w:t>
      </w:r>
    </w:p>
    <w:p w:rsidR="007A3BB7" w:rsidRPr="005E271C" w:rsidRDefault="00F11E61" w:rsidP="00F11E61">
      <w:pPr>
        <w:pStyle w:val="NormalWeb"/>
        <w:spacing w:before="180" w:beforeAutospacing="0" w:after="0" w:afterAutospacing="0"/>
        <w:rPr>
          <w:rFonts w:asciiTheme="minorHAnsi" w:hAnsiTheme="minorHAnsi" w:cstheme="minorHAnsi"/>
          <w:color w:val="111111"/>
          <w:sz w:val="22"/>
          <w:szCs w:val="22"/>
        </w:rPr>
      </w:pPr>
      <w:r w:rsidRPr="00F11E61">
        <w:rPr>
          <w:rFonts w:asciiTheme="minorHAnsi" w:hAnsiTheme="minorHAnsi" w:cstheme="minorHAnsi"/>
          <w:color w:val="111111"/>
          <w:sz w:val="22"/>
          <w:szCs w:val="22"/>
        </w:rPr>
        <w:t>In summary, the constitution of a limited company, consisting of the memorandum of association and the articles of association, is a crucial legal document that establishes the structure, rules, and regulations governing the company's operations. It ensures legal compliance, provides clarity and transparency, protects shareholders' interests, and facilitates effective decision-making within the organization</w:t>
      </w:r>
    </w:p>
    <w:sectPr w:rsidR="007A3BB7" w:rsidRPr="005E271C" w:rsidSect="005E271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052A5"/>
    <w:multiLevelType w:val="multilevel"/>
    <w:tmpl w:val="717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71EDC"/>
    <w:multiLevelType w:val="multilevel"/>
    <w:tmpl w:val="2ED2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B1043"/>
    <w:multiLevelType w:val="multilevel"/>
    <w:tmpl w:val="2D1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2F9"/>
    <w:rsid w:val="0009480A"/>
    <w:rsid w:val="00347C89"/>
    <w:rsid w:val="005E271C"/>
    <w:rsid w:val="005E6211"/>
    <w:rsid w:val="00701FC4"/>
    <w:rsid w:val="007A3BB7"/>
    <w:rsid w:val="007E17F4"/>
    <w:rsid w:val="00847E9B"/>
    <w:rsid w:val="0090354B"/>
    <w:rsid w:val="00C532BC"/>
    <w:rsid w:val="00CF5B0E"/>
    <w:rsid w:val="00D85C1A"/>
    <w:rsid w:val="00E50800"/>
    <w:rsid w:val="00F11E61"/>
    <w:rsid w:val="00F37BD7"/>
    <w:rsid w:val="00F932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C0FD1-DE14-4300-8B94-EE5DE164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3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2F9"/>
    <w:rPr>
      <w:b/>
      <w:bCs/>
    </w:rPr>
  </w:style>
  <w:style w:type="character" w:styleId="Hyperlink">
    <w:name w:val="Hyperlink"/>
    <w:basedOn w:val="DefaultParagraphFont"/>
    <w:uiPriority w:val="99"/>
    <w:semiHidden/>
    <w:unhideWhenUsed/>
    <w:rsid w:val="007A3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22511">
      <w:bodyDiv w:val="1"/>
      <w:marLeft w:val="0"/>
      <w:marRight w:val="0"/>
      <w:marTop w:val="0"/>
      <w:marBottom w:val="0"/>
      <w:divBdr>
        <w:top w:val="none" w:sz="0" w:space="0" w:color="auto"/>
        <w:left w:val="none" w:sz="0" w:space="0" w:color="auto"/>
        <w:bottom w:val="none" w:sz="0" w:space="0" w:color="auto"/>
        <w:right w:val="none" w:sz="0" w:space="0" w:color="auto"/>
      </w:divBdr>
      <w:divsChild>
        <w:div w:id="2103840709">
          <w:marLeft w:val="0"/>
          <w:marRight w:val="0"/>
          <w:marTop w:val="0"/>
          <w:marBottom w:val="0"/>
          <w:divBdr>
            <w:top w:val="none" w:sz="0" w:space="0" w:color="auto"/>
            <w:left w:val="none" w:sz="0" w:space="0" w:color="auto"/>
            <w:bottom w:val="none" w:sz="0" w:space="0" w:color="auto"/>
            <w:right w:val="none" w:sz="0" w:space="0" w:color="auto"/>
          </w:divBdr>
          <w:divsChild>
            <w:div w:id="1801919236">
              <w:marLeft w:val="0"/>
              <w:marRight w:val="0"/>
              <w:marTop w:val="0"/>
              <w:marBottom w:val="0"/>
              <w:divBdr>
                <w:top w:val="none" w:sz="0" w:space="0" w:color="auto"/>
                <w:left w:val="none" w:sz="0" w:space="0" w:color="auto"/>
                <w:bottom w:val="none" w:sz="0" w:space="0" w:color="auto"/>
                <w:right w:val="none" w:sz="0" w:space="0" w:color="auto"/>
              </w:divBdr>
              <w:divsChild>
                <w:div w:id="345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01247">
      <w:bodyDiv w:val="1"/>
      <w:marLeft w:val="0"/>
      <w:marRight w:val="0"/>
      <w:marTop w:val="0"/>
      <w:marBottom w:val="0"/>
      <w:divBdr>
        <w:top w:val="none" w:sz="0" w:space="0" w:color="auto"/>
        <w:left w:val="none" w:sz="0" w:space="0" w:color="auto"/>
        <w:bottom w:val="none" w:sz="0" w:space="0" w:color="auto"/>
        <w:right w:val="none" w:sz="0" w:space="0" w:color="auto"/>
      </w:divBdr>
      <w:divsChild>
        <w:div w:id="738403017">
          <w:marLeft w:val="0"/>
          <w:marRight w:val="0"/>
          <w:marTop w:val="0"/>
          <w:marBottom w:val="0"/>
          <w:divBdr>
            <w:top w:val="single" w:sz="2" w:space="0" w:color="E5E7EB"/>
            <w:left w:val="single" w:sz="2" w:space="0" w:color="E5E7EB"/>
            <w:bottom w:val="single" w:sz="2" w:space="0" w:color="E5E7EB"/>
            <w:right w:val="single" w:sz="2" w:space="0" w:color="E5E7EB"/>
          </w:divBdr>
        </w:div>
        <w:div w:id="2071734409">
          <w:marLeft w:val="0"/>
          <w:marRight w:val="0"/>
          <w:marTop w:val="0"/>
          <w:marBottom w:val="0"/>
          <w:divBdr>
            <w:top w:val="single" w:sz="2" w:space="0" w:color="E5E7EB"/>
            <w:left w:val="single" w:sz="2" w:space="0" w:color="E5E7EB"/>
            <w:bottom w:val="single" w:sz="2" w:space="0" w:color="E5E7EB"/>
            <w:right w:val="single" w:sz="2" w:space="0" w:color="E5E7EB"/>
          </w:divBdr>
        </w:div>
        <w:div w:id="620839489">
          <w:marLeft w:val="0"/>
          <w:marRight w:val="0"/>
          <w:marTop w:val="0"/>
          <w:marBottom w:val="0"/>
          <w:divBdr>
            <w:top w:val="single" w:sz="2" w:space="0" w:color="E5E7EB"/>
            <w:left w:val="single" w:sz="2" w:space="0" w:color="E5E7EB"/>
            <w:bottom w:val="single" w:sz="2" w:space="0" w:color="E5E7EB"/>
            <w:right w:val="single" w:sz="2" w:space="0" w:color="E5E7EB"/>
          </w:divBdr>
        </w:div>
        <w:div w:id="1166282149">
          <w:marLeft w:val="0"/>
          <w:marRight w:val="0"/>
          <w:marTop w:val="0"/>
          <w:marBottom w:val="0"/>
          <w:divBdr>
            <w:top w:val="single" w:sz="2" w:space="0" w:color="E5E7EB"/>
            <w:left w:val="single" w:sz="2" w:space="0" w:color="E5E7EB"/>
            <w:bottom w:val="single" w:sz="2" w:space="0" w:color="E5E7EB"/>
            <w:right w:val="single" w:sz="2" w:space="0" w:color="E5E7EB"/>
          </w:divBdr>
        </w:div>
        <w:div w:id="15624125">
          <w:marLeft w:val="0"/>
          <w:marRight w:val="0"/>
          <w:marTop w:val="0"/>
          <w:marBottom w:val="0"/>
          <w:divBdr>
            <w:top w:val="single" w:sz="2" w:space="0" w:color="E5E7EB"/>
            <w:left w:val="single" w:sz="2" w:space="0" w:color="E5E7EB"/>
            <w:bottom w:val="single" w:sz="2" w:space="0" w:color="E5E7EB"/>
            <w:right w:val="single" w:sz="2" w:space="0" w:color="E5E7EB"/>
          </w:divBdr>
        </w:div>
        <w:div w:id="1521314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9358877">
      <w:bodyDiv w:val="1"/>
      <w:marLeft w:val="0"/>
      <w:marRight w:val="0"/>
      <w:marTop w:val="0"/>
      <w:marBottom w:val="0"/>
      <w:divBdr>
        <w:top w:val="none" w:sz="0" w:space="0" w:color="auto"/>
        <w:left w:val="none" w:sz="0" w:space="0" w:color="auto"/>
        <w:bottom w:val="none" w:sz="0" w:space="0" w:color="auto"/>
        <w:right w:val="none" w:sz="0" w:space="0" w:color="auto"/>
      </w:divBdr>
      <w:divsChild>
        <w:div w:id="1408768560">
          <w:marLeft w:val="0"/>
          <w:marRight w:val="0"/>
          <w:marTop w:val="0"/>
          <w:marBottom w:val="0"/>
          <w:divBdr>
            <w:top w:val="none" w:sz="0" w:space="0" w:color="auto"/>
            <w:left w:val="none" w:sz="0" w:space="0" w:color="auto"/>
            <w:bottom w:val="none" w:sz="0" w:space="0" w:color="auto"/>
            <w:right w:val="none" w:sz="0" w:space="0" w:color="auto"/>
          </w:divBdr>
          <w:divsChild>
            <w:div w:id="537855145">
              <w:marLeft w:val="0"/>
              <w:marRight w:val="0"/>
              <w:marTop w:val="0"/>
              <w:marBottom w:val="0"/>
              <w:divBdr>
                <w:top w:val="none" w:sz="0" w:space="0" w:color="auto"/>
                <w:left w:val="none" w:sz="0" w:space="0" w:color="auto"/>
                <w:bottom w:val="none" w:sz="0" w:space="0" w:color="auto"/>
                <w:right w:val="none" w:sz="0" w:space="0" w:color="auto"/>
              </w:divBdr>
              <w:divsChild>
                <w:div w:id="14467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1664">
      <w:bodyDiv w:val="1"/>
      <w:marLeft w:val="0"/>
      <w:marRight w:val="0"/>
      <w:marTop w:val="0"/>
      <w:marBottom w:val="0"/>
      <w:divBdr>
        <w:top w:val="none" w:sz="0" w:space="0" w:color="auto"/>
        <w:left w:val="none" w:sz="0" w:space="0" w:color="auto"/>
        <w:bottom w:val="none" w:sz="0" w:space="0" w:color="auto"/>
        <w:right w:val="none" w:sz="0" w:space="0" w:color="auto"/>
      </w:divBdr>
    </w:div>
    <w:div w:id="1553468144">
      <w:bodyDiv w:val="1"/>
      <w:marLeft w:val="0"/>
      <w:marRight w:val="0"/>
      <w:marTop w:val="0"/>
      <w:marBottom w:val="0"/>
      <w:divBdr>
        <w:top w:val="none" w:sz="0" w:space="0" w:color="auto"/>
        <w:left w:val="none" w:sz="0" w:space="0" w:color="auto"/>
        <w:bottom w:val="none" w:sz="0" w:space="0" w:color="auto"/>
        <w:right w:val="none" w:sz="0" w:space="0" w:color="auto"/>
      </w:divBdr>
      <w:divsChild>
        <w:div w:id="493882918">
          <w:marLeft w:val="0"/>
          <w:marRight w:val="0"/>
          <w:marTop w:val="0"/>
          <w:marBottom w:val="0"/>
          <w:divBdr>
            <w:top w:val="none" w:sz="0" w:space="0" w:color="auto"/>
            <w:left w:val="none" w:sz="0" w:space="0" w:color="auto"/>
            <w:bottom w:val="none" w:sz="0" w:space="0" w:color="auto"/>
            <w:right w:val="none" w:sz="0" w:space="0" w:color="auto"/>
          </w:divBdr>
          <w:divsChild>
            <w:div w:id="1904756271">
              <w:marLeft w:val="0"/>
              <w:marRight w:val="0"/>
              <w:marTop w:val="0"/>
              <w:marBottom w:val="0"/>
              <w:divBdr>
                <w:top w:val="none" w:sz="0" w:space="0" w:color="auto"/>
                <w:left w:val="none" w:sz="0" w:space="0" w:color="auto"/>
                <w:bottom w:val="none" w:sz="0" w:space="0" w:color="auto"/>
                <w:right w:val="none" w:sz="0" w:space="0" w:color="auto"/>
              </w:divBdr>
              <w:divsChild>
                <w:div w:id="1135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123">
      <w:bodyDiv w:val="1"/>
      <w:marLeft w:val="0"/>
      <w:marRight w:val="0"/>
      <w:marTop w:val="0"/>
      <w:marBottom w:val="0"/>
      <w:divBdr>
        <w:top w:val="none" w:sz="0" w:space="0" w:color="auto"/>
        <w:left w:val="none" w:sz="0" w:space="0" w:color="auto"/>
        <w:bottom w:val="none" w:sz="0" w:space="0" w:color="auto"/>
        <w:right w:val="none" w:sz="0" w:space="0" w:color="auto"/>
      </w:divBdr>
    </w:div>
    <w:div w:id="1929803406">
      <w:bodyDiv w:val="1"/>
      <w:marLeft w:val="0"/>
      <w:marRight w:val="0"/>
      <w:marTop w:val="0"/>
      <w:marBottom w:val="0"/>
      <w:divBdr>
        <w:top w:val="none" w:sz="0" w:space="0" w:color="auto"/>
        <w:left w:val="none" w:sz="0" w:space="0" w:color="auto"/>
        <w:bottom w:val="none" w:sz="0" w:space="0" w:color="auto"/>
        <w:right w:val="none" w:sz="0" w:space="0" w:color="auto"/>
      </w:divBdr>
      <w:divsChild>
        <w:div w:id="993217211">
          <w:marLeft w:val="0"/>
          <w:marRight w:val="0"/>
          <w:marTop w:val="0"/>
          <w:marBottom w:val="0"/>
          <w:divBdr>
            <w:top w:val="none" w:sz="0" w:space="0" w:color="auto"/>
            <w:left w:val="none" w:sz="0" w:space="0" w:color="auto"/>
            <w:bottom w:val="none" w:sz="0" w:space="0" w:color="auto"/>
            <w:right w:val="none" w:sz="0" w:space="0" w:color="auto"/>
          </w:divBdr>
          <w:divsChild>
            <w:div w:id="2074039053">
              <w:marLeft w:val="0"/>
              <w:marRight w:val="0"/>
              <w:marTop w:val="0"/>
              <w:marBottom w:val="0"/>
              <w:divBdr>
                <w:top w:val="none" w:sz="0" w:space="0" w:color="auto"/>
                <w:left w:val="none" w:sz="0" w:space="0" w:color="auto"/>
                <w:bottom w:val="none" w:sz="0" w:space="0" w:color="auto"/>
                <w:right w:val="none" w:sz="0" w:space="0" w:color="auto"/>
              </w:divBdr>
              <w:divsChild>
                <w:div w:id="6052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s.org/membership-and-registrations/get-registered/become-a-bcs-assessor/the-roles/" TargetMode="External"/><Relationship Id="rId13" Type="http://schemas.openxmlformats.org/officeDocument/2006/relationships/hyperlink" Target="https://www.bcs.org/membership-and-registrations/become-a-member/bcs-code-of-conduct/" TargetMode="External"/><Relationship Id="rId18" Type="http://schemas.openxmlformats.org/officeDocument/2006/relationships/hyperlink" Target="https://www.bcs.org/membership-and-registrations/become-a-member/bcs-code-of-conduct/" TargetMode="External"/><Relationship Id="rId3" Type="http://schemas.openxmlformats.org/officeDocument/2006/relationships/settings" Target="settings.xml"/><Relationship Id="rId21" Type="http://schemas.openxmlformats.org/officeDocument/2006/relationships/hyperlink" Target="https://www.bcs.org/membership-and-registrations/become-a-member/bcs-code-of-conduct/" TargetMode="External"/><Relationship Id="rId7" Type="http://schemas.openxmlformats.org/officeDocument/2006/relationships/hyperlink" Target="https://www.bcs.org/membership-and-registrations/get-registered/become-a-bcs-assessor/the-roles/" TargetMode="External"/><Relationship Id="rId12" Type="http://schemas.openxmlformats.org/officeDocument/2006/relationships/hyperlink" Target="https://www.bcs.org/membership-and-registrations/become-a-member/bcs-code-of-conduct/" TargetMode="External"/><Relationship Id="rId17" Type="http://schemas.openxmlformats.org/officeDocument/2006/relationships/hyperlink" Target="https://www.bcs.org/membership-and-registrations/become-a-member/bcs-code-of-conduct/" TargetMode="External"/><Relationship Id="rId2" Type="http://schemas.openxmlformats.org/officeDocument/2006/relationships/styles" Target="styles.xml"/><Relationship Id="rId16" Type="http://schemas.openxmlformats.org/officeDocument/2006/relationships/hyperlink" Target="https://www.bcs.org/membership-and-registrations/become-a-member/bcs-code-of-conduct/" TargetMode="External"/><Relationship Id="rId20" Type="http://schemas.openxmlformats.org/officeDocument/2006/relationships/hyperlink" Target="https://www.bcs.org/membership-and-registrations/become-a-member/bcs-code-of-conduct/" TargetMode="External"/><Relationship Id="rId1" Type="http://schemas.openxmlformats.org/officeDocument/2006/relationships/numbering" Target="numbering.xml"/><Relationship Id="rId6" Type="http://schemas.openxmlformats.org/officeDocument/2006/relationships/hyperlink" Target="https://www.bcs.org/membership-and-registrations/get-registered/become-a-bcs-assessor/the-roles/" TargetMode="External"/><Relationship Id="rId11" Type="http://schemas.openxmlformats.org/officeDocument/2006/relationships/hyperlink" Target="https://www.bcs.org/membership-and-registrations/become-a-member/bcs-code-of-conduct/" TargetMode="External"/><Relationship Id="rId24" Type="http://schemas.openxmlformats.org/officeDocument/2006/relationships/theme" Target="theme/theme1.xml"/><Relationship Id="rId5" Type="http://schemas.openxmlformats.org/officeDocument/2006/relationships/hyperlink" Target="https://www.bcs.org/membership-and-registrations/get-registered/become-a-bcs-assessor/the-roles/" TargetMode="External"/><Relationship Id="rId15" Type="http://schemas.openxmlformats.org/officeDocument/2006/relationships/hyperlink" Target="https://www.bcs.org/membership-and-registrations/become-a-member/bcs-code-of-conduct/" TargetMode="External"/><Relationship Id="rId23" Type="http://schemas.openxmlformats.org/officeDocument/2006/relationships/fontTable" Target="fontTable.xml"/><Relationship Id="rId10" Type="http://schemas.openxmlformats.org/officeDocument/2006/relationships/hyperlink" Target="https://www.bcs.org/membership-and-registrations/get-registered/become-a-bcs-assessor/the-roles/" TargetMode="External"/><Relationship Id="rId19" Type="http://schemas.openxmlformats.org/officeDocument/2006/relationships/hyperlink" Target="https://www.bcs.org/membership-and-registrations/become-a-member/bcs-code-of-conduct/" TargetMode="External"/><Relationship Id="rId4" Type="http://schemas.openxmlformats.org/officeDocument/2006/relationships/webSettings" Target="webSettings.xml"/><Relationship Id="rId9" Type="http://schemas.openxmlformats.org/officeDocument/2006/relationships/hyperlink" Target="https://www.bcs.org/membership-and-registrations/get-registered/become-a-bcs-assessor/the-roles/" TargetMode="External"/><Relationship Id="rId14" Type="http://schemas.openxmlformats.org/officeDocument/2006/relationships/hyperlink" Target="https://www.bcs.org/membership-and-registrations/become-a-member/bcs-code-of-conduct/" TargetMode="External"/><Relationship Id="rId22" Type="http://schemas.openxmlformats.org/officeDocument/2006/relationships/hyperlink" Target="https://www.bcs.org/membership-and-registrations/become-a-member/bcs-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2023-09-24T09:32:00Z</dcterms:created>
  <dcterms:modified xsi:type="dcterms:W3CDTF">2023-09-24T12:43:00Z</dcterms:modified>
</cp:coreProperties>
</file>