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010275" cy="55721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10275" cy="557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1  REPORT</w:t>
      </w:r>
    </w:p>
    <w:p w:rsidR="00000000" w:rsidDel="00000000" w:rsidP="00000000" w:rsidRDefault="00000000" w:rsidRPr="00000000" w14:paraId="0000000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Name:MUHAMMAD AYAZ HASAN</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Roll No:20K-1044</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Section:BS-SE (5A)</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Subject:Software Construction &amp; Development </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Of Submission:11/9/2022</w:t>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java program is implement to solve the equation of Motion.Through this user can easily find the value of Distance(s) by entering values of Initial Velocity(Vi), Time(t) and Acceleration (a).And the System will give the Accurate Result. The Formula of Equation of Motion is: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S=Vit + ½ (a)(t)^2 </w:t>
      </w:r>
      <m:oMath/>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 Swing</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Swing is Java Foundation Class(JFC).This is used in order to create a windows based program.</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Swing classes used in this program:</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JFrame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used as main windows where different components like button ,textfield is created.</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JTextField</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program four objects are declared from JTextField .It will allow editing in a single line text.</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95475" cy="12763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954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JLabel</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of JLabel is used for adding text in a container.It is used for only reading text.</w:t>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81150" cy="12477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811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Result of the equation will be shown as Below: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676900" cy="27622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769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