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E5E12" w14:textId="77777777" w:rsidR="003D30C4" w:rsidRDefault="003D30C4" w:rsidP="003D30C4">
      <w:pPr>
        <w:spacing w:after="0" w:line="240" w:lineRule="auto"/>
        <w:jc w:val="center"/>
        <w:rPr>
          <w:rFonts w:ascii="Aptos" w:eastAsia="Aptos" w:hAnsi="Aptos" w:cs="Aptos"/>
          <w:b/>
          <w:bCs/>
          <w:sz w:val="24"/>
          <w:szCs w:val="24"/>
        </w:rPr>
      </w:pPr>
    </w:p>
    <w:p w14:paraId="29B2C9E8" w14:textId="583CB812" w:rsidR="00452449" w:rsidRDefault="00DC4838" w:rsidP="00703746">
      <w:pPr>
        <w:pStyle w:val="Ttulo1"/>
        <w:rPr>
          <w:rFonts w:eastAsia="Aptos"/>
        </w:rPr>
      </w:pPr>
      <w:r w:rsidRPr="00DC20E1">
        <w:rPr>
          <w:rFonts w:eastAsia="Aptos"/>
        </w:rPr>
        <w:t xml:space="preserve">Apunte: </w:t>
      </w:r>
      <w:r w:rsidR="004D7D40" w:rsidRPr="004D7D40">
        <w:rPr>
          <w:rFonts w:eastAsia="Aptos"/>
        </w:rPr>
        <w:t>mitigación de vulnerabilidades y decisiones técnicas</w:t>
      </w:r>
    </w:p>
    <w:p w14:paraId="1BF03BE9" w14:textId="4E4793F0" w:rsidR="00315A8E" w:rsidRPr="00B82329" w:rsidRDefault="00315A8E" w:rsidP="00315A8E">
      <w:pPr>
        <w:spacing w:after="0"/>
        <w:rPr>
          <w:rFonts w:ascii="Aptos" w:hAnsi="Aptos"/>
        </w:rPr>
      </w:pPr>
      <w:r>
        <w:rPr>
          <w:rStyle w:val="Ttulo1Car"/>
        </w:rPr>
        <w:t xml:space="preserve">1. </w:t>
      </w:r>
      <w:r w:rsidRPr="00315A8E">
        <w:rPr>
          <w:rStyle w:val="Ttulo1Car"/>
        </w:rPr>
        <w:t>Introducción</w:t>
      </w:r>
    </w:p>
    <w:p w14:paraId="49E52E95" w14:textId="77777777" w:rsidR="00315A8E" w:rsidRDefault="00315A8E" w:rsidP="003D30C4">
      <w:pPr>
        <w:spacing w:after="0" w:line="240" w:lineRule="auto"/>
        <w:jc w:val="center"/>
        <w:rPr>
          <w:rFonts w:ascii="Aptos" w:eastAsia="Aptos" w:hAnsi="Aptos" w:cs="Aptos"/>
          <w:b/>
          <w:bCs/>
          <w:sz w:val="24"/>
          <w:szCs w:val="24"/>
        </w:rPr>
      </w:pPr>
    </w:p>
    <w:p w14:paraId="5A112F08" w14:textId="77777777" w:rsidR="00B82329" w:rsidRPr="00B82329" w:rsidRDefault="00B82329" w:rsidP="00B82329">
      <w:pPr>
        <w:spacing w:after="0" w:line="240" w:lineRule="auto"/>
        <w:jc w:val="both"/>
        <w:rPr>
          <w:rFonts w:ascii="Aptos" w:hAnsi="Aptos"/>
        </w:rPr>
      </w:pPr>
      <w:r w:rsidRPr="00B82329">
        <w:rPr>
          <w:rFonts w:ascii="Aptos" w:eastAsia="Arial" w:hAnsi="Aptos" w:cs="Arial"/>
          <w:sz w:val="24"/>
          <w:szCs w:val="24"/>
        </w:rPr>
        <w:t xml:space="preserve">La Semana 5 desarrolló las competencias de detección e interpretación: el </w:t>
      </w:r>
      <w:r w:rsidRPr="00B82329">
        <w:rPr>
          <w:rFonts w:ascii="Aptos" w:eastAsia="Arial" w:hAnsi="Aptos" w:cs="Arial"/>
          <w:b/>
          <w:bCs/>
          <w:sz w:val="24"/>
          <w:szCs w:val="24"/>
        </w:rPr>
        <w:t>análisis estático de código (SAST)</w:t>
      </w:r>
      <w:r w:rsidRPr="00B82329">
        <w:rPr>
          <w:rFonts w:ascii="Aptos" w:eastAsia="Arial" w:hAnsi="Aptos" w:cs="Arial"/>
          <w:sz w:val="24"/>
          <w:szCs w:val="24"/>
        </w:rPr>
        <w:t xml:space="preserve"> con SonarQube y el </w:t>
      </w:r>
      <w:r w:rsidRPr="00B82329">
        <w:rPr>
          <w:rFonts w:ascii="Aptos" w:eastAsia="Arial" w:hAnsi="Aptos" w:cs="Arial"/>
          <w:b/>
          <w:bCs/>
          <w:sz w:val="24"/>
          <w:szCs w:val="24"/>
        </w:rPr>
        <w:t>análisis de composición de software (SCA)</w:t>
      </w:r>
      <w:r w:rsidRPr="00B82329">
        <w:rPr>
          <w:rFonts w:ascii="Aptos" w:eastAsia="Arial" w:hAnsi="Aptos" w:cs="Arial"/>
          <w:sz w:val="24"/>
          <w:szCs w:val="24"/>
        </w:rPr>
        <w:t xml:space="preserve"> con OWASP </w:t>
      </w:r>
      <w:proofErr w:type="spellStart"/>
      <w:r w:rsidRPr="00B82329">
        <w:rPr>
          <w:rFonts w:ascii="Aptos" w:eastAsia="Arial" w:hAnsi="Aptos" w:cs="Arial"/>
          <w:sz w:val="24"/>
          <w:szCs w:val="24"/>
        </w:rPr>
        <w:t>Dependency</w:t>
      </w:r>
      <w:proofErr w:type="spellEnd"/>
      <w:r w:rsidRPr="00B82329">
        <w:rPr>
          <w:rFonts w:ascii="Aptos" w:eastAsia="Arial" w:hAnsi="Aptos" w:cs="Arial"/>
          <w:sz w:val="24"/>
          <w:szCs w:val="24"/>
        </w:rPr>
        <w:t>-Check permiten encontrar vulnerabilidades en el código propio y en las dependencias, leer sus reportes, distinguir la severidad del riesgo real y reconocer los falsos positivos. Detectar no es resolver. Una vez que el pipeline arroja hallazgos, el equipo enfrenta la pregunta que define esta semana: ¿qué hacer con ellos?</w:t>
      </w:r>
    </w:p>
    <w:p w14:paraId="60462F07" w14:textId="77777777" w:rsidR="00B82329" w:rsidRDefault="00B82329" w:rsidP="00B82329">
      <w:pPr>
        <w:spacing w:after="0" w:line="240" w:lineRule="auto"/>
        <w:jc w:val="both"/>
        <w:rPr>
          <w:rFonts w:ascii="Aptos" w:eastAsia="Arial" w:hAnsi="Aptos" w:cs="Arial"/>
          <w:sz w:val="24"/>
          <w:szCs w:val="24"/>
        </w:rPr>
      </w:pPr>
      <w:r w:rsidRPr="00B82329">
        <w:rPr>
          <w:rFonts w:ascii="Aptos" w:eastAsia="Arial" w:hAnsi="Aptos" w:cs="Arial"/>
          <w:sz w:val="24"/>
          <w:szCs w:val="24"/>
        </w:rPr>
        <w:t xml:space="preserve">La Semana 6 desarrolla el paso siguiente: la </w:t>
      </w:r>
      <w:r w:rsidRPr="00B82329">
        <w:rPr>
          <w:rFonts w:ascii="Aptos" w:eastAsia="Arial" w:hAnsi="Aptos" w:cs="Arial"/>
          <w:b/>
          <w:bCs/>
          <w:sz w:val="24"/>
          <w:szCs w:val="24"/>
        </w:rPr>
        <w:t>mitigación de vulnerabilidades</w:t>
      </w:r>
      <w:r w:rsidRPr="00B82329">
        <w:rPr>
          <w:rFonts w:ascii="Aptos" w:eastAsia="Arial" w:hAnsi="Aptos" w:cs="Arial"/>
          <w:sz w:val="24"/>
          <w:szCs w:val="24"/>
        </w:rPr>
        <w:t xml:space="preserve"> y las decisiones técnicas que la acompañan. Esta semana aborda cómo leer el estado de seguridad de un proyecto completo, qué estrategias existen para reducir o eliminar un riesgo, cómo elegir entre ellas con criterios claros, cómo dejar trazabilidad de cada decisión y qué criterios éticos guían el uso responsable de las herramientas, los datos y la evidencia. Esta semana cierra el bloque de contenidos que evalúa la </w:t>
      </w:r>
      <w:r w:rsidRPr="00B82329">
        <w:rPr>
          <w:rFonts w:ascii="Aptos" w:eastAsia="Arial" w:hAnsi="Aptos" w:cs="Arial"/>
          <w:b/>
          <w:bCs/>
          <w:sz w:val="24"/>
          <w:szCs w:val="24"/>
        </w:rPr>
        <w:t>Solemne I</w:t>
      </w:r>
      <w:r w:rsidRPr="00B82329">
        <w:rPr>
          <w:rFonts w:ascii="Aptos" w:eastAsia="Arial" w:hAnsi="Aptos" w:cs="Arial"/>
          <w:sz w:val="24"/>
          <w:szCs w:val="24"/>
        </w:rPr>
        <w:t xml:space="preserve"> (semanas 1 a 6). La Semana 7 continuará con el </w:t>
      </w:r>
      <w:r w:rsidRPr="00B82329">
        <w:rPr>
          <w:rFonts w:ascii="Aptos" w:eastAsia="Arial" w:hAnsi="Aptos" w:cs="Arial"/>
          <w:b/>
          <w:bCs/>
          <w:sz w:val="24"/>
          <w:szCs w:val="24"/>
        </w:rPr>
        <w:t>análisis dinámico (DAST)</w:t>
      </w:r>
      <w:r w:rsidRPr="00B82329">
        <w:rPr>
          <w:rFonts w:ascii="Aptos" w:eastAsia="Arial" w:hAnsi="Aptos" w:cs="Arial"/>
          <w:sz w:val="24"/>
          <w:szCs w:val="24"/>
        </w:rPr>
        <w:t>, que detecta vulnerabilidades que solo aparecen con la aplicación en ejecución.</w:t>
      </w:r>
    </w:p>
    <w:p w14:paraId="7D819C43" w14:textId="77777777" w:rsidR="00B82329" w:rsidRPr="00B82329" w:rsidRDefault="00B82329" w:rsidP="00B82329">
      <w:pPr>
        <w:spacing w:after="0" w:line="240" w:lineRule="auto"/>
        <w:jc w:val="both"/>
        <w:rPr>
          <w:rFonts w:ascii="Aptos" w:hAnsi="Aptos"/>
        </w:rPr>
      </w:pPr>
    </w:p>
    <w:p w14:paraId="7F8719AC" w14:textId="77777777" w:rsidR="00B82329" w:rsidRPr="00B82329" w:rsidRDefault="00B82329" w:rsidP="00703746">
      <w:pPr>
        <w:pStyle w:val="Ttulo2"/>
      </w:pPr>
      <w:r w:rsidRPr="00B82329">
        <w:rPr>
          <w:rFonts w:eastAsia="Arial"/>
        </w:rPr>
        <w:t>Conceptos clave de la semana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862"/>
      </w:tblGrid>
      <w:tr w:rsidR="00B82329" w:rsidRPr="00B82329" w14:paraId="77E891D9" w14:textId="77777777" w:rsidTr="007F4159">
        <w:trPr>
          <w:tblHeader/>
        </w:trPr>
        <w:tc>
          <w:tcPr>
            <w:tcW w:w="1838" w:type="dxa"/>
            <w:shd w:val="clear" w:color="auto" w:fill="1F4E79"/>
            <w:tcMar>
              <w:top w:w="30" w:type="dxa"/>
              <w:left w:w="80" w:type="dxa"/>
              <w:bottom w:w="30" w:type="dxa"/>
              <w:right w:w="80" w:type="dxa"/>
            </w:tcMar>
            <w:vAlign w:val="center"/>
          </w:tcPr>
          <w:p w14:paraId="7CF0DE88"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b/>
                <w:bCs/>
                <w:color w:val="FFFFFF"/>
                <w:sz w:val="24"/>
                <w:szCs w:val="24"/>
              </w:rPr>
              <w:t>Término</w:t>
            </w:r>
          </w:p>
        </w:tc>
        <w:tc>
          <w:tcPr>
            <w:tcW w:w="7862" w:type="dxa"/>
            <w:shd w:val="clear" w:color="auto" w:fill="1F4E79"/>
            <w:tcMar>
              <w:top w:w="30" w:type="dxa"/>
              <w:left w:w="80" w:type="dxa"/>
              <w:bottom w:w="30" w:type="dxa"/>
              <w:right w:w="80" w:type="dxa"/>
            </w:tcMar>
            <w:vAlign w:val="center"/>
          </w:tcPr>
          <w:p w14:paraId="3F95FBC5"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b/>
                <w:bCs/>
                <w:color w:val="FFFFFF"/>
                <w:sz w:val="24"/>
                <w:szCs w:val="24"/>
              </w:rPr>
              <w:t>Definición</w:t>
            </w:r>
          </w:p>
        </w:tc>
      </w:tr>
      <w:tr w:rsidR="00B82329" w:rsidRPr="00B82329" w14:paraId="3467ACF6" w14:textId="77777777" w:rsidTr="007F4159">
        <w:tc>
          <w:tcPr>
            <w:tcW w:w="1838" w:type="dxa"/>
            <w:shd w:val="clear" w:color="auto" w:fill="FFFFFF"/>
            <w:tcMar>
              <w:top w:w="30" w:type="dxa"/>
              <w:left w:w="80" w:type="dxa"/>
              <w:bottom w:w="30" w:type="dxa"/>
              <w:right w:w="80" w:type="dxa"/>
            </w:tcMar>
            <w:vAlign w:val="center"/>
          </w:tcPr>
          <w:p w14:paraId="30303781"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sz w:val="24"/>
                <w:szCs w:val="24"/>
              </w:rPr>
              <w:t>Remediación</w:t>
            </w:r>
          </w:p>
        </w:tc>
        <w:tc>
          <w:tcPr>
            <w:tcW w:w="7862" w:type="dxa"/>
            <w:shd w:val="clear" w:color="auto" w:fill="FFFFFF"/>
            <w:tcMar>
              <w:top w:w="30" w:type="dxa"/>
              <w:left w:w="80" w:type="dxa"/>
              <w:bottom w:w="30" w:type="dxa"/>
              <w:right w:w="80" w:type="dxa"/>
            </w:tcMar>
            <w:vAlign w:val="center"/>
          </w:tcPr>
          <w:p w14:paraId="44CE2B80"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sz w:val="24"/>
                <w:szCs w:val="24"/>
              </w:rPr>
              <w:t>Elimina la vulnerabilidad de raíz, corrigiendo el código, actualizando o reemplazando la dependencia, o quitando el secreto expuesto.</w:t>
            </w:r>
          </w:p>
        </w:tc>
      </w:tr>
      <w:tr w:rsidR="00B82329" w:rsidRPr="00B82329" w14:paraId="4EFFF782" w14:textId="77777777" w:rsidTr="007F4159">
        <w:tc>
          <w:tcPr>
            <w:tcW w:w="1838" w:type="dxa"/>
            <w:shd w:val="clear" w:color="auto" w:fill="F5F8FC"/>
            <w:tcMar>
              <w:top w:w="30" w:type="dxa"/>
              <w:left w:w="80" w:type="dxa"/>
              <w:bottom w:w="30" w:type="dxa"/>
              <w:right w:w="80" w:type="dxa"/>
            </w:tcMar>
            <w:vAlign w:val="center"/>
          </w:tcPr>
          <w:p w14:paraId="08631C95"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sz w:val="24"/>
                <w:szCs w:val="24"/>
              </w:rPr>
              <w:t>Mitigación</w:t>
            </w:r>
          </w:p>
        </w:tc>
        <w:tc>
          <w:tcPr>
            <w:tcW w:w="7862" w:type="dxa"/>
            <w:shd w:val="clear" w:color="auto" w:fill="F5F8FC"/>
            <w:tcMar>
              <w:top w:w="30" w:type="dxa"/>
              <w:left w:w="80" w:type="dxa"/>
              <w:bottom w:w="30" w:type="dxa"/>
              <w:right w:w="80" w:type="dxa"/>
            </w:tcMar>
            <w:vAlign w:val="center"/>
          </w:tcPr>
          <w:p w14:paraId="5D4C30FB"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sz w:val="24"/>
                <w:szCs w:val="24"/>
              </w:rPr>
              <w:t>Reduce la probabilidad o el impacto de una vulnerabilidad sin necesariamente eliminarla, mediante un control compensatorio.</w:t>
            </w:r>
          </w:p>
        </w:tc>
      </w:tr>
      <w:tr w:rsidR="00B82329" w:rsidRPr="00B82329" w14:paraId="55305B53" w14:textId="77777777" w:rsidTr="007F4159">
        <w:tc>
          <w:tcPr>
            <w:tcW w:w="1838" w:type="dxa"/>
            <w:shd w:val="clear" w:color="auto" w:fill="FFFFFF"/>
            <w:tcMar>
              <w:top w:w="30" w:type="dxa"/>
              <w:left w:w="80" w:type="dxa"/>
              <w:bottom w:w="30" w:type="dxa"/>
              <w:right w:w="80" w:type="dxa"/>
            </w:tcMar>
            <w:vAlign w:val="center"/>
          </w:tcPr>
          <w:p w14:paraId="4CC70666"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sz w:val="24"/>
                <w:szCs w:val="24"/>
              </w:rPr>
              <w:t>Control compensatorio</w:t>
            </w:r>
          </w:p>
        </w:tc>
        <w:tc>
          <w:tcPr>
            <w:tcW w:w="7862" w:type="dxa"/>
            <w:shd w:val="clear" w:color="auto" w:fill="FFFFFF"/>
            <w:tcMar>
              <w:top w:w="30" w:type="dxa"/>
              <w:left w:w="80" w:type="dxa"/>
              <w:bottom w:w="30" w:type="dxa"/>
              <w:right w:w="80" w:type="dxa"/>
            </w:tcMar>
            <w:vAlign w:val="center"/>
          </w:tcPr>
          <w:p w14:paraId="0A4D5E89"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sz w:val="24"/>
                <w:szCs w:val="24"/>
              </w:rPr>
              <w:t>Medida que reduce el riesgo cuando la corrección directa no es posible de inmediato; por ejemplo, restringir el acceso, validar las entradas o aislar el componente.</w:t>
            </w:r>
          </w:p>
        </w:tc>
      </w:tr>
      <w:tr w:rsidR="00B82329" w:rsidRPr="00B82329" w14:paraId="627899CF" w14:textId="77777777" w:rsidTr="007F4159">
        <w:tc>
          <w:tcPr>
            <w:tcW w:w="1838" w:type="dxa"/>
            <w:shd w:val="clear" w:color="auto" w:fill="F5F8FC"/>
            <w:tcMar>
              <w:top w:w="30" w:type="dxa"/>
              <w:left w:w="80" w:type="dxa"/>
              <w:bottom w:w="30" w:type="dxa"/>
              <w:right w:w="80" w:type="dxa"/>
            </w:tcMar>
            <w:vAlign w:val="center"/>
          </w:tcPr>
          <w:p w14:paraId="3B2C69C7"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sz w:val="24"/>
                <w:szCs w:val="24"/>
              </w:rPr>
              <w:t>Plan de mitigación</w:t>
            </w:r>
          </w:p>
        </w:tc>
        <w:tc>
          <w:tcPr>
            <w:tcW w:w="7862" w:type="dxa"/>
            <w:shd w:val="clear" w:color="auto" w:fill="F5F8FC"/>
            <w:tcMar>
              <w:top w:w="30" w:type="dxa"/>
              <w:left w:w="80" w:type="dxa"/>
              <w:bottom w:w="30" w:type="dxa"/>
              <w:right w:w="80" w:type="dxa"/>
            </w:tcMar>
            <w:vAlign w:val="center"/>
          </w:tcPr>
          <w:p w14:paraId="31E2BCFA"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sz w:val="24"/>
                <w:szCs w:val="24"/>
              </w:rPr>
              <w:t>Conjunto ordenado y documentado de acciones para reducir el riesgo de los hallazgos de un proyecto, con responsables, plazos y evidencia.</w:t>
            </w:r>
          </w:p>
        </w:tc>
      </w:tr>
      <w:tr w:rsidR="00B82329" w:rsidRPr="00B82329" w14:paraId="0AE36B33" w14:textId="77777777" w:rsidTr="007F4159">
        <w:tc>
          <w:tcPr>
            <w:tcW w:w="1838" w:type="dxa"/>
            <w:shd w:val="clear" w:color="auto" w:fill="FFFFFF"/>
            <w:tcMar>
              <w:top w:w="30" w:type="dxa"/>
              <w:left w:w="80" w:type="dxa"/>
              <w:bottom w:w="30" w:type="dxa"/>
              <w:right w:w="80" w:type="dxa"/>
            </w:tcMar>
            <w:vAlign w:val="center"/>
          </w:tcPr>
          <w:p w14:paraId="47B195FB"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sz w:val="24"/>
                <w:szCs w:val="24"/>
              </w:rPr>
              <w:t>Deuda de seguridad</w:t>
            </w:r>
          </w:p>
        </w:tc>
        <w:tc>
          <w:tcPr>
            <w:tcW w:w="7862" w:type="dxa"/>
            <w:shd w:val="clear" w:color="auto" w:fill="FFFFFF"/>
            <w:tcMar>
              <w:top w:w="30" w:type="dxa"/>
              <w:left w:w="80" w:type="dxa"/>
              <w:bottom w:w="30" w:type="dxa"/>
              <w:right w:w="80" w:type="dxa"/>
            </w:tcMar>
            <w:vAlign w:val="center"/>
          </w:tcPr>
          <w:p w14:paraId="02D39AB9"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sz w:val="24"/>
                <w:szCs w:val="24"/>
              </w:rPr>
              <w:t>Vulnerabilidad conocida cuya corrección se posterga de forma consciente y documentada, con compromiso de resolverla.</w:t>
            </w:r>
          </w:p>
        </w:tc>
      </w:tr>
      <w:tr w:rsidR="00B82329" w:rsidRPr="00B82329" w14:paraId="170E3B2B" w14:textId="77777777" w:rsidTr="007F4159">
        <w:tc>
          <w:tcPr>
            <w:tcW w:w="1838" w:type="dxa"/>
            <w:shd w:val="clear" w:color="auto" w:fill="F5F8FC"/>
            <w:tcMar>
              <w:top w:w="30" w:type="dxa"/>
              <w:left w:w="80" w:type="dxa"/>
              <w:bottom w:w="30" w:type="dxa"/>
              <w:right w:w="80" w:type="dxa"/>
            </w:tcMar>
            <w:vAlign w:val="center"/>
          </w:tcPr>
          <w:p w14:paraId="51943BA6"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sz w:val="24"/>
                <w:szCs w:val="24"/>
              </w:rPr>
              <w:t>Trazabilidad</w:t>
            </w:r>
          </w:p>
        </w:tc>
        <w:tc>
          <w:tcPr>
            <w:tcW w:w="7862" w:type="dxa"/>
            <w:shd w:val="clear" w:color="auto" w:fill="F5F8FC"/>
            <w:tcMar>
              <w:top w:w="30" w:type="dxa"/>
              <w:left w:w="80" w:type="dxa"/>
              <w:bottom w:w="30" w:type="dxa"/>
              <w:right w:w="80" w:type="dxa"/>
            </w:tcMar>
            <w:vAlign w:val="center"/>
          </w:tcPr>
          <w:p w14:paraId="3EC14203"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sz w:val="24"/>
                <w:szCs w:val="24"/>
              </w:rPr>
              <w:t>Capacidad de demostrar qué se analizó, qué se decidió, quién lo decidió y con qué evidencia, de forma que las decisiones sean verificables.</w:t>
            </w:r>
          </w:p>
        </w:tc>
      </w:tr>
      <w:tr w:rsidR="00B82329" w:rsidRPr="00B82329" w14:paraId="093B5E6B" w14:textId="77777777" w:rsidTr="007F4159">
        <w:tc>
          <w:tcPr>
            <w:tcW w:w="1838" w:type="dxa"/>
            <w:shd w:val="clear" w:color="auto" w:fill="FFFFFF"/>
            <w:tcMar>
              <w:top w:w="30" w:type="dxa"/>
              <w:left w:w="80" w:type="dxa"/>
              <w:bottom w:w="30" w:type="dxa"/>
              <w:right w:w="80" w:type="dxa"/>
            </w:tcMar>
            <w:vAlign w:val="center"/>
          </w:tcPr>
          <w:p w14:paraId="18009E71"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sz w:val="24"/>
                <w:szCs w:val="24"/>
              </w:rPr>
              <w:t>Criterios éticos</w:t>
            </w:r>
          </w:p>
        </w:tc>
        <w:tc>
          <w:tcPr>
            <w:tcW w:w="7862" w:type="dxa"/>
            <w:shd w:val="clear" w:color="auto" w:fill="FFFFFF"/>
            <w:tcMar>
              <w:top w:w="30" w:type="dxa"/>
              <w:left w:w="80" w:type="dxa"/>
              <w:bottom w:w="30" w:type="dxa"/>
              <w:right w:w="80" w:type="dxa"/>
            </w:tcMar>
            <w:vAlign w:val="center"/>
          </w:tcPr>
          <w:p w14:paraId="6ACB02E8" w14:textId="77777777" w:rsidR="00B82329" w:rsidRPr="00B82329" w:rsidRDefault="00B82329" w:rsidP="007F4159">
            <w:pPr>
              <w:spacing w:after="0" w:line="240" w:lineRule="auto"/>
              <w:rPr>
                <w:rFonts w:ascii="Aptos" w:hAnsi="Aptos"/>
                <w:sz w:val="24"/>
                <w:szCs w:val="24"/>
              </w:rPr>
            </w:pPr>
            <w:r w:rsidRPr="00B82329">
              <w:rPr>
                <w:rFonts w:ascii="Aptos" w:eastAsia="Arial" w:hAnsi="Aptos" w:cs="Arial"/>
                <w:sz w:val="24"/>
                <w:szCs w:val="24"/>
              </w:rPr>
              <w:t>Principios de uso responsable de las herramientas, los datos y la evidencia técnica en el trabajo de seguridad, desde la perspectiva del desarrollador.</w:t>
            </w:r>
          </w:p>
        </w:tc>
      </w:tr>
    </w:tbl>
    <w:p w14:paraId="6EBA3EE6" w14:textId="7054C141" w:rsidR="00B82329" w:rsidRDefault="00B82329" w:rsidP="00B82329">
      <w:pPr>
        <w:spacing w:after="60"/>
      </w:pPr>
    </w:p>
    <w:p w14:paraId="65CDBDFC" w14:textId="63C050A6" w:rsidR="00315A8E" w:rsidRPr="00315A8E" w:rsidRDefault="00315A8E" w:rsidP="00315A8E">
      <w:pPr>
        <w:pStyle w:val="Ttulo1"/>
      </w:pPr>
      <w:r w:rsidRPr="00B82329">
        <w:rPr>
          <w:rFonts w:eastAsia="Arial"/>
        </w:rPr>
        <w:t>2. Análisis de un proyecto de software desde la seguridad</w:t>
      </w:r>
    </w:p>
    <w:p w14:paraId="0A46F92A" w14:textId="73CBA033" w:rsidR="00B82329" w:rsidRPr="00B82329" w:rsidRDefault="00B82329" w:rsidP="00703746">
      <w:pPr>
        <w:pStyle w:val="Ttulo2"/>
      </w:pPr>
      <w:r w:rsidRPr="00B82329">
        <w:rPr>
          <w:rFonts w:eastAsia="Arial"/>
        </w:rPr>
        <w:t>2.1 Del hallazgo aislado al estado del proyecto</w:t>
      </w:r>
    </w:p>
    <w:p w14:paraId="5FD16CEA" w14:textId="77777777" w:rsidR="00B82329" w:rsidRPr="00B82329" w:rsidRDefault="00B82329" w:rsidP="00B82329">
      <w:pPr>
        <w:spacing w:after="0" w:line="240" w:lineRule="auto"/>
        <w:jc w:val="both"/>
        <w:rPr>
          <w:rFonts w:ascii="Aptos" w:hAnsi="Aptos"/>
        </w:rPr>
      </w:pPr>
      <w:r w:rsidRPr="00B82329">
        <w:rPr>
          <w:rFonts w:ascii="Aptos" w:eastAsia="Arial" w:hAnsi="Aptos" w:cs="Arial"/>
          <w:sz w:val="24"/>
          <w:szCs w:val="24"/>
        </w:rPr>
        <w:t>La reacción intuitiva ante un reporte de seguridad es tomar el primer hallazgo y corregirlo. En un proyecto real, sin embargo, los análisis arrojan decenas de hallazgos provenientes de varias fuentes —</w:t>
      </w:r>
      <w:r w:rsidRPr="00B82329">
        <w:rPr>
          <w:rFonts w:ascii="Aptos" w:eastAsia="Arial" w:hAnsi="Aptos" w:cs="Arial"/>
          <w:b/>
          <w:bCs/>
          <w:sz w:val="24"/>
          <w:szCs w:val="24"/>
        </w:rPr>
        <w:t>SAST</w:t>
      </w:r>
      <w:r w:rsidRPr="00B82329">
        <w:rPr>
          <w:rFonts w:ascii="Aptos" w:eastAsia="Arial" w:hAnsi="Aptos" w:cs="Arial"/>
          <w:sz w:val="24"/>
          <w:szCs w:val="24"/>
        </w:rPr>
        <w:t xml:space="preserve">, </w:t>
      </w:r>
      <w:r w:rsidRPr="00B82329">
        <w:rPr>
          <w:rFonts w:ascii="Aptos" w:eastAsia="Arial" w:hAnsi="Aptos" w:cs="Arial"/>
          <w:b/>
          <w:bCs/>
          <w:sz w:val="24"/>
          <w:szCs w:val="24"/>
        </w:rPr>
        <w:t>SCA</w:t>
      </w:r>
      <w:r w:rsidRPr="00B82329">
        <w:rPr>
          <w:rFonts w:ascii="Aptos" w:eastAsia="Arial" w:hAnsi="Aptos" w:cs="Arial"/>
          <w:sz w:val="24"/>
          <w:szCs w:val="24"/>
        </w:rPr>
        <w:t>, escaneo de secretos y revisión de configuración— y atacarlos uno por uno, sin una mirada de conjunto, lleva a corregir lo más visible en lugar de lo más importante. La mitigación empieza por entender el estado de seguridad del proyecto como un todo.</w:t>
      </w:r>
    </w:p>
    <w:p w14:paraId="004C30BE" w14:textId="77777777" w:rsidR="00B82329" w:rsidRPr="00B82329" w:rsidRDefault="00B82329" w:rsidP="00703746">
      <w:pPr>
        <w:pStyle w:val="Ttulo3"/>
      </w:pPr>
      <w:r w:rsidRPr="00B82329">
        <w:rPr>
          <w:rFonts w:eastAsia="Arial"/>
        </w:rPr>
        <w:t>2.2 La línea base de seguridad</w:t>
      </w:r>
    </w:p>
    <w:p w14:paraId="05F69370" w14:textId="77777777" w:rsidR="00B82329" w:rsidRPr="00B82329" w:rsidRDefault="00B82329" w:rsidP="00B82329">
      <w:pPr>
        <w:spacing w:after="0" w:line="240" w:lineRule="auto"/>
        <w:jc w:val="both"/>
        <w:rPr>
          <w:rFonts w:ascii="Aptos" w:hAnsi="Aptos"/>
        </w:rPr>
      </w:pPr>
      <w:r w:rsidRPr="00B82329">
        <w:rPr>
          <w:rFonts w:ascii="Aptos" w:eastAsia="Arial" w:hAnsi="Aptos" w:cs="Arial"/>
          <w:sz w:val="24"/>
          <w:szCs w:val="24"/>
        </w:rPr>
        <w:t xml:space="preserve">La </w:t>
      </w:r>
      <w:r w:rsidRPr="00B82329">
        <w:rPr>
          <w:rFonts w:ascii="Aptos" w:eastAsia="Arial" w:hAnsi="Aptos" w:cs="Arial"/>
          <w:b/>
          <w:bCs/>
          <w:sz w:val="24"/>
          <w:szCs w:val="24"/>
        </w:rPr>
        <w:t>línea base de seguridad</w:t>
      </w:r>
      <w:r w:rsidRPr="00B82329">
        <w:rPr>
          <w:rFonts w:ascii="Aptos" w:eastAsia="Arial" w:hAnsi="Aptos" w:cs="Arial"/>
          <w:sz w:val="24"/>
          <w:szCs w:val="24"/>
        </w:rPr>
        <w:t xml:space="preserve"> es una fotografía del estado actual: el inventario de todos los hallazgos abiertos, clasificados por severidad, exposición y clasificación de los datos que afectan. Cumple dos funciones:</w:t>
      </w:r>
    </w:p>
    <w:p w14:paraId="5F82DBD2" w14:textId="77777777" w:rsidR="00B82329" w:rsidRPr="00B82329" w:rsidRDefault="00B82329" w:rsidP="00B82329">
      <w:pPr>
        <w:pStyle w:val="Prrafodelista"/>
        <w:numPr>
          <w:ilvl w:val="0"/>
          <w:numId w:val="26"/>
        </w:numPr>
        <w:spacing w:after="0" w:line="240" w:lineRule="auto"/>
        <w:contextualSpacing w:val="0"/>
        <w:rPr>
          <w:rFonts w:ascii="Aptos" w:hAnsi="Aptos"/>
        </w:rPr>
      </w:pPr>
      <w:r w:rsidRPr="00B82329">
        <w:rPr>
          <w:rFonts w:ascii="Aptos" w:eastAsia="Arial" w:hAnsi="Aptos" w:cs="Arial"/>
          <w:b/>
          <w:bCs/>
          <w:sz w:val="24"/>
          <w:szCs w:val="24"/>
        </w:rPr>
        <w:t>Ordena el trabajo:</w:t>
      </w:r>
      <w:r w:rsidRPr="00B82329">
        <w:rPr>
          <w:rFonts w:ascii="Aptos" w:eastAsia="Arial" w:hAnsi="Aptos" w:cs="Arial"/>
          <w:sz w:val="24"/>
          <w:szCs w:val="24"/>
        </w:rPr>
        <w:t xml:space="preserve"> permite ver cuántos hallazgos críticos, altos, medios y bajos existen, y cuáles tocan datos sensibles.</w:t>
      </w:r>
    </w:p>
    <w:p w14:paraId="3A37EEFA" w14:textId="77777777" w:rsidR="00B82329" w:rsidRPr="00B82329" w:rsidRDefault="00B82329" w:rsidP="00B82329">
      <w:pPr>
        <w:pStyle w:val="Prrafodelista"/>
        <w:numPr>
          <w:ilvl w:val="0"/>
          <w:numId w:val="26"/>
        </w:numPr>
        <w:spacing w:after="0" w:line="240" w:lineRule="auto"/>
        <w:contextualSpacing w:val="0"/>
        <w:rPr>
          <w:rFonts w:ascii="Aptos" w:hAnsi="Aptos"/>
        </w:rPr>
      </w:pPr>
      <w:r w:rsidRPr="00B82329">
        <w:rPr>
          <w:rFonts w:ascii="Aptos" w:eastAsia="Arial" w:hAnsi="Aptos" w:cs="Arial"/>
          <w:b/>
          <w:bCs/>
          <w:sz w:val="24"/>
          <w:szCs w:val="24"/>
        </w:rPr>
        <w:t>Permite medir el avance:</w:t>
      </w:r>
      <w:r w:rsidRPr="00B82329">
        <w:rPr>
          <w:rFonts w:ascii="Aptos" w:eastAsia="Arial" w:hAnsi="Aptos" w:cs="Arial"/>
          <w:sz w:val="24"/>
          <w:szCs w:val="24"/>
        </w:rPr>
        <w:t xml:space="preserve"> el equipo compara cada nueva ejecución del pipeline con la línea base para confirmar que está cerrando hallazgos y no acumulando deuda de seguridad en silencio.</w:t>
      </w:r>
    </w:p>
    <w:p w14:paraId="0ED7BECC" w14:textId="77777777" w:rsidR="00B82329" w:rsidRPr="00B82329" w:rsidRDefault="00B82329" w:rsidP="00703746">
      <w:pPr>
        <w:pStyle w:val="Ttulo2"/>
      </w:pPr>
      <w:r w:rsidRPr="00B82329">
        <w:rPr>
          <w:rFonts w:eastAsia="Arial"/>
        </w:rPr>
        <w:t>2.3 El perfil de riesgo del proyecto</w:t>
      </w:r>
    </w:p>
    <w:p w14:paraId="05BF40A6" w14:textId="77777777" w:rsidR="00B82329" w:rsidRPr="00B82329" w:rsidRDefault="00B82329" w:rsidP="00B82329">
      <w:pPr>
        <w:spacing w:after="0" w:line="240" w:lineRule="auto"/>
        <w:jc w:val="both"/>
        <w:rPr>
          <w:rFonts w:ascii="Aptos" w:hAnsi="Aptos"/>
        </w:rPr>
      </w:pPr>
      <w:r w:rsidRPr="00B82329">
        <w:rPr>
          <w:rFonts w:ascii="Aptos" w:eastAsia="Arial" w:hAnsi="Aptos" w:cs="Arial"/>
          <w:sz w:val="24"/>
          <w:szCs w:val="24"/>
        </w:rPr>
        <w:t xml:space="preserve">No todos los proyectos requieren el mismo rigor. El </w:t>
      </w:r>
      <w:r w:rsidRPr="00B82329">
        <w:rPr>
          <w:rFonts w:ascii="Aptos" w:eastAsia="Arial" w:hAnsi="Aptos" w:cs="Arial"/>
          <w:b/>
          <w:bCs/>
          <w:sz w:val="24"/>
          <w:szCs w:val="24"/>
        </w:rPr>
        <w:t>perfil de riesgo</w:t>
      </w:r>
      <w:r w:rsidRPr="00B82329">
        <w:rPr>
          <w:rFonts w:ascii="Aptos" w:eastAsia="Arial" w:hAnsi="Aptos" w:cs="Arial"/>
          <w:sz w:val="24"/>
          <w:szCs w:val="24"/>
        </w:rPr>
        <w:t xml:space="preserve"> combina la criticidad del servicio, la clasificación de los datos que maneja y su exposición. Un portal que gestiona datos de identidad y situación tributaria de ciudadanos tiene un perfil de riesgo alto y exige una mitigación más estricta que una herramienta interna de baja exposición. El perfil de riesgo determina, por ejemplo, qué severidad debe bloquear el pipeline y con qué urgencia el equipo atiende los hallazgos medios. Definir este perfil de forma explícita evita los dos extremos vistos en la Semana 5: bloquearlo todo o ignorarlo todo.</w:t>
      </w:r>
    </w:p>
    <w:p w14:paraId="151FDE0C" w14:textId="77777777" w:rsidR="00B82329" w:rsidRPr="00B82329" w:rsidRDefault="00B82329" w:rsidP="00703746">
      <w:pPr>
        <w:pStyle w:val="Ttulo2"/>
      </w:pPr>
      <w:r w:rsidRPr="00B82329">
        <w:rPr>
          <w:rFonts w:eastAsia="Arial"/>
        </w:rPr>
        <w:t>2.4 Las señales que el flujo debe hacer visibles</w:t>
      </w:r>
    </w:p>
    <w:p w14:paraId="02963F9D" w14:textId="77777777" w:rsidR="00B82329" w:rsidRPr="00B82329" w:rsidRDefault="00B82329" w:rsidP="00B82329">
      <w:pPr>
        <w:spacing w:after="0" w:line="240" w:lineRule="auto"/>
        <w:jc w:val="both"/>
        <w:rPr>
          <w:rFonts w:ascii="Aptos" w:hAnsi="Aptos"/>
        </w:rPr>
      </w:pPr>
      <w:r w:rsidRPr="00B82329">
        <w:rPr>
          <w:rFonts w:ascii="Aptos" w:eastAsia="Arial" w:hAnsi="Aptos" w:cs="Arial"/>
          <w:sz w:val="24"/>
          <w:szCs w:val="24"/>
        </w:rPr>
        <w:t>Analizar un proyecto desde la seguridad no es solo mirar sus vulnerabilidades: implica verificar qué señales produce su flujo de trabajo. Un pipeline maduro hace visibles cuatro tipos de señales complementarias:</w:t>
      </w:r>
    </w:p>
    <w:p w14:paraId="591327ED" w14:textId="77777777" w:rsidR="00B82329" w:rsidRPr="00B82329" w:rsidRDefault="00B82329" w:rsidP="00B82329">
      <w:pPr>
        <w:pStyle w:val="Prrafodelista"/>
        <w:numPr>
          <w:ilvl w:val="0"/>
          <w:numId w:val="26"/>
        </w:numPr>
        <w:spacing w:after="0" w:line="240" w:lineRule="auto"/>
        <w:contextualSpacing w:val="0"/>
        <w:rPr>
          <w:rFonts w:ascii="Aptos" w:hAnsi="Aptos"/>
        </w:rPr>
      </w:pPr>
      <w:r w:rsidRPr="00B82329">
        <w:rPr>
          <w:rFonts w:ascii="Aptos" w:eastAsia="Arial" w:hAnsi="Aptos" w:cs="Arial"/>
          <w:b/>
          <w:bCs/>
          <w:sz w:val="24"/>
          <w:szCs w:val="24"/>
        </w:rPr>
        <w:t>Señales de calidad:</w:t>
      </w:r>
      <w:r w:rsidRPr="00B82329">
        <w:rPr>
          <w:rFonts w:ascii="Aptos" w:eastAsia="Arial" w:hAnsi="Aptos" w:cs="Arial"/>
          <w:sz w:val="24"/>
          <w:szCs w:val="24"/>
        </w:rPr>
        <w:t xml:space="preserve"> pruebas unitarias, cobertura, deuda técnica, duplicación y complejidad.</w:t>
      </w:r>
    </w:p>
    <w:p w14:paraId="4EEF8A4A" w14:textId="77777777" w:rsidR="00B82329" w:rsidRPr="00B82329" w:rsidRDefault="00B82329" w:rsidP="00B82329">
      <w:pPr>
        <w:pStyle w:val="Prrafodelista"/>
        <w:numPr>
          <w:ilvl w:val="0"/>
          <w:numId w:val="26"/>
        </w:numPr>
        <w:spacing w:after="0" w:line="240" w:lineRule="auto"/>
        <w:contextualSpacing w:val="0"/>
        <w:rPr>
          <w:rFonts w:ascii="Aptos" w:hAnsi="Aptos"/>
        </w:rPr>
      </w:pPr>
      <w:r w:rsidRPr="00B82329">
        <w:rPr>
          <w:rFonts w:ascii="Aptos" w:eastAsia="Arial" w:hAnsi="Aptos" w:cs="Arial"/>
          <w:b/>
          <w:bCs/>
          <w:sz w:val="24"/>
          <w:szCs w:val="24"/>
        </w:rPr>
        <w:t>Señales de seguridad:</w:t>
      </w:r>
      <w:r w:rsidRPr="00B82329">
        <w:rPr>
          <w:rFonts w:ascii="Aptos" w:eastAsia="Arial" w:hAnsi="Aptos" w:cs="Arial"/>
          <w:sz w:val="24"/>
          <w:szCs w:val="24"/>
        </w:rPr>
        <w:t xml:space="preserve"> vulnerabilidades, dependencias inseguras, secretos expuestos y configuraciones riesgosas.</w:t>
      </w:r>
    </w:p>
    <w:p w14:paraId="56990589" w14:textId="77777777" w:rsidR="00B82329" w:rsidRPr="00B82329" w:rsidRDefault="00B82329" w:rsidP="00B82329">
      <w:pPr>
        <w:pStyle w:val="Prrafodelista"/>
        <w:numPr>
          <w:ilvl w:val="0"/>
          <w:numId w:val="26"/>
        </w:numPr>
        <w:spacing w:after="0" w:line="240" w:lineRule="auto"/>
        <w:contextualSpacing w:val="0"/>
        <w:rPr>
          <w:rFonts w:ascii="Aptos" w:hAnsi="Aptos"/>
        </w:rPr>
      </w:pPr>
      <w:r w:rsidRPr="00B82329">
        <w:rPr>
          <w:rFonts w:ascii="Aptos" w:eastAsia="Arial" w:hAnsi="Aptos" w:cs="Arial"/>
          <w:b/>
          <w:bCs/>
          <w:sz w:val="24"/>
          <w:szCs w:val="24"/>
        </w:rPr>
        <w:t>Señales operativas:</w:t>
      </w:r>
      <w:r w:rsidRPr="00B82329">
        <w:rPr>
          <w:rFonts w:ascii="Aptos" w:eastAsia="Arial" w:hAnsi="Aptos" w:cs="Arial"/>
          <w:sz w:val="24"/>
          <w:szCs w:val="24"/>
        </w:rPr>
        <w:t xml:space="preserve"> disponibilidad, latencia, errores, consumo de recursos y capacidad de recuperación.</w:t>
      </w:r>
    </w:p>
    <w:p w14:paraId="47762BA4" w14:textId="77777777" w:rsidR="00B82329" w:rsidRPr="00B82329" w:rsidRDefault="00B82329" w:rsidP="00B82329">
      <w:pPr>
        <w:pStyle w:val="Prrafodelista"/>
        <w:numPr>
          <w:ilvl w:val="0"/>
          <w:numId w:val="26"/>
        </w:numPr>
        <w:spacing w:after="0" w:line="240" w:lineRule="auto"/>
        <w:contextualSpacing w:val="0"/>
        <w:rPr>
          <w:rFonts w:ascii="Aptos" w:hAnsi="Aptos"/>
        </w:rPr>
      </w:pPr>
      <w:r w:rsidRPr="00B82329">
        <w:rPr>
          <w:rFonts w:ascii="Aptos" w:eastAsia="Arial" w:hAnsi="Aptos" w:cs="Arial"/>
          <w:b/>
          <w:bCs/>
          <w:sz w:val="24"/>
          <w:szCs w:val="24"/>
        </w:rPr>
        <w:lastRenderedPageBreak/>
        <w:t>Señales de gobierno:</w:t>
      </w:r>
      <w:r w:rsidRPr="00B82329">
        <w:rPr>
          <w:rFonts w:ascii="Aptos" w:eastAsia="Arial" w:hAnsi="Aptos" w:cs="Arial"/>
          <w:sz w:val="24"/>
          <w:szCs w:val="24"/>
        </w:rPr>
        <w:t xml:space="preserve"> aprobaciones, responsables, excepciones, trazabilidad y cumplimiento de políticas.</w:t>
      </w: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08"/>
      </w:tblGrid>
      <w:tr w:rsidR="00B82329" w14:paraId="66E0F5CA" w14:textId="77777777" w:rsidTr="00413FDA">
        <w:tc>
          <w:tcPr>
            <w:tcW w:w="0" w:type="auto"/>
            <w:shd w:val="clear" w:color="auto" w:fill="F2F2F2"/>
            <w:tcMar>
              <w:top w:w="40" w:type="dxa"/>
              <w:left w:w="120" w:type="dxa"/>
              <w:bottom w:w="40" w:type="dxa"/>
              <w:right w:w="120" w:type="dxa"/>
            </w:tcMar>
          </w:tcPr>
          <w:p w14:paraId="1B750860" w14:textId="77777777" w:rsidR="00B82329" w:rsidRPr="00B82329" w:rsidRDefault="00B82329" w:rsidP="00413FDA">
            <w:pPr>
              <w:spacing w:after="10"/>
              <w:rPr>
                <w:sz w:val="16"/>
                <w:szCs w:val="16"/>
              </w:rPr>
            </w:pPr>
            <w:r w:rsidRPr="00B82329">
              <w:rPr>
                <w:rFonts w:ascii="Segoe UI Emoji" w:eastAsia="Arial" w:hAnsi="Segoe UI Emoji" w:cs="Segoe UI Emoji"/>
                <w:b/>
                <w:bCs/>
                <w:i/>
                <w:iCs/>
                <w:color w:val="666666"/>
                <w:sz w:val="16"/>
                <w:szCs w:val="16"/>
              </w:rPr>
              <w:t>🎨</w:t>
            </w:r>
            <w:r w:rsidRPr="00B82329">
              <w:rPr>
                <w:rFonts w:ascii="Arial" w:eastAsia="Arial" w:hAnsi="Arial" w:cs="Arial"/>
                <w:b/>
                <w:bCs/>
                <w:i/>
                <w:iCs/>
                <w:color w:val="666666"/>
                <w:sz w:val="16"/>
                <w:szCs w:val="16"/>
              </w:rPr>
              <w:t xml:space="preserve"> NOTA PARA DISEÑO GRÁFICO</w:t>
            </w:r>
          </w:p>
          <w:p w14:paraId="73CEFD86" w14:textId="77777777" w:rsidR="00B82329" w:rsidRDefault="00B82329" w:rsidP="00413FDA">
            <w:pPr>
              <w:spacing w:after="0"/>
            </w:pPr>
            <w:r w:rsidRPr="00B82329">
              <w:rPr>
                <w:rFonts w:ascii="Arial" w:eastAsia="Arial" w:hAnsi="Arial" w:cs="Arial"/>
                <w:i/>
                <w:iCs/>
                <w:color w:val="666666"/>
                <w:sz w:val="16"/>
                <w:szCs w:val="16"/>
              </w:rPr>
              <w:t xml:space="preserve">Insertar un esquema de 4 cuadrantes (uno por tipo de señal: calidad, seguridad, operativas, gobierno), cada uno con un ícono representativo y sus elementos como </w:t>
            </w:r>
            <w:proofErr w:type="spellStart"/>
            <w:r w:rsidRPr="00B82329">
              <w:rPr>
                <w:rFonts w:ascii="Arial" w:eastAsia="Arial" w:hAnsi="Arial" w:cs="Arial"/>
                <w:i/>
                <w:iCs/>
                <w:color w:val="666666"/>
                <w:sz w:val="16"/>
                <w:szCs w:val="16"/>
              </w:rPr>
              <w:t>sub-bullets</w:t>
            </w:r>
            <w:proofErr w:type="spellEnd"/>
            <w:r w:rsidRPr="00B82329">
              <w:rPr>
                <w:rFonts w:ascii="Arial" w:eastAsia="Arial" w:hAnsi="Arial" w:cs="Arial"/>
                <w:i/>
                <w:iCs/>
                <w:color w:val="666666"/>
                <w:sz w:val="16"/>
                <w:szCs w:val="16"/>
              </w:rPr>
              <w:t>. Ubicar inmediatamente después de esta lista.</w:t>
            </w:r>
          </w:p>
        </w:tc>
      </w:tr>
    </w:tbl>
    <w:p w14:paraId="5F4226D0" w14:textId="77777777" w:rsidR="00B82329" w:rsidRPr="00B82329" w:rsidRDefault="00B82329" w:rsidP="00B82329">
      <w:pPr>
        <w:spacing w:after="0" w:line="240" w:lineRule="auto"/>
        <w:jc w:val="both"/>
        <w:rPr>
          <w:rFonts w:ascii="Aptos" w:hAnsi="Aptos"/>
        </w:rPr>
      </w:pPr>
      <w:r w:rsidRPr="00B82329">
        <w:rPr>
          <w:rFonts w:ascii="Aptos" w:eastAsia="Arial" w:hAnsi="Aptos" w:cs="Arial"/>
          <w:sz w:val="24"/>
          <w:szCs w:val="24"/>
        </w:rPr>
        <w:t>Estas categorías no reemplazan el juicio profesional: lo ordenan. Un proyecto que solo observa las señales de seguridad, sin las de calidad, operación y gobierno, tiene una visión parcial de su propio estado.</w:t>
      </w:r>
    </w:p>
    <w:p w14:paraId="07D7F100" w14:textId="77777777" w:rsidR="00B82329" w:rsidRPr="00B82329" w:rsidRDefault="00B82329" w:rsidP="00703746">
      <w:pPr>
        <w:pStyle w:val="Ttulo2"/>
      </w:pPr>
      <w:r w:rsidRPr="00B82329">
        <w:rPr>
          <w:rFonts w:eastAsia="Arial"/>
        </w:rPr>
        <w:t>2.5 Evaluar la madurez de la implementación</w:t>
      </w:r>
    </w:p>
    <w:p w14:paraId="02455503" w14:textId="77777777" w:rsidR="00B82329" w:rsidRPr="00B82329" w:rsidRDefault="00B82329" w:rsidP="00B82329">
      <w:pPr>
        <w:spacing w:after="0" w:line="240" w:lineRule="auto"/>
        <w:jc w:val="both"/>
        <w:rPr>
          <w:rFonts w:ascii="Aptos" w:hAnsi="Aptos"/>
        </w:rPr>
      </w:pPr>
      <w:r w:rsidRPr="00B82329">
        <w:rPr>
          <w:rFonts w:ascii="Aptos" w:eastAsia="Arial" w:hAnsi="Aptos" w:cs="Arial"/>
          <w:sz w:val="24"/>
          <w:szCs w:val="24"/>
        </w:rPr>
        <w:t xml:space="preserve">Analizar un proyecto también implica evaluar qué tan madura es su implementación </w:t>
      </w:r>
      <w:proofErr w:type="spellStart"/>
      <w:r w:rsidRPr="00B82329">
        <w:rPr>
          <w:rFonts w:ascii="Aptos" w:eastAsia="Arial" w:hAnsi="Aptos" w:cs="Arial"/>
          <w:sz w:val="24"/>
          <w:szCs w:val="24"/>
        </w:rPr>
        <w:t>DevSecOps</w:t>
      </w:r>
      <w:proofErr w:type="spellEnd"/>
      <w:r w:rsidRPr="00B82329">
        <w:rPr>
          <w:rFonts w:ascii="Aptos" w:eastAsia="Arial" w:hAnsi="Aptos" w:cs="Arial"/>
          <w:sz w:val="24"/>
          <w:szCs w:val="24"/>
        </w:rPr>
        <w:t>, no solo si existe un pipeline. Un pipeline puede ser rápido y, a la vez, inseguro; puede tener muchas etapas y no producir decisiones útiles. La pregunta de fondo es si el flujo permite entregar software de forma más confiable, con menor variabilidad y con evidencia suficiente para gestionar fallas y vulnerabilidades.</w:t>
      </w:r>
    </w:p>
    <w:p w14:paraId="38DAF68F" w14:textId="77777777" w:rsidR="00B82329" w:rsidRPr="00B82329" w:rsidRDefault="00B82329" w:rsidP="00B82329">
      <w:pPr>
        <w:spacing w:after="0" w:line="240" w:lineRule="auto"/>
        <w:jc w:val="both"/>
        <w:rPr>
          <w:rFonts w:ascii="Aptos" w:hAnsi="Aptos"/>
        </w:rPr>
      </w:pPr>
      <w:r w:rsidRPr="00B82329">
        <w:rPr>
          <w:rFonts w:ascii="Aptos" w:eastAsia="Arial" w:hAnsi="Aptos" w:cs="Arial"/>
          <w:sz w:val="24"/>
          <w:szCs w:val="24"/>
        </w:rPr>
        <w:t>Algunos indicadores ayudan a observar tendencias:</w:t>
      </w:r>
    </w:p>
    <w:p w14:paraId="433194B5" w14:textId="77777777" w:rsidR="00B82329" w:rsidRPr="00B82329" w:rsidRDefault="00B82329" w:rsidP="00B82329">
      <w:pPr>
        <w:pStyle w:val="Prrafodelista"/>
        <w:numPr>
          <w:ilvl w:val="0"/>
          <w:numId w:val="26"/>
        </w:numPr>
        <w:spacing w:after="0" w:line="240" w:lineRule="auto"/>
        <w:contextualSpacing w:val="0"/>
        <w:rPr>
          <w:rFonts w:ascii="Aptos" w:hAnsi="Aptos"/>
        </w:rPr>
      </w:pPr>
      <w:r w:rsidRPr="00B82329">
        <w:rPr>
          <w:rFonts w:ascii="Aptos" w:eastAsia="Arial" w:hAnsi="Aptos" w:cs="Arial"/>
          <w:sz w:val="24"/>
          <w:szCs w:val="24"/>
        </w:rPr>
        <w:t>la frecuencia de despliegue;</w:t>
      </w:r>
    </w:p>
    <w:p w14:paraId="6022BC8B" w14:textId="77777777" w:rsidR="00B82329" w:rsidRPr="00B82329" w:rsidRDefault="00B82329" w:rsidP="00B82329">
      <w:pPr>
        <w:pStyle w:val="Prrafodelista"/>
        <w:numPr>
          <w:ilvl w:val="0"/>
          <w:numId w:val="26"/>
        </w:numPr>
        <w:spacing w:after="0" w:line="240" w:lineRule="auto"/>
        <w:contextualSpacing w:val="0"/>
        <w:rPr>
          <w:rFonts w:ascii="Aptos" w:hAnsi="Aptos"/>
        </w:rPr>
      </w:pPr>
      <w:r w:rsidRPr="00B82329">
        <w:rPr>
          <w:rFonts w:ascii="Aptos" w:eastAsia="Arial" w:hAnsi="Aptos" w:cs="Arial"/>
          <w:sz w:val="24"/>
          <w:szCs w:val="24"/>
        </w:rPr>
        <w:t>el tiempo de recuperación ante una falla;</w:t>
      </w:r>
    </w:p>
    <w:p w14:paraId="2FA803B4" w14:textId="77777777" w:rsidR="00B82329" w:rsidRPr="00B82329" w:rsidRDefault="00B82329" w:rsidP="00B82329">
      <w:pPr>
        <w:pStyle w:val="Prrafodelista"/>
        <w:numPr>
          <w:ilvl w:val="0"/>
          <w:numId w:val="26"/>
        </w:numPr>
        <w:spacing w:after="0" w:line="240" w:lineRule="auto"/>
        <w:contextualSpacing w:val="0"/>
        <w:rPr>
          <w:rFonts w:ascii="Aptos" w:hAnsi="Aptos"/>
        </w:rPr>
      </w:pPr>
      <w:r w:rsidRPr="00B82329">
        <w:rPr>
          <w:rFonts w:ascii="Aptos" w:eastAsia="Arial" w:hAnsi="Aptos" w:cs="Arial"/>
          <w:sz w:val="24"/>
          <w:szCs w:val="24"/>
        </w:rPr>
        <w:t>la tasa de fallas de los cambios;</w:t>
      </w:r>
    </w:p>
    <w:p w14:paraId="5BA2D6BF" w14:textId="77777777" w:rsidR="00B82329" w:rsidRPr="00B82329" w:rsidRDefault="00B82329" w:rsidP="00B82329">
      <w:pPr>
        <w:pStyle w:val="Prrafodelista"/>
        <w:numPr>
          <w:ilvl w:val="0"/>
          <w:numId w:val="26"/>
        </w:numPr>
        <w:spacing w:after="0" w:line="240" w:lineRule="auto"/>
        <w:contextualSpacing w:val="0"/>
        <w:rPr>
          <w:rFonts w:ascii="Aptos" w:hAnsi="Aptos"/>
        </w:rPr>
      </w:pPr>
      <w:r w:rsidRPr="00B82329">
        <w:rPr>
          <w:rFonts w:ascii="Aptos" w:eastAsia="Arial" w:hAnsi="Aptos" w:cs="Arial"/>
          <w:sz w:val="24"/>
          <w:szCs w:val="24"/>
        </w:rPr>
        <w:t>el tiempo de resolución de los hallazgos.</w:t>
      </w:r>
    </w:p>
    <w:p w14:paraId="11154CBC" w14:textId="77777777" w:rsidR="00B82329" w:rsidRDefault="00B82329" w:rsidP="00B82329">
      <w:pPr>
        <w:spacing w:after="0" w:line="240" w:lineRule="auto"/>
        <w:jc w:val="both"/>
        <w:rPr>
          <w:rFonts w:ascii="Aptos" w:eastAsia="Arial" w:hAnsi="Aptos" w:cs="Arial"/>
          <w:sz w:val="24"/>
          <w:szCs w:val="24"/>
        </w:rPr>
      </w:pPr>
      <w:r w:rsidRPr="00B82329">
        <w:rPr>
          <w:rFonts w:ascii="Aptos" w:eastAsia="Arial" w:hAnsi="Aptos" w:cs="Arial"/>
          <w:sz w:val="24"/>
          <w:szCs w:val="24"/>
        </w:rPr>
        <w:t>El equipo debe interpretarlos con cuidado: usarlos sin contexto puede inducir comportamientos equivocados, como aumentar la frecuencia de despliegue sin mejorar la seguridad, o bloquear tanto el flujo que se vuelva inviable. La madurez se reconoce en el equilibrio entre velocidad, estabilidad, seguridad y aprendizaje, y en la capacidad de mejorar el proceso con evidencia.</w:t>
      </w: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08"/>
      </w:tblGrid>
      <w:tr w:rsidR="00DC5E52" w14:paraId="33191F8A" w14:textId="77777777" w:rsidTr="00413FDA">
        <w:tc>
          <w:tcPr>
            <w:tcW w:w="0" w:type="auto"/>
            <w:shd w:val="clear" w:color="auto" w:fill="F2F2F2"/>
            <w:tcMar>
              <w:top w:w="40" w:type="dxa"/>
              <w:left w:w="120" w:type="dxa"/>
              <w:bottom w:w="40" w:type="dxa"/>
              <w:right w:w="120" w:type="dxa"/>
            </w:tcMar>
          </w:tcPr>
          <w:p w14:paraId="01C5E318" w14:textId="77777777" w:rsidR="00DC5E52" w:rsidRPr="00B82329" w:rsidRDefault="00DC5E52" w:rsidP="00413FDA">
            <w:pPr>
              <w:spacing w:after="10"/>
              <w:rPr>
                <w:sz w:val="16"/>
                <w:szCs w:val="16"/>
              </w:rPr>
            </w:pPr>
            <w:r w:rsidRPr="00B82329">
              <w:rPr>
                <w:rFonts w:ascii="Segoe UI Emoji" w:eastAsia="Arial" w:hAnsi="Segoe UI Emoji" w:cs="Segoe UI Emoji"/>
                <w:b/>
                <w:bCs/>
                <w:i/>
                <w:iCs/>
                <w:color w:val="666666"/>
                <w:sz w:val="16"/>
                <w:szCs w:val="16"/>
              </w:rPr>
              <w:t>🎨</w:t>
            </w:r>
            <w:r w:rsidRPr="00B82329">
              <w:rPr>
                <w:rFonts w:ascii="Arial" w:eastAsia="Arial" w:hAnsi="Arial" w:cs="Arial"/>
                <w:b/>
                <w:bCs/>
                <w:i/>
                <w:iCs/>
                <w:color w:val="666666"/>
                <w:sz w:val="16"/>
                <w:szCs w:val="16"/>
              </w:rPr>
              <w:t xml:space="preserve"> NOTA PARA DISEÑO GRÁFICO</w:t>
            </w:r>
          </w:p>
          <w:p w14:paraId="1FA5B4E3" w14:textId="14319D8D" w:rsidR="00DC5E52" w:rsidRPr="00DC5E52" w:rsidRDefault="00DC5E52" w:rsidP="00413FDA">
            <w:pPr>
              <w:spacing w:after="0"/>
              <w:rPr>
                <w:rFonts w:ascii="Arial" w:eastAsia="Arial" w:hAnsi="Arial" w:cs="Arial"/>
                <w:i/>
                <w:iCs/>
                <w:color w:val="666666"/>
                <w:sz w:val="16"/>
                <w:szCs w:val="16"/>
              </w:rPr>
            </w:pPr>
            <w:r w:rsidRPr="00DC5E52">
              <w:rPr>
                <w:rFonts w:ascii="Arial" w:eastAsia="Arial" w:hAnsi="Arial" w:cs="Arial"/>
                <w:i/>
                <w:iCs/>
                <w:color w:val="666666"/>
                <w:sz w:val="16"/>
                <w:szCs w:val="16"/>
              </w:rPr>
              <w:t>Diseño: recuadro diferenciado con ícono de interrogación (</w:t>
            </w:r>
            <w:r w:rsidRPr="00DC5E52">
              <w:rPr>
                <w:rFonts w:ascii="Segoe UI Emoji" w:eastAsia="Arial" w:hAnsi="Segoe UI Emoji" w:cs="Segoe UI Emoji"/>
                <w:i/>
                <w:iCs/>
                <w:color w:val="666666"/>
                <w:sz w:val="16"/>
                <w:szCs w:val="16"/>
              </w:rPr>
              <w:t>❓</w:t>
            </w:r>
            <w:r w:rsidRPr="00DC5E52">
              <w:rPr>
                <w:rFonts w:ascii="Arial" w:eastAsia="Arial" w:hAnsi="Arial" w:cs="Arial"/>
                <w:i/>
                <w:iCs/>
                <w:color w:val="666666"/>
                <w:sz w:val="16"/>
                <w:szCs w:val="16"/>
              </w:rPr>
              <w:t>) y color de fondo distinto al del cuerpo del texto, tal como ya se aplicó aquí. Replicar este mismo tratamiento visual en todos los bloques de preguntas de reflexión del documento.</w:t>
            </w:r>
          </w:p>
        </w:tc>
      </w:tr>
    </w:tbl>
    <w:p w14:paraId="63293C70" w14:textId="77777777" w:rsidR="00B82329" w:rsidRPr="00B82329" w:rsidRDefault="00B82329" w:rsidP="00B82329">
      <w:pPr>
        <w:spacing w:after="0" w:line="240" w:lineRule="auto"/>
        <w:jc w:val="both"/>
        <w:rPr>
          <w:rFonts w:ascii="Aptos" w:hAnsi="Aptos"/>
        </w:rPr>
      </w:pPr>
    </w:p>
    <w:tbl>
      <w:tblPr>
        <w:tblW w:w="5000" w:type="pct"/>
        <w:tblBorders>
          <w:top w:val="single" w:sz="12" w:space="0" w:color="D98C33"/>
          <w:left w:val="single" w:sz="12" w:space="0" w:color="D98C33"/>
          <w:bottom w:val="single" w:sz="12" w:space="0" w:color="D98C33"/>
          <w:right w:val="single" w:sz="12" w:space="0" w:color="D98C3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488"/>
      </w:tblGrid>
      <w:tr w:rsidR="00B82329" w14:paraId="309FAFDA" w14:textId="77777777" w:rsidTr="00413FDA">
        <w:tc>
          <w:tcPr>
            <w:tcW w:w="0" w:type="auto"/>
            <w:shd w:val="clear" w:color="auto" w:fill="FDF3E7"/>
            <w:tcMar>
              <w:top w:w="60" w:type="dxa"/>
              <w:left w:w="150" w:type="dxa"/>
              <w:bottom w:w="60" w:type="dxa"/>
              <w:right w:w="150" w:type="dxa"/>
            </w:tcMar>
          </w:tcPr>
          <w:p w14:paraId="792D789F" w14:textId="77777777" w:rsidR="00B82329" w:rsidRPr="00DC5E52" w:rsidRDefault="00B82329" w:rsidP="00DC5E52">
            <w:pPr>
              <w:spacing w:after="0" w:line="240" w:lineRule="auto"/>
              <w:rPr>
                <w:rFonts w:ascii="Arial" w:hAnsi="Arial" w:cs="Arial"/>
              </w:rPr>
            </w:pPr>
            <w:proofErr w:type="gramStart"/>
            <w:r w:rsidRPr="00DC5E52">
              <w:rPr>
                <w:rFonts w:ascii="Segoe UI Emoji" w:eastAsia="Arial" w:hAnsi="Segoe UI Emoji" w:cs="Segoe UI Emoji"/>
                <w:b/>
                <w:bCs/>
                <w:color w:val="D98C33"/>
              </w:rPr>
              <w:t>❓</w:t>
            </w:r>
            <w:r w:rsidRPr="00DC5E52">
              <w:rPr>
                <w:rFonts w:ascii="Arial" w:eastAsia="Arial" w:hAnsi="Arial" w:cs="Arial"/>
                <w:b/>
                <w:bCs/>
                <w:color w:val="D98C33"/>
              </w:rPr>
              <w:t xml:space="preserve">  Preguntas</w:t>
            </w:r>
            <w:proofErr w:type="gramEnd"/>
            <w:r w:rsidRPr="00DC5E52">
              <w:rPr>
                <w:rFonts w:ascii="Arial" w:eastAsia="Arial" w:hAnsi="Arial" w:cs="Arial"/>
                <w:b/>
                <w:bCs/>
                <w:color w:val="D98C33"/>
              </w:rPr>
              <w:t xml:space="preserve"> de reflexión</w:t>
            </w:r>
          </w:p>
          <w:p w14:paraId="60797208" w14:textId="77777777" w:rsidR="00B82329" w:rsidRPr="00DC5E52" w:rsidRDefault="00B82329" w:rsidP="00DC5E52">
            <w:pPr>
              <w:spacing w:after="0" w:line="240" w:lineRule="auto"/>
              <w:rPr>
                <w:rFonts w:ascii="Arial" w:hAnsi="Arial" w:cs="Arial"/>
              </w:rPr>
            </w:pPr>
            <w:r w:rsidRPr="00DC5E52">
              <w:rPr>
                <w:rFonts w:ascii="Arial" w:eastAsia="Arial" w:hAnsi="Arial" w:cs="Arial"/>
              </w:rPr>
              <w:t>1. ¿Qué diferencia hay entre corregir el primer hallazgo de un reporte y trabajar a partir de una línea base del proyecto? ¿Qué se pierde al no tener línea base?</w:t>
            </w:r>
          </w:p>
          <w:p w14:paraId="2E1889EE" w14:textId="77777777" w:rsidR="00B82329" w:rsidRPr="00DC5E52" w:rsidRDefault="00B82329" w:rsidP="00DC5E52">
            <w:pPr>
              <w:spacing w:after="0" w:line="240" w:lineRule="auto"/>
              <w:rPr>
                <w:rFonts w:ascii="Arial" w:hAnsi="Arial" w:cs="Arial"/>
              </w:rPr>
            </w:pPr>
            <w:r w:rsidRPr="00DC5E52">
              <w:rPr>
                <w:rFonts w:ascii="Arial" w:eastAsia="Arial" w:hAnsi="Arial" w:cs="Arial"/>
              </w:rPr>
              <w:t>2. Para un sistema que conozca, ¿qué tres factores definirían su perfil de riesgo y cómo cambiarían la urgencia con que atendería los hallazgos?</w:t>
            </w:r>
          </w:p>
          <w:p w14:paraId="7E702DF3" w14:textId="77777777" w:rsidR="00B82329" w:rsidRPr="00DC5E52" w:rsidRDefault="00B82329" w:rsidP="00DC5E52">
            <w:pPr>
              <w:spacing w:after="0" w:line="240" w:lineRule="auto"/>
              <w:rPr>
                <w:rFonts w:ascii="Arial" w:hAnsi="Arial" w:cs="Arial"/>
              </w:rPr>
            </w:pPr>
            <w:r w:rsidRPr="00DC5E52">
              <w:rPr>
                <w:rFonts w:ascii="Arial" w:eastAsia="Arial" w:hAnsi="Arial" w:cs="Arial"/>
              </w:rPr>
              <w:t>3. De las cuatro categorías de señales (calidad, seguridad, operativas y gobierno), ¿cuál tiende a descuidar primero un equipo pequeño, y qué consecuencia tendría?</w:t>
            </w:r>
          </w:p>
        </w:tc>
      </w:tr>
    </w:tbl>
    <w:p w14:paraId="7929F950" w14:textId="4E75F321" w:rsidR="00B82329" w:rsidRDefault="00B82329" w:rsidP="00B82329">
      <w:pPr>
        <w:spacing w:after="60"/>
        <w:jc w:val="right"/>
      </w:pPr>
    </w:p>
    <w:p w14:paraId="6449E71F" w14:textId="071AA841" w:rsidR="00315A8E" w:rsidRDefault="00315A8E" w:rsidP="00315A8E">
      <w:pPr>
        <w:pStyle w:val="Ttulo1"/>
        <w:rPr>
          <w:rFonts w:eastAsia="Arial"/>
        </w:rPr>
      </w:pPr>
      <w:r w:rsidRPr="00DC5E52">
        <w:rPr>
          <w:rFonts w:eastAsia="Arial"/>
        </w:rPr>
        <w:t>3. Estrategias de mitigación de vulnerabilidades</w:t>
      </w:r>
    </w:p>
    <w:p w14:paraId="09F948A5" w14:textId="34DED97A" w:rsidR="00B82329" w:rsidRPr="00DC5E52" w:rsidRDefault="00B82329" w:rsidP="00703746">
      <w:pPr>
        <w:pStyle w:val="Ttulo2"/>
      </w:pPr>
      <w:r w:rsidRPr="00DC5E52">
        <w:rPr>
          <w:rFonts w:eastAsia="Arial"/>
        </w:rPr>
        <w:t>3.1 Remediar, mitigar o aceptar</w:t>
      </w:r>
    </w:p>
    <w:p w14:paraId="3B649FC2" w14:textId="77777777" w:rsidR="00B82329" w:rsidRPr="00DC5E52" w:rsidRDefault="00B82329" w:rsidP="00DC5E52">
      <w:pPr>
        <w:spacing w:after="0" w:line="240" w:lineRule="auto"/>
        <w:jc w:val="both"/>
        <w:rPr>
          <w:rFonts w:ascii="Aptos" w:hAnsi="Aptos"/>
          <w:sz w:val="24"/>
          <w:szCs w:val="24"/>
        </w:rPr>
      </w:pPr>
      <w:r w:rsidRPr="00DC5E52">
        <w:rPr>
          <w:rFonts w:ascii="Aptos" w:eastAsia="Arial" w:hAnsi="Aptos" w:cs="Arial"/>
          <w:sz w:val="24"/>
          <w:szCs w:val="24"/>
        </w:rPr>
        <w:t>Frente a una vulnerabilidad, el equipo cuenta con tres respuestas básicas, que se distinguen por lo que hacen con la vulnerabilidad y con el riesgo:</w:t>
      </w:r>
    </w:p>
    <w:p w14:paraId="1E51A9B3" w14:textId="77777777" w:rsidR="00B82329" w:rsidRPr="00DC5E52" w:rsidRDefault="00B82329" w:rsidP="00DC5E52">
      <w:pPr>
        <w:pStyle w:val="Prrafodelista"/>
        <w:numPr>
          <w:ilvl w:val="0"/>
          <w:numId w:val="26"/>
        </w:numPr>
        <w:spacing w:after="0" w:line="240" w:lineRule="auto"/>
        <w:contextualSpacing w:val="0"/>
        <w:rPr>
          <w:rFonts w:ascii="Aptos" w:hAnsi="Aptos"/>
          <w:sz w:val="24"/>
          <w:szCs w:val="24"/>
        </w:rPr>
      </w:pPr>
      <w:r w:rsidRPr="00DC5E52">
        <w:rPr>
          <w:rFonts w:ascii="Aptos" w:eastAsia="Arial" w:hAnsi="Aptos" w:cs="Arial"/>
          <w:b/>
          <w:bCs/>
          <w:sz w:val="24"/>
          <w:szCs w:val="24"/>
        </w:rPr>
        <w:lastRenderedPageBreak/>
        <w:t>Remediación:</w:t>
      </w:r>
      <w:r w:rsidRPr="00DC5E52">
        <w:rPr>
          <w:rFonts w:ascii="Aptos" w:eastAsia="Arial" w:hAnsi="Aptos" w:cs="Arial"/>
          <w:sz w:val="24"/>
          <w:szCs w:val="24"/>
        </w:rPr>
        <w:t xml:space="preserve"> elimina la vulnerabilidad de raíz. El equipo corrige el código, actualiza la dependencia o elimina el secreto expuesto. Es la respuesta preferida cuando es viable.</w:t>
      </w:r>
    </w:p>
    <w:p w14:paraId="3DE7F1CC" w14:textId="77777777" w:rsidR="00B82329" w:rsidRPr="00DC5E52" w:rsidRDefault="00B82329" w:rsidP="00DC5E52">
      <w:pPr>
        <w:pStyle w:val="Prrafodelista"/>
        <w:numPr>
          <w:ilvl w:val="0"/>
          <w:numId w:val="26"/>
        </w:numPr>
        <w:spacing w:after="0" w:line="240" w:lineRule="auto"/>
        <w:contextualSpacing w:val="0"/>
        <w:rPr>
          <w:rFonts w:ascii="Aptos" w:hAnsi="Aptos"/>
          <w:sz w:val="24"/>
          <w:szCs w:val="24"/>
        </w:rPr>
      </w:pPr>
      <w:r w:rsidRPr="00DC5E52">
        <w:rPr>
          <w:rFonts w:ascii="Aptos" w:eastAsia="Arial" w:hAnsi="Aptos" w:cs="Arial"/>
          <w:b/>
          <w:bCs/>
          <w:sz w:val="24"/>
          <w:szCs w:val="24"/>
        </w:rPr>
        <w:t>Mitigación:</w:t>
      </w:r>
      <w:r w:rsidRPr="00DC5E52">
        <w:rPr>
          <w:rFonts w:ascii="Aptos" w:eastAsia="Arial" w:hAnsi="Aptos" w:cs="Arial"/>
          <w:sz w:val="24"/>
          <w:szCs w:val="24"/>
        </w:rPr>
        <w:t xml:space="preserve"> no elimina la vulnerabilidad; aplica un control compensatorio que reduce la probabilidad de explotación o su impacto. El equipo la utiliza cuando la corrección directa no es posible de inmediato —por ejemplo, porque no existe parche, porque actualizar rompería la compatibilidad o porque la corrección es compleja.</w:t>
      </w:r>
    </w:p>
    <w:p w14:paraId="0633FAAD" w14:textId="77777777" w:rsidR="00B82329" w:rsidRPr="00DC5E52" w:rsidRDefault="00B82329" w:rsidP="00DC5E52">
      <w:pPr>
        <w:pStyle w:val="Prrafodelista"/>
        <w:numPr>
          <w:ilvl w:val="0"/>
          <w:numId w:val="26"/>
        </w:numPr>
        <w:spacing w:after="0" w:line="240" w:lineRule="auto"/>
        <w:contextualSpacing w:val="0"/>
        <w:rPr>
          <w:rFonts w:ascii="Aptos" w:hAnsi="Aptos"/>
          <w:sz w:val="24"/>
          <w:szCs w:val="24"/>
        </w:rPr>
      </w:pPr>
      <w:r w:rsidRPr="00DC5E52">
        <w:rPr>
          <w:rFonts w:ascii="Aptos" w:eastAsia="Arial" w:hAnsi="Aptos" w:cs="Arial"/>
          <w:b/>
          <w:bCs/>
          <w:sz w:val="24"/>
          <w:szCs w:val="24"/>
        </w:rPr>
        <w:t>Aceptación o transferencia del riesgo:</w:t>
      </w:r>
      <w:r w:rsidRPr="00DC5E52">
        <w:rPr>
          <w:rFonts w:ascii="Aptos" w:eastAsia="Arial" w:hAnsi="Aptos" w:cs="Arial"/>
          <w:sz w:val="24"/>
          <w:szCs w:val="24"/>
        </w:rPr>
        <w:t xml:space="preserve"> el equipo acepta el riesgo cuando la exposición es baja, o lo transfiere cuando lo gestiona un tercero, siempre de forma documentada.</w:t>
      </w:r>
    </w:p>
    <w:p w14:paraId="132470FA" w14:textId="77777777" w:rsidR="00B82329" w:rsidRPr="001476A3" w:rsidRDefault="00B82329" w:rsidP="001476A3">
      <w:pPr>
        <w:spacing w:after="0" w:line="240" w:lineRule="auto"/>
        <w:jc w:val="center"/>
        <w:rPr>
          <w:rFonts w:ascii="Aptos" w:hAnsi="Aptos"/>
        </w:rPr>
      </w:pPr>
      <w:r w:rsidRPr="001476A3">
        <w:rPr>
          <w:rFonts w:ascii="Aptos" w:eastAsia="Arial" w:hAnsi="Aptos" w:cs="Arial"/>
          <w:b/>
          <w:bCs/>
          <w:color w:val="1F4E79"/>
        </w:rPr>
        <w:t>Estrategias de respuesta ante una vulnerabilidad</w:t>
      </w:r>
    </w:p>
    <w:p w14:paraId="780EEE26" w14:textId="77777777" w:rsidR="00B82329" w:rsidRDefault="00B82329" w:rsidP="00B82329">
      <w:pPr>
        <w:spacing w:before="30" w:after="10"/>
        <w:jc w:val="center"/>
      </w:pPr>
      <w:r>
        <w:rPr>
          <w:noProof/>
        </w:rPr>
        <w:drawing>
          <wp:inline distT="0" distB="0" distL="0" distR="0" wp14:anchorId="0EF57864" wp14:editId="6CAB8149">
            <wp:extent cx="2777066" cy="1584960"/>
            <wp:effectExtent l="0" t="0" r="4445" b="0"/>
            <wp:docPr id="1066592788" name="Imagen 106659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96470" cy="1596035"/>
                    </a:xfrm>
                    <a:prstGeom prst="rect">
                      <a:avLst/>
                    </a:prstGeom>
                  </pic:spPr>
                </pic:pic>
              </a:graphicData>
            </a:graphic>
          </wp:inline>
        </w:drawing>
      </w:r>
    </w:p>
    <w:p w14:paraId="6FD32502" w14:textId="77777777" w:rsidR="00B82329" w:rsidRPr="00DC5E52" w:rsidRDefault="00B82329" w:rsidP="00B82329">
      <w:pPr>
        <w:spacing w:after="40"/>
        <w:jc w:val="center"/>
        <w:rPr>
          <w:sz w:val="16"/>
          <w:szCs w:val="16"/>
        </w:rPr>
      </w:pPr>
      <w:r w:rsidRPr="00DC5E52">
        <w:rPr>
          <w:rFonts w:ascii="Arial" w:eastAsia="Arial" w:hAnsi="Arial" w:cs="Arial"/>
          <w:i/>
          <w:iCs/>
          <w:color w:val="555555"/>
          <w:sz w:val="16"/>
          <w:szCs w:val="16"/>
        </w:rPr>
        <w:t>Figura 1: Remediación, mitigación y aceptación, según su efecto sobre la vulnerabilidad y el riesgo.</w:t>
      </w:r>
    </w:p>
    <w:p w14:paraId="123FABA6" w14:textId="77777777" w:rsidR="00B82329" w:rsidRPr="00DC5E52" w:rsidRDefault="00B82329" w:rsidP="00DC5E52">
      <w:pPr>
        <w:spacing w:after="0" w:line="240" w:lineRule="auto"/>
        <w:jc w:val="both"/>
        <w:rPr>
          <w:rFonts w:ascii="Aptos" w:hAnsi="Aptos"/>
          <w:sz w:val="24"/>
          <w:szCs w:val="24"/>
        </w:rPr>
      </w:pPr>
      <w:r w:rsidRPr="00DC5E52">
        <w:rPr>
          <w:rFonts w:ascii="Aptos" w:eastAsia="Arial" w:hAnsi="Aptos" w:cs="Arial"/>
          <w:sz w:val="24"/>
          <w:szCs w:val="24"/>
        </w:rPr>
        <w:t>Estas tres respuestas se corresponden con las cuatro decisiones estudiadas en la Semana 4 (corregir de inmediato, planificar la corrección, aceptar el riesgo temporalmente y transferir el riesgo). Esta semana agrega el cómo: las técnicas concretas de mitigación cuando la remediación inmediata no es posible.</w:t>
      </w:r>
    </w:p>
    <w:p w14:paraId="2FA8C4C4" w14:textId="77777777" w:rsidR="00B82329" w:rsidRPr="00DC5E52" w:rsidRDefault="00B82329" w:rsidP="00703746">
      <w:pPr>
        <w:pStyle w:val="Ttulo2"/>
      </w:pPr>
      <w:r w:rsidRPr="00DC5E52">
        <w:rPr>
          <w:rFonts w:eastAsia="Arial"/>
        </w:rPr>
        <w:t>3.2 Tipos de controles compensatorios</w:t>
      </w:r>
    </w:p>
    <w:p w14:paraId="78915549" w14:textId="77777777" w:rsidR="00B82329" w:rsidRPr="00DC5E52" w:rsidRDefault="00B82329" w:rsidP="00DC5E52">
      <w:pPr>
        <w:spacing w:after="0" w:line="240" w:lineRule="auto"/>
        <w:jc w:val="both"/>
        <w:rPr>
          <w:rFonts w:ascii="Aptos" w:hAnsi="Aptos"/>
          <w:sz w:val="24"/>
          <w:szCs w:val="24"/>
        </w:rPr>
      </w:pPr>
      <w:r w:rsidRPr="00DC5E52">
        <w:rPr>
          <w:rFonts w:ascii="Aptos" w:eastAsia="Arial" w:hAnsi="Aptos" w:cs="Arial"/>
          <w:sz w:val="24"/>
          <w:szCs w:val="24"/>
        </w:rPr>
        <w:t>Un control compensatorio actúa sobre alguna capa del sistema para reducir el riesgo mientras la vulnerabilidad sigue presente. La Tabla 1 muestra ejemplos por capa.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5300"/>
      </w:tblGrid>
      <w:tr w:rsidR="00B82329" w:rsidRPr="00DC5E52" w14:paraId="79EC5B77" w14:textId="77777777" w:rsidTr="00413FDA">
        <w:trPr>
          <w:tblHeader/>
        </w:trPr>
        <w:tc>
          <w:tcPr>
            <w:tcW w:w="1600" w:type="dxa"/>
            <w:shd w:val="clear" w:color="auto" w:fill="1F4E79"/>
            <w:tcMar>
              <w:top w:w="30" w:type="dxa"/>
              <w:left w:w="80" w:type="dxa"/>
              <w:bottom w:w="30" w:type="dxa"/>
              <w:right w:w="80" w:type="dxa"/>
            </w:tcMar>
            <w:vAlign w:val="center"/>
          </w:tcPr>
          <w:p w14:paraId="7A81D9A9"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b/>
                <w:bCs/>
                <w:color w:val="FFFFFF"/>
                <w:sz w:val="24"/>
                <w:szCs w:val="24"/>
              </w:rPr>
              <w:t>Capa</w:t>
            </w:r>
          </w:p>
        </w:tc>
        <w:tc>
          <w:tcPr>
            <w:tcW w:w="2800" w:type="dxa"/>
            <w:shd w:val="clear" w:color="auto" w:fill="1F4E79"/>
            <w:tcMar>
              <w:top w:w="30" w:type="dxa"/>
              <w:left w:w="80" w:type="dxa"/>
              <w:bottom w:w="30" w:type="dxa"/>
              <w:right w:w="80" w:type="dxa"/>
            </w:tcMar>
            <w:vAlign w:val="center"/>
          </w:tcPr>
          <w:p w14:paraId="62882A3E"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b/>
                <w:bCs/>
                <w:color w:val="FFFFFF"/>
                <w:sz w:val="24"/>
                <w:szCs w:val="24"/>
              </w:rPr>
              <w:t>Control compensatorio</w:t>
            </w:r>
          </w:p>
        </w:tc>
        <w:tc>
          <w:tcPr>
            <w:tcW w:w="5300" w:type="dxa"/>
            <w:shd w:val="clear" w:color="auto" w:fill="1F4E79"/>
            <w:tcMar>
              <w:top w:w="30" w:type="dxa"/>
              <w:left w:w="80" w:type="dxa"/>
              <w:bottom w:w="30" w:type="dxa"/>
              <w:right w:w="80" w:type="dxa"/>
            </w:tcMar>
            <w:vAlign w:val="center"/>
          </w:tcPr>
          <w:p w14:paraId="1CC9847C"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b/>
                <w:bCs/>
                <w:color w:val="FFFFFF"/>
                <w:sz w:val="24"/>
                <w:szCs w:val="24"/>
              </w:rPr>
              <w:t>Ejemplo</w:t>
            </w:r>
          </w:p>
        </w:tc>
      </w:tr>
      <w:tr w:rsidR="00B82329" w:rsidRPr="00DC5E52" w14:paraId="3A105F41" w14:textId="77777777" w:rsidTr="00413FDA">
        <w:tc>
          <w:tcPr>
            <w:tcW w:w="1600" w:type="dxa"/>
            <w:shd w:val="clear" w:color="auto" w:fill="FFFFFF"/>
            <w:tcMar>
              <w:top w:w="30" w:type="dxa"/>
              <w:left w:w="80" w:type="dxa"/>
              <w:bottom w:w="30" w:type="dxa"/>
              <w:right w:w="80" w:type="dxa"/>
            </w:tcMar>
            <w:vAlign w:val="center"/>
          </w:tcPr>
          <w:p w14:paraId="7B7DDCF0"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Entrada</w:t>
            </w:r>
          </w:p>
        </w:tc>
        <w:tc>
          <w:tcPr>
            <w:tcW w:w="2800" w:type="dxa"/>
            <w:shd w:val="clear" w:color="auto" w:fill="FFFFFF"/>
            <w:tcMar>
              <w:top w:w="30" w:type="dxa"/>
              <w:left w:w="80" w:type="dxa"/>
              <w:bottom w:w="30" w:type="dxa"/>
              <w:right w:w="80" w:type="dxa"/>
            </w:tcMar>
            <w:vAlign w:val="center"/>
          </w:tcPr>
          <w:p w14:paraId="2691D501"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Validación y saneamiento de datos</w:t>
            </w:r>
          </w:p>
        </w:tc>
        <w:tc>
          <w:tcPr>
            <w:tcW w:w="5300" w:type="dxa"/>
            <w:shd w:val="clear" w:color="auto" w:fill="FFFFFF"/>
            <w:tcMar>
              <w:top w:w="30" w:type="dxa"/>
              <w:left w:w="80" w:type="dxa"/>
              <w:bottom w:w="30" w:type="dxa"/>
              <w:right w:w="80" w:type="dxa"/>
            </w:tcMar>
            <w:vAlign w:val="center"/>
          </w:tcPr>
          <w:p w14:paraId="43A55DE8"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Filtrar y escapar los caracteres de un formulario antes de procesarlos.</w:t>
            </w:r>
          </w:p>
        </w:tc>
      </w:tr>
      <w:tr w:rsidR="00B82329" w:rsidRPr="00DC5E52" w14:paraId="449DA243" w14:textId="77777777" w:rsidTr="00413FDA">
        <w:tc>
          <w:tcPr>
            <w:tcW w:w="1600" w:type="dxa"/>
            <w:shd w:val="clear" w:color="auto" w:fill="F5F8FC"/>
            <w:tcMar>
              <w:top w:w="30" w:type="dxa"/>
              <w:left w:w="80" w:type="dxa"/>
              <w:bottom w:w="30" w:type="dxa"/>
              <w:right w:w="80" w:type="dxa"/>
            </w:tcMar>
            <w:vAlign w:val="center"/>
          </w:tcPr>
          <w:p w14:paraId="21230F84"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Red</w:t>
            </w:r>
          </w:p>
        </w:tc>
        <w:tc>
          <w:tcPr>
            <w:tcW w:w="2800" w:type="dxa"/>
            <w:shd w:val="clear" w:color="auto" w:fill="F5F8FC"/>
            <w:tcMar>
              <w:top w:w="30" w:type="dxa"/>
              <w:left w:w="80" w:type="dxa"/>
              <w:bottom w:w="30" w:type="dxa"/>
              <w:right w:w="80" w:type="dxa"/>
            </w:tcMar>
            <w:vAlign w:val="center"/>
          </w:tcPr>
          <w:p w14:paraId="5916F8B1"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Restricción y segmentación de acceso</w:t>
            </w:r>
          </w:p>
        </w:tc>
        <w:tc>
          <w:tcPr>
            <w:tcW w:w="5300" w:type="dxa"/>
            <w:shd w:val="clear" w:color="auto" w:fill="F5F8FC"/>
            <w:tcMar>
              <w:top w:w="30" w:type="dxa"/>
              <w:left w:w="80" w:type="dxa"/>
              <w:bottom w:w="30" w:type="dxa"/>
              <w:right w:w="80" w:type="dxa"/>
            </w:tcMar>
            <w:vAlign w:val="center"/>
          </w:tcPr>
          <w:p w14:paraId="614F91EA"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Limitar el acceso a un panel por IP o exponerlo solo por VPN.</w:t>
            </w:r>
          </w:p>
        </w:tc>
      </w:tr>
      <w:tr w:rsidR="00B82329" w:rsidRPr="00DC5E52" w14:paraId="660A8639" w14:textId="77777777" w:rsidTr="00413FDA">
        <w:tc>
          <w:tcPr>
            <w:tcW w:w="1600" w:type="dxa"/>
            <w:shd w:val="clear" w:color="auto" w:fill="FFFFFF"/>
            <w:tcMar>
              <w:top w:w="30" w:type="dxa"/>
              <w:left w:w="80" w:type="dxa"/>
              <w:bottom w:w="30" w:type="dxa"/>
              <w:right w:w="80" w:type="dxa"/>
            </w:tcMar>
            <w:vAlign w:val="center"/>
          </w:tcPr>
          <w:p w14:paraId="6E66BF86"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Aplicación</w:t>
            </w:r>
          </w:p>
        </w:tc>
        <w:tc>
          <w:tcPr>
            <w:tcW w:w="2800" w:type="dxa"/>
            <w:shd w:val="clear" w:color="auto" w:fill="FFFFFF"/>
            <w:tcMar>
              <w:top w:w="30" w:type="dxa"/>
              <w:left w:w="80" w:type="dxa"/>
              <w:bottom w:w="30" w:type="dxa"/>
              <w:right w:w="80" w:type="dxa"/>
            </w:tcMar>
            <w:vAlign w:val="center"/>
          </w:tcPr>
          <w:p w14:paraId="76CE7A0D"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Deshabilitar la función vulnerable</w:t>
            </w:r>
          </w:p>
        </w:tc>
        <w:tc>
          <w:tcPr>
            <w:tcW w:w="5300" w:type="dxa"/>
            <w:shd w:val="clear" w:color="auto" w:fill="FFFFFF"/>
            <w:tcMar>
              <w:top w:w="30" w:type="dxa"/>
              <w:left w:w="80" w:type="dxa"/>
              <w:bottom w:w="30" w:type="dxa"/>
              <w:right w:w="80" w:type="dxa"/>
            </w:tcMar>
            <w:vAlign w:val="center"/>
          </w:tcPr>
          <w:p w14:paraId="6A2D4705"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Apagar temporalmente una característica afectada mediante un interruptor de funcionalidad.</w:t>
            </w:r>
          </w:p>
        </w:tc>
      </w:tr>
      <w:tr w:rsidR="00B82329" w:rsidRPr="00DC5E52" w14:paraId="5FC8F92A" w14:textId="77777777" w:rsidTr="00413FDA">
        <w:tc>
          <w:tcPr>
            <w:tcW w:w="1600" w:type="dxa"/>
            <w:shd w:val="clear" w:color="auto" w:fill="F5F8FC"/>
            <w:tcMar>
              <w:top w:w="30" w:type="dxa"/>
              <w:left w:w="80" w:type="dxa"/>
              <w:bottom w:w="30" w:type="dxa"/>
              <w:right w:w="80" w:type="dxa"/>
            </w:tcMar>
            <w:vAlign w:val="center"/>
          </w:tcPr>
          <w:p w14:paraId="3CCC18C4"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Datos</w:t>
            </w:r>
          </w:p>
        </w:tc>
        <w:tc>
          <w:tcPr>
            <w:tcW w:w="2800" w:type="dxa"/>
            <w:shd w:val="clear" w:color="auto" w:fill="F5F8FC"/>
            <w:tcMar>
              <w:top w:w="30" w:type="dxa"/>
              <w:left w:w="80" w:type="dxa"/>
              <w:bottom w:w="30" w:type="dxa"/>
              <w:right w:w="80" w:type="dxa"/>
            </w:tcMar>
            <w:vAlign w:val="center"/>
          </w:tcPr>
          <w:p w14:paraId="7CDEEBCB"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Cifrado y minimización</w:t>
            </w:r>
          </w:p>
        </w:tc>
        <w:tc>
          <w:tcPr>
            <w:tcW w:w="5300" w:type="dxa"/>
            <w:shd w:val="clear" w:color="auto" w:fill="F5F8FC"/>
            <w:tcMar>
              <w:top w:w="30" w:type="dxa"/>
              <w:left w:w="80" w:type="dxa"/>
              <w:bottom w:w="30" w:type="dxa"/>
              <w:right w:w="80" w:type="dxa"/>
            </w:tcMar>
            <w:vAlign w:val="center"/>
          </w:tcPr>
          <w:p w14:paraId="0F08CDB9"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Cifrar un campo sensible y dejar de almacenar lo que no se necesita.</w:t>
            </w:r>
          </w:p>
        </w:tc>
      </w:tr>
      <w:tr w:rsidR="00B82329" w:rsidRPr="00DC5E52" w14:paraId="587BF782" w14:textId="77777777" w:rsidTr="00413FDA">
        <w:tc>
          <w:tcPr>
            <w:tcW w:w="1600" w:type="dxa"/>
            <w:shd w:val="clear" w:color="auto" w:fill="FFFFFF"/>
            <w:tcMar>
              <w:top w:w="30" w:type="dxa"/>
              <w:left w:w="80" w:type="dxa"/>
              <w:bottom w:w="30" w:type="dxa"/>
              <w:right w:w="80" w:type="dxa"/>
            </w:tcMar>
            <w:vAlign w:val="center"/>
          </w:tcPr>
          <w:p w14:paraId="3C0B9A9F"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Ejecución</w:t>
            </w:r>
          </w:p>
        </w:tc>
        <w:tc>
          <w:tcPr>
            <w:tcW w:w="2800" w:type="dxa"/>
            <w:shd w:val="clear" w:color="auto" w:fill="FFFFFF"/>
            <w:tcMar>
              <w:top w:w="30" w:type="dxa"/>
              <w:left w:w="80" w:type="dxa"/>
              <w:bottom w:w="30" w:type="dxa"/>
              <w:right w:w="80" w:type="dxa"/>
            </w:tcMar>
            <w:vAlign w:val="center"/>
          </w:tcPr>
          <w:p w14:paraId="2437A1DA"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Aislamiento y menor privilegio</w:t>
            </w:r>
          </w:p>
        </w:tc>
        <w:tc>
          <w:tcPr>
            <w:tcW w:w="5300" w:type="dxa"/>
            <w:shd w:val="clear" w:color="auto" w:fill="FFFFFF"/>
            <w:tcMar>
              <w:top w:w="30" w:type="dxa"/>
              <w:left w:w="80" w:type="dxa"/>
              <w:bottom w:w="30" w:type="dxa"/>
              <w:right w:w="80" w:type="dxa"/>
            </w:tcMar>
            <w:vAlign w:val="center"/>
          </w:tcPr>
          <w:p w14:paraId="0548E4BE"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Ejecutar el componente con permisos mínimos y aislado del resto del sistema.</w:t>
            </w:r>
          </w:p>
        </w:tc>
      </w:tr>
      <w:tr w:rsidR="00B82329" w:rsidRPr="00DC5E52" w14:paraId="765F42EA" w14:textId="77777777" w:rsidTr="00413FDA">
        <w:tc>
          <w:tcPr>
            <w:tcW w:w="1600" w:type="dxa"/>
            <w:shd w:val="clear" w:color="auto" w:fill="F5F8FC"/>
            <w:tcMar>
              <w:top w:w="30" w:type="dxa"/>
              <w:left w:w="80" w:type="dxa"/>
              <w:bottom w:w="30" w:type="dxa"/>
              <w:right w:w="80" w:type="dxa"/>
            </w:tcMar>
            <w:vAlign w:val="center"/>
          </w:tcPr>
          <w:p w14:paraId="26D30FB1"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Monitoreo</w:t>
            </w:r>
          </w:p>
        </w:tc>
        <w:tc>
          <w:tcPr>
            <w:tcW w:w="2800" w:type="dxa"/>
            <w:shd w:val="clear" w:color="auto" w:fill="F5F8FC"/>
            <w:tcMar>
              <w:top w:w="30" w:type="dxa"/>
              <w:left w:w="80" w:type="dxa"/>
              <w:bottom w:w="30" w:type="dxa"/>
              <w:right w:w="80" w:type="dxa"/>
            </w:tcMar>
            <w:vAlign w:val="center"/>
          </w:tcPr>
          <w:p w14:paraId="0A0DCE7F"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Detección reforzada</w:t>
            </w:r>
          </w:p>
        </w:tc>
        <w:tc>
          <w:tcPr>
            <w:tcW w:w="5300" w:type="dxa"/>
            <w:shd w:val="clear" w:color="auto" w:fill="F5F8FC"/>
            <w:tcMar>
              <w:top w:w="30" w:type="dxa"/>
              <w:left w:w="80" w:type="dxa"/>
              <w:bottom w:w="30" w:type="dxa"/>
              <w:right w:w="80" w:type="dxa"/>
            </w:tcMar>
            <w:vAlign w:val="center"/>
          </w:tcPr>
          <w:p w14:paraId="4EB7A5C5" w14:textId="77777777" w:rsidR="00B82329" w:rsidRPr="00DC5E52" w:rsidRDefault="00B82329" w:rsidP="00DC5E52">
            <w:pPr>
              <w:spacing w:after="0" w:line="240" w:lineRule="auto"/>
              <w:rPr>
                <w:rFonts w:ascii="Aptos" w:hAnsi="Aptos"/>
                <w:sz w:val="24"/>
                <w:szCs w:val="24"/>
              </w:rPr>
            </w:pPr>
            <w:r w:rsidRPr="00DC5E52">
              <w:rPr>
                <w:rFonts w:ascii="Aptos" w:eastAsia="Arial" w:hAnsi="Aptos" w:cs="Arial"/>
                <w:sz w:val="24"/>
                <w:szCs w:val="24"/>
              </w:rPr>
              <w:t>Aumentar el registro y las alertas sobre el componente afectado mientras se corrige.</w:t>
            </w:r>
          </w:p>
        </w:tc>
      </w:tr>
    </w:tbl>
    <w:p w14:paraId="3F970EBB" w14:textId="77777777" w:rsidR="00B82329" w:rsidRPr="001476A3" w:rsidRDefault="00B82329" w:rsidP="001476A3">
      <w:pPr>
        <w:spacing w:after="0" w:line="240" w:lineRule="auto"/>
        <w:jc w:val="center"/>
        <w:rPr>
          <w:rFonts w:ascii="Aptos" w:hAnsi="Aptos"/>
          <w:sz w:val="18"/>
          <w:szCs w:val="18"/>
        </w:rPr>
      </w:pPr>
      <w:r w:rsidRPr="001476A3">
        <w:rPr>
          <w:rFonts w:ascii="Aptos" w:eastAsia="Arial" w:hAnsi="Aptos" w:cs="Arial"/>
          <w:i/>
          <w:iCs/>
          <w:color w:val="555555"/>
          <w:sz w:val="18"/>
          <w:szCs w:val="18"/>
        </w:rPr>
        <w:t>Tabla 1: Controles compensatorios frecuentes, organizados por capa del sistema.</w:t>
      </w:r>
    </w:p>
    <w:p w14:paraId="211D025D" w14:textId="77777777" w:rsidR="00B82329" w:rsidRPr="00DC5E52" w:rsidRDefault="00B82329" w:rsidP="00703746">
      <w:pPr>
        <w:pStyle w:val="Ttulo2"/>
      </w:pPr>
      <w:r w:rsidRPr="00DC5E52">
        <w:rPr>
          <w:rFonts w:eastAsia="Arial"/>
        </w:rPr>
        <w:lastRenderedPageBreak/>
        <w:t>3.3 Mitigar no es resolver</w:t>
      </w:r>
    </w:p>
    <w:p w14:paraId="70F068DF" w14:textId="77777777" w:rsidR="00B82329" w:rsidRPr="00DC5E52" w:rsidRDefault="00B82329" w:rsidP="00DC5E52">
      <w:pPr>
        <w:spacing w:after="0" w:line="240" w:lineRule="auto"/>
        <w:jc w:val="both"/>
        <w:rPr>
          <w:rFonts w:ascii="Aptos" w:hAnsi="Aptos"/>
          <w:sz w:val="24"/>
          <w:szCs w:val="24"/>
        </w:rPr>
      </w:pPr>
      <w:r w:rsidRPr="00DC5E52">
        <w:rPr>
          <w:rFonts w:ascii="Aptos" w:eastAsia="Arial" w:hAnsi="Aptos" w:cs="Arial"/>
          <w:sz w:val="24"/>
          <w:szCs w:val="24"/>
        </w:rPr>
        <w:t xml:space="preserve">El control compensatorio reduce el riesgo, pero la vulnerabilidad permanece. Por eso el equipo nunca debe tratar una mitigación como sustituto permanente de la remediación: debe registrarla como </w:t>
      </w:r>
      <w:r w:rsidRPr="00DC5E52">
        <w:rPr>
          <w:rFonts w:ascii="Aptos" w:eastAsia="Arial" w:hAnsi="Aptos" w:cs="Arial"/>
          <w:b/>
          <w:bCs/>
          <w:sz w:val="24"/>
          <w:szCs w:val="24"/>
        </w:rPr>
        <w:t>deuda de seguridad</w:t>
      </w:r>
      <w:r w:rsidRPr="00DC5E52">
        <w:rPr>
          <w:rFonts w:ascii="Aptos" w:eastAsia="Arial" w:hAnsi="Aptos" w:cs="Arial"/>
          <w:sz w:val="24"/>
          <w:szCs w:val="24"/>
        </w:rPr>
        <w:t>, con un plan y un plazo para corregirla de raíz. Un equipo que aplica un control compensatorio y olvida la corrección termina acumulando vulnerabilidades “tapadas” que reaparecen cuando el control falla o cuando cambia el contexto del sistema.</w:t>
      </w:r>
    </w:p>
    <w:p w14:paraId="51F430F7" w14:textId="77777777" w:rsidR="00B82329" w:rsidRDefault="00B82329" w:rsidP="00DC5E52">
      <w:pPr>
        <w:spacing w:after="0" w:line="240" w:lineRule="auto"/>
        <w:jc w:val="both"/>
        <w:rPr>
          <w:rFonts w:ascii="Aptos" w:eastAsia="Arial" w:hAnsi="Aptos" w:cs="Arial"/>
          <w:sz w:val="24"/>
          <w:szCs w:val="24"/>
        </w:rPr>
      </w:pPr>
      <w:r w:rsidRPr="00DC5E52">
        <w:rPr>
          <w:rFonts w:ascii="Aptos" w:eastAsia="Arial" w:hAnsi="Aptos" w:cs="Arial"/>
          <w:sz w:val="24"/>
          <w:szCs w:val="24"/>
        </w:rPr>
        <w:t>El mismo cuidado aplica a la automatización en general: automatizar un proceso sin rediseñar las responsabilidades que lo sostienen no resuelve los problemas de fondo; solo los presenta bajo una apariencia más moderna. Una mitigación —o una herramienta— que no cambia cómo el equipo decide y documenta produce seguridad aparente, no efectiva.</w:t>
      </w: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08"/>
      </w:tblGrid>
      <w:tr w:rsidR="0061273A" w14:paraId="0ACAC492" w14:textId="77777777" w:rsidTr="00413FDA">
        <w:tc>
          <w:tcPr>
            <w:tcW w:w="0" w:type="auto"/>
            <w:shd w:val="clear" w:color="auto" w:fill="F2F2F2"/>
            <w:tcMar>
              <w:top w:w="40" w:type="dxa"/>
              <w:left w:w="120" w:type="dxa"/>
              <w:bottom w:w="40" w:type="dxa"/>
              <w:right w:w="120" w:type="dxa"/>
            </w:tcMar>
          </w:tcPr>
          <w:p w14:paraId="4ECDF80A" w14:textId="77777777" w:rsidR="0061273A" w:rsidRPr="00B82329" w:rsidRDefault="0061273A" w:rsidP="00413FDA">
            <w:pPr>
              <w:spacing w:after="10"/>
              <w:rPr>
                <w:sz w:val="16"/>
                <w:szCs w:val="16"/>
              </w:rPr>
            </w:pPr>
            <w:r w:rsidRPr="00B82329">
              <w:rPr>
                <w:rFonts w:ascii="Segoe UI Emoji" w:eastAsia="Arial" w:hAnsi="Segoe UI Emoji" w:cs="Segoe UI Emoji"/>
                <w:b/>
                <w:bCs/>
                <w:i/>
                <w:iCs/>
                <w:color w:val="666666"/>
                <w:sz w:val="16"/>
                <w:szCs w:val="16"/>
              </w:rPr>
              <w:t>🎨</w:t>
            </w:r>
            <w:r w:rsidRPr="00B82329">
              <w:rPr>
                <w:rFonts w:ascii="Arial" w:eastAsia="Arial" w:hAnsi="Arial" w:cs="Arial"/>
                <w:b/>
                <w:bCs/>
                <w:i/>
                <w:iCs/>
                <w:color w:val="666666"/>
                <w:sz w:val="16"/>
                <w:szCs w:val="16"/>
              </w:rPr>
              <w:t xml:space="preserve"> NOTA PARA DISEÑO GRÁFICO</w:t>
            </w:r>
          </w:p>
          <w:p w14:paraId="4EB181BB" w14:textId="77777777" w:rsidR="0061273A" w:rsidRPr="00DC5E52" w:rsidRDefault="0061273A" w:rsidP="00413FDA">
            <w:pPr>
              <w:spacing w:after="0"/>
              <w:rPr>
                <w:rFonts w:ascii="Arial" w:eastAsia="Arial" w:hAnsi="Arial" w:cs="Arial"/>
                <w:i/>
                <w:iCs/>
                <w:color w:val="666666"/>
                <w:sz w:val="16"/>
                <w:szCs w:val="16"/>
              </w:rPr>
            </w:pPr>
            <w:r w:rsidRPr="00DC5E52">
              <w:rPr>
                <w:rFonts w:ascii="Arial" w:eastAsia="Arial" w:hAnsi="Arial" w:cs="Arial"/>
                <w:i/>
                <w:iCs/>
                <w:color w:val="666666"/>
                <w:sz w:val="16"/>
                <w:szCs w:val="16"/>
              </w:rPr>
              <w:t>Diseño: recuadro diferenciado con ícono de interrogación (</w:t>
            </w:r>
            <w:r w:rsidRPr="00DC5E52">
              <w:rPr>
                <w:rFonts w:ascii="Segoe UI Emoji" w:eastAsia="Arial" w:hAnsi="Segoe UI Emoji" w:cs="Segoe UI Emoji"/>
                <w:i/>
                <w:iCs/>
                <w:color w:val="666666"/>
                <w:sz w:val="16"/>
                <w:szCs w:val="16"/>
              </w:rPr>
              <w:t>❓</w:t>
            </w:r>
            <w:r w:rsidRPr="00DC5E52">
              <w:rPr>
                <w:rFonts w:ascii="Arial" w:eastAsia="Arial" w:hAnsi="Arial" w:cs="Arial"/>
                <w:i/>
                <w:iCs/>
                <w:color w:val="666666"/>
                <w:sz w:val="16"/>
                <w:szCs w:val="16"/>
              </w:rPr>
              <w:t>) y color de fondo distinto al del cuerpo del texto, tal como ya se aplicó aquí. Replicar este mismo tratamiento visual en todos los bloques de preguntas de reflexión del documento.</w:t>
            </w:r>
          </w:p>
        </w:tc>
      </w:tr>
    </w:tbl>
    <w:p w14:paraId="5072138C" w14:textId="77777777" w:rsidR="0061273A" w:rsidRPr="00DC5E52" w:rsidRDefault="0061273A" w:rsidP="00DC5E52">
      <w:pPr>
        <w:spacing w:after="0" w:line="240" w:lineRule="auto"/>
        <w:jc w:val="both"/>
        <w:rPr>
          <w:rFonts w:ascii="Aptos" w:hAnsi="Aptos"/>
          <w:sz w:val="24"/>
          <w:szCs w:val="24"/>
        </w:rPr>
      </w:pPr>
    </w:p>
    <w:tbl>
      <w:tblPr>
        <w:tblW w:w="5000" w:type="pct"/>
        <w:tblBorders>
          <w:top w:val="single" w:sz="12" w:space="0" w:color="D98C33"/>
          <w:left w:val="single" w:sz="12" w:space="0" w:color="D98C33"/>
          <w:bottom w:val="single" w:sz="12" w:space="0" w:color="D98C33"/>
          <w:right w:val="single" w:sz="12" w:space="0" w:color="D98C3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488"/>
      </w:tblGrid>
      <w:tr w:rsidR="00B82329" w14:paraId="302052BC" w14:textId="77777777" w:rsidTr="00413FDA">
        <w:tc>
          <w:tcPr>
            <w:tcW w:w="0" w:type="auto"/>
            <w:shd w:val="clear" w:color="auto" w:fill="FDF3E7"/>
            <w:tcMar>
              <w:top w:w="60" w:type="dxa"/>
              <w:left w:w="150" w:type="dxa"/>
              <w:bottom w:w="60" w:type="dxa"/>
              <w:right w:w="150" w:type="dxa"/>
            </w:tcMar>
          </w:tcPr>
          <w:p w14:paraId="20075A9C" w14:textId="77777777" w:rsidR="00B82329" w:rsidRPr="0061273A" w:rsidRDefault="00B82329" w:rsidP="0061273A">
            <w:pPr>
              <w:spacing w:after="0" w:line="240" w:lineRule="auto"/>
              <w:rPr>
                <w:rFonts w:ascii="Arial" w:hAnsi="Arial" w:cs="Arial"/>
              </w:rPr>
            </w:pPr>
            <w:proofErr w:type="gramStart"/>
            <w:r w:rsidRPr="0061273A">
              <w:rPr>
                <w:rFonts w:ascii="Segoe UI Emoji" w:eastAsia="Arial" w:hAnsi="Segoe UI Emoji" w:cs="Segoe UI Emoji"/>
                <w:b/>
                <w:bCs/>
                <w:color w:val="D98C33"/>
              </w:rPr>
              <w:t>❓</w:t>
            </w:r>
            <w:r w:rsidRPr="0061273A">
              <w:rPr>
                <w:rFonts w:ascii="Arial" w:eastAsia="Arial" w:hAnsi="Arial" w:cs="Arial"/>
                <w:b/>
                <w:bCs/>
                <w:color w:val="D98C33"/>
              </w:rPr>
              <w:t xml:space="preserve">  Preguntas</w:t>
            </w:r>
            <w:proofErr w:type="gramEnd"/>
            <w:r w:rsidRPr="0061273A">
              <w:rPr>
                <w:rFonts w:ascii="Arial" w:eastAsia="Arial" w:hAnsi="Arial" w:cs="Arial"/>
                <w:b/>
                <w:bCs/>
                <w:color w:val="D98C33"/>
              </w:rPr>
              <w:t xml:space="preserve"> de reflexión</w:t>
            </w:r>
          </w:p>
          <w:p w14:paraId="552BD535" w14:textId="77777777" w:rsidR="00B82329" w:rsidRPr="0061273A" w:rsidRDefault="00B82329" w:rsidP="0061273A">
            <w:pPr>
              <w:spacing w:after="0" w:line="240" w:lineRule="auto"/>
              <w:rPr>
                <w:rFonts w:ascii="Arial" w:hAnsi="Arial" w:cs="Arial"/>
              </w:rPr>
            </w:pPr>
            <w:r w:rsidRPr="0061273A">
              <w:rPr>
                <w:rFonts w:ascii="Arial" w:eastAsia="Arial" w:hAnsi="Arial" w:cs="Arial"/>
              </w:rPr>
              <w:t>1. ¿Por qué la remediación es preferible a la mitigación cuando ambas son posibles? ¿En qué situaciones, aun así, la mitigación es la decisión correcta a corto plazo?</w:t>
            </w:r>
          </w:p>
          <w:p w14:paraId="0D9F377C" w14:textId="77777777" w:rsidR="00B82329" w:rsidRDefault="00B82329" w:rsidP="0061273A">
            <w:pPr>
              <w:spacing w:after="0" w:line="240" w:lineRule="auto"/>
            </w:pPr>
            <w:r w:rsidRPr="0061273A">
              <w:rPr>
                <w:rFonts w:ascii="Arial" w:eastAsia="Arial" w:hAnsi="Arial" w:cs="Arial"/>
              </w:rPr>
              <w:t xml:space="preserve">2. Si un equipo aplica un control </w:t>
            </w:r>
            <w:proofErr w:type="gramStart"/>
            <w:r w:rsidRPr="0061273A">
              <w:rPr>
                <w:rFonts w:ascii="Arial" w:eastAsia="Arial" w:hAnsi="Arial" w:cs="Arial"/>
              </w:rPr>
              <w:t>compensatorio</w:t>
            </w:r>
            <w:proofErr w:type="gramEnd"/>
            <w:r w:rsidRPr="0061273A">
              <w:rPr>
                <w:rFonts w:ascii="Arial" w:eastAsia="Arial" w:hAnsi="Arial" w:cs="Arial"/>
              </w:rPr>
              <w:t xml:space="preserve"> pero no registra la vulnerabilidad como deuda de seguridad, ¿qué riesgo introduce a futuro?</w:t>
            </w:r>
          </w:p>
        </w:tc>
      </w:tr>
    </w:tbl>
    <w:p w14:paraId="6312C319" w14:textId="2AF57069" w:rsidR="00B82329" w:rsidRDefault="00B82329" w:rsidP="00B82329">
      <w:pPr>
        <w:spacing w:after="60"/>
        <w:jc w:val="right"/>
      </w:pPr>
    </w:p>
    <w:p w14:paraId="48FCC521" w14:textId="56D183AB" w:rsidR="00315A8E" w:rsidRPr="00315A8E" w:rsidRDefault="00315A8E" w:rsidP="00315A8E">
      <w:pPr>
        <w:pStyle w:val="Ttulo1"/>
      </w:pPr>
      <w:r w:rsidRPr="0061273A">
        <w:rPr>
          <w:rFonts w:eastAsia="Arial"/>
        </w:rPr>
        <w:t>4. Decisiones técnicas de mitigación</w:t>
      </w:r>
    </w:p>
    <w:p w14:paraId="6B212100" w14:textId="64310E41" w:rsidR="00B82329" w:rsidRPr="0061273A" w:rsidRDefault="00B82329" w:rsidP="00703746">
      <w:pPr>
        <w:pStyle w:val="Ttulo2"/>
      </w:pPr>
      <w:r w:rsidRPr="0061273A">
        <w:rPr>
          <w:rFonts w:eastAsia="Arial"/>
        </w:rPr>
        <w:t>4.1 Criterios para decidir</w:t>
      </w:r>
    </w:p>
    <w:p w14:paraId="70FBEE10" w14:textId="77777777" w:rsidR="00B82329" w:rsidRPr="0061273A" w:rsidRDefault="00B82329" w:rsidP="0061273A">
      <w:pPr>
        <w:spacing w:after="0" w:line="240" w:lineRule="auto"/>
        <w:jc w:val="both"/>
        <w:rPr>
          <w:rFonts w:ascii="Aptos" w:hAnsi="Aptos"/>
          <w:sz w:val="24"/>
          <w:szCs w:val="24"/>
        </w:rPr>
      </w:pPr>
      <w:r w:rsidRPr="0061273A">
        <w:rPr>
          <w:rFonts w:ascii="Aptos" w:eastAsia="Arial" w:hAnsi="Aptos" w:cs="Arial"/>
          <w:sz w:val="24"/>
          <w:szCs w:val="24"/>
        </w:rPr>
        <w:t xml:space="preserve">Elegir entre remediar, mitigar, aceptar o transferir no depende de un solo dato. La decisión combina la severidad técnica (el score </w:t>
      </w:r>
      <w:r w:rsidRPr="0061273A">
        <w:rPr>
          <w:rFonts w:ascii="Aptos" w:eastAsia="Arial" w:hAnsi="Aptos" w:cs="Arial"/>
          <w:b/>
          <w:bCs/>
          <w:sz w:val="24"/>
          <w:szCs w:val="24"/>
        </w:rPr>
        <w:t>CVSS</w:t>
      </w:r>
      <w:r w:rsidRPr="0061273A">
        <w:rPr>
          <w:rFonts w:ascii="Aptos" w:eastAsia="Arial" w:hAnsi="Aptos" w:cs="Arial"/>
          <w:sz w:val="24"/>
          <w:szCs w:val="24"/>
        </w:rPr>
        <w:t>), la exposición real del componente, la clasificación de los datos que protege, el costo y la factibilidad de la corrección, y la disponibilidad de un parche. La Semana 4 estableció el principio que ordena todo esto: nunca priorizar solo por el score CVSS sin considerar la exposición real. Una vulnerabilidad crítica en un componente sin exposición puede esperar; una vulnerabilidad media sobre datos confidenciales muy expuestos, no.</w:t>
      </w:r>
    </w:p>
    <w:p w14:paraId="0BE8DFC4" w14:textId="77777777" w:rsidR="00B82329" w:rsidRPr="0061273A" w:rsidRDefault="00B82329" w:rsidP="0061273A">
      <w:pPr>
        <w:spacing w:after="0" w:line="240" w:lineRule="auto"/>
        <w:jc w:val="both"/>
        <w:rPr>
          <w:rFonts w:ascii="Aptos" w:hAnsi="Aptos"/>
          <w:sz w:val="24"/>
          <w:szCs w:val="24"/>
        </w:rPr>
      </w:pPr>
      <w:r w:rsidRPr="0061273A">
        <w:rPr>
          <w:rFonts w:ascii="Aptos" w:eastAsia="Arial" w:hAnsi="Aptos" w:cs="Arial"/>
          <w:sz w:val="24"/>
          <w:szCs w:val="24"/>
        </w:rPr>
        <w:t xml:space="preserve">Conviene nombrar esta diferencia de forma explícita: el </w:t>
      </w:r>
      <w:r w:rsidRPr="0061273A">
        <w:rPr>
          <w:rFonts w:ascii="Aptos" w:eastAsia="Arial" w:hAnsi="Aptos" w:cs="Arial"/>
          <w:b/>
          <w:bCs/>
          <w:sz w:val="24"/>
          <w:szCs w:val="24"/>
        </w:rPr>
        <w:t>riesgo técnico</w:t>
      </w:r>
      <w:r w:rsidRPr="0061273A">
        <w:rPr>
          <w:rFonts w:ascii="Aptos" w:eastAsia="Arial" w:hAnsi="Aptos" w:cs="Arial"/>
          <w:sz w:val="24"/>
          <w:szCs w:val="24"/>
        </w:rPr>
        <w:t xml:space="preserve"> es la severidad que la herramienta asigna en abstracto —el score CVSS—, mientras que el </w:t>
      </w:r>
      <w:r w:rsidRPr="0061273A">
        <w:rPr>
          <w:rFonts w:ascii="Aptos" w:eastAsia="Arial" w:hAnsi="Aptos" w:cs="Arial"/>
          <w:b/>
          <w:bCs/>
          <w:sz w:val="24"/>
          <w:szCs w:val="24"/>
        </w:rPr>
        <w:t>riesgo organizacional</w:t>
      </w:r>
      <w:r w:rsidRPr="0061273A">
        <w:rPr>
          <w:rFonts w:ascii="Aptos" w:eastAsia="Arial" w:hAnsi="Aptos" w:cs="Arial"/>
          <w:sz w:val="24"/>
          <w:szCs w:val="24"/>
        </w:rPr>
        <w:t xml:space="preserve"> resulta de la exposición real del componente y de los datos que compromete. Un hallazgo de alta severidad teórica puede representar un riesgo organizacional bajo si afecta un componente interno sin acceso externo; a la inversa, una configuración aparentemente menor puede tener alto impacto si abre el acceso a datos sensibles. Decidir sobre el riesgo organizacional, y no solo sobre el técnico, distingue una mitigación con criterio de una reacción mecánica al número.</w:t>
      </w:r>
    </w:p>
    <w:p w14:paraId="3B2BEA9E" w14:textId="77777777" w:rsidR="00B82329" w:rsidRPr="0061273A" w:rsidRDefault="00B82329" w:rsidP="00703746">
      <w:pPr>
        <w:pStyle w:val="Ttulo2"/>
      </w:pPr>
      <w:r w:rsidRPr="0061273A">
        <w:rPr>
          <w:rFonts w:eastAsia="Arial"/>
        </w:rPr>
        <w:lastRenderedPageBreak/>
        <w:t>4.2 De hallazgo a acción correctiva</w:t>
      </w:r>
    </w:p>
    <w:p w14:paraId="1ED47D67" w14:textId="77777777" w:rsidR="00B82329" w:rsidRPr="0061273A" w:rsidRDefault="00B82329" w:rsidP="0061273A">
      <w:pPr>
        <w:spacing w:after="0" w:line="240" w:lineRule="auto"/>
        <w:jc w:val="both"/>
        <w:rPr>
          <w:rFonts w:ascii="Aptos" w:hAnsi="Aptos"/>
          <w:sz w:val="24"/>
          <w:szCs w:val="24"/>
        </w:rPr>
      </w:pPr>
      <w:r w:rsidRPr="0061273A">
        <w:rPr>
          <w:rFonts w:ascii="Aptos" w:eastAsia="Arial" w:hAnsi="Aptos" w:cs="Arial"/>
          <w:sz w:val="24"/>
          <w:szCs w:val="24"/>
        </w:rPr>
        <w:t>La decisión se integra en un flujo que va del hallazgo a su cierre verificado:</w:t>
      </w:r>
    </w:p>
    <w:p w14:paraId="58DB8F44" w14:textId="77777777" w:rsidR="00B82329" w:rsidRPr="0061273A" w:rsidRDefault="00B82329" w:rsidP="0061273A">
      <w:pPr>
        <w:pStyle w:val="Prrafodelista"/>
        <w:numPr>
          <w:ilvl w:val="0"/>
          <w:numId w:val="27"/>
        </w:numPr>
        <w:spacing w:after="0" w:line="240" w:lineRule="auto"/>
        <w:contextualSpacing w:val="0"/>
        <w:rPr>
          <w:rFonts w:ascii="Aptos" w:hAnsi="Aptos"/>
          <w:sz w:val="24"/>
          <w:szCs w:val="24"/>
        </w:rPr>
      </w:pPr>
      <w:r w:rsidRPr="0061273A">
        <w:rPr>
          <w:rFonts w:ascii="Aptos" w:eastAsia="Arial" w:hAnsi="Aptos" w:cs="Arial"/>
          <w:sz w:val="24"/>
          <w:szCs w:val="24"/>
        </w:rPr>
        <w:t>El equipo evalúa cada hallazgo (severidad, exposición y datos).</w:t>
      </w:r>
    </w:p>
    <w:p w14:paraId="7A13FC0A" w14:textId="77777777" w:rsidR="00B82329" w:rsidRPr="0061273A" w:rsidRDefault="00B82329" w:rsidP="0061273A">
      <w:pPr>
        <w:pStyle w:val="Prrafodelista"/>
        <w:numPr>
          <w:ilvl w:val="0"/>
          <w:numId w:val="27"/>
        </w:numPr>
        <w:spacing w:after="0" w:line="240" w:lineRule="auto"/>
        <w:contextualSpacing w:val="0"/>
        <w:rPr>
          <w:rFonts w:ascii="Aptos" w:hAnsi="Aptos"/>
          <w:sz w:val="24"/>
          <w:szCs w:val="24"/>
        </w:rPr>
      </w:pPr>
      <w:r w:rsidRPr="0061273A">
        <w:rPr>
          <w:rFonts w:ascii="Aptos" w:eastAsia="Arial" w:hAnsi="Aptos" w:cs="Arial"/>
          <w:sz w:val="24"/>
          <w:szCs w:val="24"/>
        </w:rPr>
        <w:t>Decide la respuesta.</w:t>
      </w:r>
    </w:p>
    <w:p w14:paraId="6BB911C1" w14:textId="77777777" w:rsidR="00B82329" w:rsidRPr="0061273A" w:rsidRDefault="00B82329" w:rsidP="0061273A">
      <w:pPr>
        <w:pStyle w:val="Prrafodelista"/>
        <w:numPr>
          <w:ilvl w:val="0"/>
          <w:numId w:val="27"/>
        </w:numPr>
        <w:spacing w:after="0" w:line="240" w:lineRule="auto"/>
        <w:contextualSpacing w:val="0"/>
        <w:rPr>
          <w:rFonts w:ascii="Aptos" w:hAnsi="Aptos"/>
          <w:sz w:val="24"/>
          <w:szCs w:val="24"/>
        </w:rPr>
      </w:pPr>
      <w:r w:rsidRPr="0061273A">
        <w:rPr>
          <w:rFonts w:ascii="Aptos" w:eastAsia="Arial" w:hAnsi="Aptos" w:cs="Arial"/>
          <w:sz w:val="24"/>
          <w:szCs w:val="24"/>
        </w:rPr>
        <w:t>Ejecuta la acción —remediación o control compensatorio—.</w:t>
      </w:r>
    </w:p>
    <w:p w14:paraId="35EAF859" w14:textId="77777777" w:rsidR="00B82329" w:rsidRPr="0061273A" w:rsidRDefault="00B82329" w:rsidP="0061273A">
      <w:pPr>
        <w:pStyle w:val="Prrafodelista"/>
        <w:numPr>
          <w:ilvl w:val="0"/>
          <w:numId w:val="27"/>
        </w:numPr>
        <w:spacing w:after="0" w:line="240" w:lineRule="auto"/>
        <w:contextualSpacing w:val="0"/>
        <w:rPr>
          <w:rFonts w:ascii="Aptos" w:hAnsi="Aptos"/>
          <w:sz w:val="24"/>
          <w:szCs w:val="24"/>
        </w:rPr>
      </w:pPr>
      <w:r w:rsidRPr="0061273A">
        <w:rPr>
          <w:rFonts w:ascii="Aptos" w:eastAsia="Arial" w:hAnsi="Aptos" w:cs="Arial"/>
          <w:sz w:val="24"/>
          <w:szCs w:val="24"/>
        </w:rPr>
        <w:t>Produce evidencia.</w:t>
      </w:r>
    </w:p>
    <w:p w14:paraId="12464314" w14:textId="77777777" w:rsidR="00B82329" w:rsidRPr="0061273A" w:rsidRDefault="00B82329" w:rsidP="0061273A">
      <w:pPr>
        <w:pStyle w:val="Prrafodelista"/>
        <w:numPr>
          <w:ilvl w:val="0"/>
          <w:numId w:val="27"/>
        </w:numPr>
        <w:spacing w:after="0" w:line="240" w:lineRule="auto"/>
        <w:contextualSpacing w:val="0"/>
        <w:rPr>
          <w:rFonts w:ascii="Aptos" w:hAnsi="Aptos"/>
          <w:sz w:val="24"/>
          <w:szCs w:val="24"/>
        </w:rPr>
      </w:pPr>
      <w:r w:rsidRPr="0061273A">
        <w:rPr>
          <w:rFonts w:ascii="Aptos" w:eastAsia="Arial" w:hAnsi="Aptos" w:cs="Arial"/>
          <w:sz w:val="24"/>
          <w:szCs w:val="24"/>
        </w:rPr>
        <w:t>Verifica de nuevo con un nuevo análisis.</w:t>
      </w:r>
    </w:p>
    <w:p w14:paraId="2C881A74" w14:textId="77777777" w:rsidR="00B82329" w:rsidRPr="0061273A" w:rsidRDefault="00B82329" w:rsidP="0061273A">
      <w:pPr>
        <w:spacing w:after="0" w:line="240" w:lineRule="auto"/>
        <w:jc w:val="both"/>
        <w:rPr>
          <w:rFonts w:ascii="Aptos" w:hAnsi="Aptos"/>
          <w:sz w:val="24"/>
          <w:szCs w:val="24"/>
        </w:rPr>
      </w:pPr>
      <w:r w:rsidRPr="0061273A">
        <w:rPr>
          <w:rFonts w:ascii="Aptos" w:eastAsia="Arial" w:hAnsi="Aptos" w:cs="Arial"/>
          <w:sz w:val="24"/>
          <w:szCs w:val="24"/>
        </w:rPr>
        <w:t>Si el hallazgo queda cerrado, el equipo archiva la evidencia; si no, lo traslada al backlog de seguridad como deuda con plazo. La Figura 2 muestra este flujo.</w:t>
      </w:r>
    </w:p>
    <w:p w14:paraId="7C6B92DA" w14:textId="77777777" w:rsidR="00B82329" w:rsidRPr="001476A3" w:rsidRDefault="00B82329" w:rsidP="001476A3">
      <w:pPr>
        <w:spacing w:after="0" w:line="240" w:lineRule="auto"/>
        <w:jc w:val="center"/>
        <w:rPr>
          <w:rFonts w:ascii="Aptos" w:hAnsi="Aptos"/>
        </w:rPr>
      </w:pPr>
      <w:r w:rsidRPr="001476A3">
        <w:rPr>
          <w:rFonts w:ascii="Aptos" w:eastAsia="Arial" w:hAnsi="Aptos" w:cs="Arial"/>
          <w:b/>
          <w:bCs/>
          <w:color w:val="1F4E79"/>
        </w:rPr>
        <w:t>Flujo de gestión de un hallazgo</w:t>
      </w:r>
    </w:p>
    <w:p w14:paraId="45EDB6AC" w14:textId="77777777" w:rsidR="00B82329" w:rsidRPr="0061273A" w:rsidRDefault="00B82329" w:rsidP="0061273A">
      <w:pPr>
        <w:spacing w:after="0" w:line="240" w:lineRule="auto"/>
        <w:jc w:val="center"/>
        <w:rPr>
          <w:rFonts w:ascii="Aptos" w:hAnsi="Aptos"/>
          <w:sz w:val="24"/>
          <w:szCs w:val="24"/>
        </w:rPr>
      </w:pPr>
      <w:r w:rsidRPr="0061273A">
        <w:rPr>
          <w:rFonts w:ascii="Aptos" w:hAnsi="Aptos"/>
          <w:noProof/>
          <w:sz w:val="24"/>
          <w:szCs w:val="24"/>
        </w:rPr>
        <w:drawing>
          <wp:inline distT="0" distB="0" distL="0" distR="0" wp14:anchorId="13C63623" wp14:editId="62DB3202">
            <wp:extent cx="2755899" cy="1653540"/>
            <wp:effectExtent l="0" t="0" r="6985" b="3810"/>
            <wp:docPr id="1194987832" name="Imagen 1194987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73762" cy="1664258"/>
                    </a:xfrm>
                    <a:prstGeom prst="rect">
                      <a:avLst/>
                    </a:prstGeom>
                  </pic:spPr>
                </pic:pic>
              </a:graphicData>
            </a:graphic>
          </wp:inline>
        </w:drawing>
      </w:r>
    </w:p>
    <w:p w14:paraId="4B85B987" w14:textId="77777777" w:rsidR="00B82329" w:rsidRPr="0061273A" w:rsidRDefault="00B82329" w:rsidP="0061273A">
      <w:pPr>
        <w:spacing w:after="0" w:line="240" w:lineRule="auto"/>
        <w:jc w:val="center"/>
        <w:rPr>
          <w:rFonts w:ascii="Aptos" w:hAnsi="Aptos"/>
          <w:sz w:val="16"/>
          <w:szCs w:val="16"/>
        </w:rPr>
      </w:pPr>
      <w:r w:rsidRPr="0061273A">
        <w:rPr>
          <w:rFonts w:ascii="Aptos" w:eastAsia="Arial" w:hAnsi="Aptos" w:cs="Arial"/>
          <w:i/>
          <w:iCs/>
          <w:color w:val="555555"/>
          <w:sz w:val="16"/>
          <w:szCs w:val="16"/>
        </w:rPr>
        <w:t xml:space="preserve">Figura 2: De hallazgo a acción correctiva, con </w:t>
      </w:r>
      <w:proofErr w:type="spellStart"/>
      <w:r w:rsidRPr="0061273A">
        <w:rPr>
          <w:rFonts w:ascii="Aptos" w:eastAsia="Arial" w:hAnsi="Aptos" w:cs="Arial"/>
          <w:i/>
          <w:iCs/>
          <w:color w:val="555555"/>
          <w:sz w:val="16"/>
          <w:szCs w:val="16"/>
        </w:rPr>
        <w:t>re-verificación</w:t>
      </w:r>
      <w:proofErr w:type="spellEnd"/>
      <w:r w:rsidRPr="0061273A">
        <w:rPr>
          <w:rFonts w:ascii="Aptos" w:eastAsia="Arial" w:hAnsi="Aptos" w:cs="Arial"/>
          <w:i/>
          <w:iCs/>
          <w:color w:val="555555"/>
          <w:sz w:val="16"/>
          <w:szCs w:val="16"/>
        </w:rPr>
        <w:t xml:space="preserve"> y cierre o registro en el backlog.</w:t>
      </w:r>
    </w:p>
    <w:p w14:paraId="642B5019" w14:textId="77777777" w:rsidR="00B82329" w:rsidRPr="0061273A" w:rsidRDefault="00B82329" w:rsidP="00703746">
      <w:pPr>
        <w:pStyle w:val="Ttulo2"/>
      </w:pPr>
      <w:r w:rsidRPr="0061273A">
        <w:rPr>
          <w:rFonts w:eastAsia="Arial"/>
        </w:rPr>
        <w:t>4.3 Las cuatro preguntas operativas aplicadas a la mitigación</w:t>
      </w:r>
    </w:p>
    <w:p w14:paraId="6CACCA09" w14:textId="77777777" w:rsidR="00B82329" w:rsidRPr="0061273A" w:rsidRDefault="00B82329" w:rsidP="0061273A">
      <w:pPr>
        <w:spacing w:after="0" w:line="240" w:lineRule="auto"/>
        <w:jc w:val="both"/>
        <w:rPr>
          <w:rFonts w:ascii="Aptos" w:hAnsi="Aptos"/>
          <w:sz w:val="24"/>
          <w:szCs w:val="24"/>
        </w:rPr>
      </w:pPr>
      <w:r w:rsidRPr="0061273A">
        <w:rPr>
          <w:rFonts w:ascii="Aptos" w:eastAsia="Arial" w:hAnsi="Aptos" w:cs="Arial"/>
          <w:sz w:val="24"/>
          <w:szCs w:val="24"/>
        </w:rPr>
        <w:t>Conviene situar cada control sobre la cadena que va del requerimiento a la operación: requerimiento, repositorio, construcción, prueba, artefacto, despliegue y operación. Un control bien ubicado en esa cadena reduce la incertidumbre o produce evidencia útil; uno mal ubicado se vuelve burocrático. Para asegurar que la mitigación sea un proceso, y no una reacción improvisada, y que cada control aporte valor real, el equipo debe aplicar las cuatro preguntas operativas del curso a cada control que incorpora:</w:t>
      </w:r>
    </w:p>
    <w:p w14:paraId="3BCFBE3F" w14:textId="77777777" w:rsidR="00B82329" w:rsidRPr="0061273A" w:rsidRDefault="00B82329" w:rsidP="0061273A">
      <w:pPr>
        <w:pStyle w:val="Prrafodelista"/>
        <w:numPr>
          <w:ilvl w:val="0"/>
          <w:numId w:val="26"/>
        </w:numPr>
        <w:spacing w:after="0" w:line="240" w:lineRule="auto"/>
        <w:contextualSpacing w:val="0"/>
        <w:rPr>
          <w:rFonts w:ascii="Aptos" w:hAnsi="Aptos"/>
          <w:sz w:val="24"/>
          <w:szCs w:val="24"/>
        </w:rPr>
      </w:pPr>
      <w:r w:rsidRPr="0061273A">
        <w:rPr>
          <w:rFonts w:ascii="Aptos" w:eastAsia="Arial" w:hAnsi="Aptos" w:cs="Arial"/>
          <w:b/>
          <w:bCs/>
          <w:sz w:val="24"/>
          <w:szCs w:val="24"/>
        </w:rPr>
        <w:t>Qué activa el control:</w:t>
      </w:r>
      <w:r w:rsidRPr="0061273A">
        <w:rPr>
          <w:rFonts w:ascii="Aptos" w:eastAsia="Arial" w:hAnsi="Aptos" w:cs="Arial"/>
          <w:sz w:val="24"/>
          <w:szCs w:val="24"/>
        </w:rPr>
        <w:t xml:space="preserve"> ¿la mitigación se gatilla automáticamente (por ejemplo, una regla de validación en cada solicitud) o depende de una acción manual?</w:t>
      </w:r>
    </w:p>
    <w:p w14:paraId="2BC23DD8" w14:textId="77777777" w:rsidR="00B82329" w:rsidRPr="0061273A" w:rsidRDefault="00B82329" w:rsidP="0061273A">
      <w:pPr>
        <w:pStyle w:val="Prrafodelista"/>
        <w:numPr>
          <w:ilvl w:val="0"/>
          <w:numId w:val="26"/>
        </w:numPr>
        <w:spacing w:after="0" w:line="240" w:lineRule="auto"/>
        <w:contextualSpacing w:val="0"/>
        <w:rPr>
          <w:rFonts w:ascii="Aptos" w:hAnsi="Aptos"/>
          <w:sz w:val="24"/>
          <w:szCs w:val="24"/>
        </w:rPr>
      </w:pPr>
      <w:r w:rsidRPr="0061273A">
        <w:rPr>
          <w:rFonts w:ascii="Aptos" w:eastAsia="Arial" w:hAnsi="Aptos" w:cs="Arial"/>
          <w:b/>
          <w:bCs/>
          <w:sz w:val="24"/>
          <w:szCs w:val="24"/>
        </w:rPr>
        <w:t>Qué evidencia produce y quién la revisa:</w:t>
      </w:r>
      <w:r w:rsidRPr="0061273A">
        <w:rPr>
          <w:rFonts w:ascii="Aptos" w:eastAsia="Arial" w:hAnsi="Aptos" w:cs="Arial"/>
          <w:sz w:val="24"/>
          <w:szCs w:val="24"/>
        </w:rPr>
        <w:t xml:space="preserve"> ¿queda registro de que el control está en su lugar y funcionando, y alguien lo verifica?</w:t>
      </w:r>
    </w:p>
    <w:p w14:paraId="55CB61D5" w14:textId="77777777" w:rsidR="00B82329" w:rsidRPr="0061273A" w:rsidRDefault="00B82329" w:rsidP="0061273A">
      <w:pPr>
        <w:pStyle w:val="Prrafodelista"/>
        <w:numPr>
          <w:ilvl w:val="0"/>
          <w:numId w:val="26"/>
        </w:numPr>
        <w:spacing w:after="0" w:line="240" w:lineRule="auto"/>
        <w:contextualSpacing w:val="0"/>
        <w:rPr>
          <w:rFonts w:ascii="Aptos" w:hAnsi="Aptos"/>
          <w:sz w:val="24"/>
          <w:szCs w:val="24"/>
        </w:rPr>
      </w:pPr>
      <w:r w:rsidRPr="0061273A">
        <w:rPr>
          <w:rFonts w:ascii="Aptos" w:eastAsia="Arial" w:hAnsi="Aptos" w:cs="Arial"/>
          <w:b/>
          <w:bCs/>
          <w:sz w:val="24"/>
          <w:szCs w:val="24"/>
        </w:rPr>
        <w:t>Qué condición permite avanzar:</w:t>
      </w:r>
      <w:r w:rsidRPr="0061273A">
        <w:rPr>
          <w:rFonts w:ascii="Aptos" w:eastAsia="Arial" w:hAnsi="Aptos" w:cs="Arial"/>
          <w:sz w:val="24"/>
          <w:szCs w:val="24"/>
        </w:rPr>
        <w:t xml:space="preserve"> ¿con el control aplicado, el equipo considera el hallazgo mitigado lo suficiente para continuar, o sigue bloqueando?</w:t>
      </w:r>
    </w:p>
    <w:p w14:paraId="76750476" w14:textId="77777777" w:rsidR="00B82329" w:rsidRPr="0045785E" w:rsidRDefault="00B82329" w:rsidP="0061273A">
      <w:pPr>
        <w:pStyle w:val="Prrafodelista"/>
        <w:numPr>
          <w:ilvl w:val="0"/>
          <w:numId w:val="26"/>
        </w:numPr>
        <w:spacing w:after="0" w:line="240" w:lineRule="auto"/>
        <w:contextualSpacing w:val="0"/>
        <w:rPr>
          <w:rFonts w:ascii="Aptos" w:hAnsi="Aptos"/>
          <w:sz w:val="24"/>
          <w:szCs w:val="24"/>
        </w:rPr>
      </w:pPr>
      <w:r w:rsidRPr="0061273A">
        <w:rPr>
          <w:rFonts w:ascii="Aptos" w:eastAsia="Arial" w:hAnsi="Aptos" w:cs="Arial"/>
          <w:b/>
          <w:bCs/>
          <w:sz w:val="24"/>
          <w:szCs w:val="24"/>
        </w:rPr>
        <w:t>Qué aprendizaje se incorpora:</w:t>
      </w:r>
      <w:r w:rsidRPr="0061273A">
        <w:rPr>
          <w:rFonts w:ascii="Aptos" w:eastAsia="Arial" w:hAnsi="Aptos" w:cs="Arial"/>
          <w:sz w:val="24"/>
          <w:szCs w:val="24"/>
        </w:rPr>
        <w:t xml:space="preserve"> ¿el equipo convierte el hallazgo en una regla, una prueba o una capacitación para que no se repita?</w:t>
      </w:r>
    </w:p>
    <w:p w14:paraId="43F8707B" w14:textId="77777777" w:rsidR="0045785E" w:rsidRPr="0045785E" w:rsidRDefault="0045785E" w:rsidP="0045785E">
      <w:pPr>
        <w:spacing w:after="0" w:line="240" w:lineRule="auto"/>
        <w:ind w:left="220"/>
        <w:rPr>
          <w:rFonts w:ascii="Aptos" w:hAnsi="Aptos"/>
          <w:sz w:val="24"/>
          <w:szCs w:val="24"/>
        </w:rPr>
      </w:pPr>
    </w:p>
    <w:tbl>
      <w:tblPr>
        <w:tblW w:w="5005" w:type="pct"/>
        <w:tblInd w:w="-5" w:type="dxa"/>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18"/>
      </w:tblGrid>
      <w:tr w:rsidR="00B82329" w14:paraId="674B6CC7" w14:textId="77777777" w:rsidTr="001476A3">
        <w:tc>
          <w:tcPr>
            <w:tcW w:w="0" w:type="auto"/>
            <w:shd w:val="clear" w:color="auto" w:fill="F2F2F2"/>
            <w:tcMar>
              <w:top w:w="40" w:type="dxa"/>
              <w:left w:w="120" w:type="dxa"/>
              <w:bottom w:w="40" w:type="dxa"/>
              <w:right w:w="120" w:type="dxa"/>
            </w:tcMar>
          </w:tcPr>
          <w:p w14:paraId="39D182C7" w14:textId="77777777" w:rsidR="00D01261" w:rsidRPr="00B82329" w:rsidRDefault="00D01261" w:rsidP="00D01261">
            <w:pPr>
              <w:spacing w:after="10"/>
              <w:rPr>
                <w:sz w:val="16"/>
                <w:szCs w:val="16"/>
              </w:rPr>
            </w:pPr>
            <w:r w:rsidRPr="00B82329">
              <w:rPr>
                <w:rFonts w:ascii="Segoe UI Emoji" w:eastAsia="Arial" w:hAnsi="Segoe UI Emoji" w:cs="Segoe UI Emoji"/>
                <w:b/>
                <w:bCs/>
                <w:i/>
                <w:iCs/>
                <w:color w:val="666666"/>
                <w:sz w:val="16"/>
                <w:szCs w:val="16"/>
              </w:rPr>
              <w:t>🎨</w:t>
            </w:r>
            <w:r w:rsidRPr="00B82329">
              <w:rPr>
                <w:rFonts w:ascii="Arial" w:eastAsia="Arial" w:hAnsi="Arial" w:cs="Arial"/>
                <w:b/>
                <w:bCs/>
                <w:i/>
                <w:iCs/>
                <w:color w:val="666666"/>
                <w:sz w:val="16"/>
                <w:szCs w:val="16"/>
              </w:rPr>
              <w:t xml:space="preserve"> NOTA PARA DISEÑO GRÁFICO</w:t>
            </w:r>
          </w:p>
          <w:p w14:paraId="665F0B8F" w14:textId="2D893B8F" w:rsidR="00B82329" w:rsidRDefault="00D01261" w:rsidP="00D01261">
            <w:pPr>
              <w:spacing w:after="0"/>
            </w:pPr>
            <w:r w:rsidRPr="00DC5E52">
              <w:rPr>
                <w:rFonts w:ascii="Arial" w:eastAsia="Arial" w:hAnsi="Arial" w:cs="Arial"/>
                <w:i/>
                <w:iCs/>
                <w:color w:val="666666"/>
                <w:sz w:val="16"/>
                <w:szCs w:val="16"/>
              </w:rPr>
              <w:t>Diseño: recuadro diferenciado con ícono de interrogación (</w:t>
            </w:r>
            <w:r w:rsidRPr="00DC5E52">
              <w:rPr>
                <w:rFonts w:ascii="Segoe UI Emoji" w:eastAsia="Arial" w:hAnsi="Segoe UI Emoji" w:cs="Segoe UI Emoji"/>
                <w:i/>
                <w:iCs/>
                <w:color w:val="666666"/>
                <w:sz w:val="16"/>
                <w:szCs w:val="16"/>
              </w:rPr>
              <w:t>❓</w:t>
            </w:r>
            <w:r w:rsidRPr="00DC5E52">
              <w:rPr>
                <w:rFonts w:ascii="Arial" w:eastAsia="Arial" w:hAnsi="Arial" w:cs="Arial"/>
                <w:i/>
                <w:iCs/>
                <w:color w:val="666666"/>
                <w:sz w:val="16"/>
                <w:szCs w:val="16"/>
              </w:rPr>
              <w:t>) y color de fondo distinto al del cuerpo del texto, tal como ya se aplicó aquí. Replicar este mismo tratamiento visual en todos los bloques de preguntas de reflexión del documento.</w:t>
            </w:r>
          </w:p>
        </w:tc>
      </w:tr>
      <w:tr w:rsidR="00B82329" w14:paraId="019315F2" w14:textId="77777777" w:rsidTr="001476A3">
        <w:tblPrEx>
          <w:tblBorders>
            <w:top w:val="single" w:sz="12" w:space="0" w:color="D98C33"/>
            <w:left w:val="single" w:sz="12" w:space="0" w:color="D98C33"/>
            <w:bottom w:val="single" w:sz="12" w:space="0" w:color="D98C33"/>
            <w:right w:val="single" w:sz="12" w:space="0" w:color="D98C33"/>
          </w:tblBorders>
        </w:tblPrEx>
        <w:tc>
          <w:tcPr>
            <w:tcW w:w="0" w:type="auto"/>
            <w:shd w:val="clear" w:color="auto" w:fill="FDF3E7"/>
            <w:tcMar>
              <w:top w:w="60" w:type="dxa"/>
              <w:left w:w="150" w:type="dxa"/>
              <w:bottom w:w="60" w:type="dxa"/>
              <w:right w:w="150" w:type="dxa"/>
            </w:tcMar>
          </w:tcPr>
          <w:p w14:paraId="5398FA7D" w14:textId="77777777" w:rsidR="00B82329" w:rsidRPr="00D01261" w:rsidRDefault="00B82329" w:rsidP="00D01261">
            <w:pPr>
              <w:spacing w:after="0" w:line="240" w:lineRule="auto"/>
              <w:rPr>
                <w:rFonts w:ascii="Arial" w:hAnsi="Arial" w:cs="Arial"/>
              </w:rPr>
            </w:pPr>
            <w:proofErr w:type="gramStart"/>
            <w:r w:rsidRPr="00D01261">
              <w:rPr>
                <w:rFonts w:ascii="Segoe UI Emoji" w:eastAsia="Arial" w:hAnsi="Segoe UI Emoji" w:cs="Segoe UI Emoji"/>
                <w:b/>
                <w:bCs/>
                <w:color w:val="D98C33"/>
              </w:rPr>
              <w:t>❓</w:t>
            </w:r>
            <w:r w:rsidRPr="00D01261">
              <w:rPr>
                <w:rFonts w:ascii="Arial" w:eastAsia="Arial" w:hAnsi="Arial" w:cs="Arial"/>
                <w:b/>
                <w:bCs/>
                <w:color w:val="D98C33"/>
              </w:rPr>
              <w:t xml:space="preserve">  Preguntas</w:t>
            </w:r>
            <w:proofErr w:type="gramEnd"/>
            <w:r w:rsidRPr="00D01261">
              <w:rPr>
                <w:rFonts w:ascii="Arial" w:eastAsia="Arial" w:hAnsi="Arial" w:cs="Arial"/>
                <w:b/>
                <w:bCs/>
                <w:color w:val="D98C33"/>
              </w:rPr>
              <w:t xml:space="preserve"> de reflexión</w:t>
            </w:r>
          </w:p>
          <w:p w14:paraId="2ECE7257" w14:textId="77777777" w:rsidR="00B82329" w:rsidRPr="00D01261" w:rsidRDefault="00B82329" w:rsidP="00D01261">
            <w:pPr>
              <w:spacing w:after="0" w:line="240" w:lineRule="auto"/>
              <w:rPr>
                <w:rFonts w:ascii="Arial" w:hAnsi="Arial" w:cs="Arial"/>
              </w:rPr>
            </w:pPr>
            <w:r w:rsidRPr="00D01261">
              <w:rPr>
                <w:rFonts w:ascii="Arial" w:eastAsia="Arial" w:hAnsi="Arial" w:cs="Arial"/>
              </w:rPr>
              <w:t xml:space="preserve">1. Ante dos hallazgos, uno </w:t>
            </w:r>
            <w:proofErr w:type="spellStart"/>
            <w:r w:rsidRPr="00D01261">
              <w:rPr>
                <w:rFonts w:ascii="Arial" w:eastAsia="Arial" w:hAnsi="Arial" w:cs="Arial"/>
              </w:rPr>
              <w:t>Critical</w:t>
            </w:r>
            <w:proofErr w:type="spellEnd"/>
            <w:r w:rsidRPr="00D01261">
              <w:rPr>
                <w:rFonts w:ascii="Arial" w:eastAsia="Arial" w:hAnsi="Arial" w:cs="Arial"/>
              </w:rPr>
              <w:t xml:space="preserve"> con baja exposición y otro Medium muy expuesto sobre datos confidenciales, ¿cuál mitigaría primero y con qué criterio?</w:t>
            </w:r>
          </w:p>
          <w:p w14:paraId="410540C8" w14:textId="77777777" w:rsidR="00B82329" w:rsidRDefault="00B82329" w:rsidP="00D01261">
            <w:pPr>
              <w:spacing w:after="0" w:line="240" w:lineRule="auto"/>
            </w:pPr>
            <w:r w:rsidRPr="00D01261">
              <w:rPr>
                <w:rFonts w:ascii="Arial" w:eastAsia="Arial" w:hAnsi="Arial" w:cs="Arial"/>
              </w:rPr>
              <w:lastRenderedPageBreak/>
              <w:t>2. ¿Qué aporta volver a ejecutar el análisis (</w:t>
            </w:r>
            <w:proofErr w:type="spellStart"/>
            <w:r w:rsidRPr="00D01261">
              <w:rPr>
                <w:rFonts w:ascii="Arial" w:eastAsia="Arial" w:hAnsi="Arial" w:cs="Arial"/>
              </w:rPr>
              <w:t>re-verificación</w:t>
            </w:r>
            <w:proofErr w:type="spellEnd"/>
            <w:r w:rsidRPr="00D01261">
              <w:rPr>
                <w:rFonts w:ascii="Arial" w:eastAsia="Arial" w:hAnsi="Arial" w:cs="Arial"/>
              </w:rPr>
              <w:t>) frente a simplemente confiar en que la corrección se aplicó?</w:t>
            </w:r>
          </w:p>
        </w:tc>
      </w:tr>
    </w:tbl>
    <w:p w14:paraId="4FE4B257" w14:textId="0E674211" w:rsidR="00315A8E" w:rsidRDefault="00315A8E" w:rsidP="00315A8E">
      <w:pPr>
        <w:pStyle w:val="Ttulo1"/>
        <w:rPr>
          <w:rFonts w:eastAsia="Arial"/>
        </w:rPr>
      </w:pPr>
      <w:r w:rsidRPr="00315A8E">
        <w:rPr>
          <w:rFonts w:eastAsia="Arial"/>
        </w:rPr>
        <w:lastRenderedPageBreak/>
        <w:t>5. Trazabilidad y evidencia de la mitigación</w:t>
      </w:r>
    </w:p>
    <w:p w14:paraId="3FD7598A" w14:textId="45F129FD" w:rsidR="00B82329" w:rsidRPr="00046894" w:rsidRDefault="00B82329" w:rsidP="00703746">
      <w:pPr>
        <w:pStyle w:val="Ttulo2"/>
      </w:pPr>
      <w:r w:rsidRPr="00046894">
        <w:rPr>
          <w:rFonts w:eastAsia="Arial"/>
        </w:rPr>
        <w:t>5.1 Por qué documentar</w:t>
      </w:r>
    </w:p>
    <w:p w14:paraId="4392D421" w14:textId="77777777" w:rsidR="00B82329" w:rsidRPr="00046894" w:rsidRDefault="00B82329" w:rsidP="00FF21EC">
      <w:pPr>
        <w:spacing w:after="0" w:line="240" w:lineRule="auto"/>
        <w:jc w:val="both"/>
        <w:rPr>
          <w:rFonts w:ascii="Aptos" w:hAnsi="Aptos"/>
          <w:sz w:val="24"/>
          <w:szCs w:val="24"/>
        </w:rPr>
      </w:pPr>
      <w:r w:rsidRPr="00046894">
        <w:rPr>
          <w:rFonts w:ascii="Aptos" w:eastAsia="Arial" w:hAnsi="Aptos" w:cs="Arial"/>
          <w:sz w:val="24"/>
          <w:szCs w:val="24"/>
        </w:rPr>
        <w:t xml:space="preserve">La </w:t>
      </w:r>
      <w:r w:rsidRPr="00046894">
        <w:rPr>
          <w:rFonts w:ascii="Aptos" w:eastAsia="Arial" w:hAnsi="Aptos" w:cs="Arial"/>
          <w:b/>
          <w:bCs/>
          <w:sz w:val="24"/>
          <w:szCs w:val="24"/>
        </w:rPr>
        <w:t>trazabilidad</w:t>
      </w:r>
      <w:r w:rsidRPr="00046894">
        <w:rPr>
          <w:rFonts w:ascii="Aptos" w:eastAsia="Arial" w:hAnsi="Aptos" w:cs="Arial"/>
          <w:sz w:val="24"/>
          <w:szCs w:val="24"/>
        </w:rPr>
        <w:t xml:space="preserve"> distingue una decisión técnica responsable de una negligencia. Documentar cada hallazgo y su tratamiento permite al equipo demostrar, ante una auditoría o ante la propia organización, que analizó, decidió con criterio y actuó. En el marco de la </w:t>
      </w:r>
      <w:r w:rsidRPr="00046894">
        <w:rPr>
          <w:rFonts w:ascii="Aptos" w:eastAsia="Arial" w:hAnsi="Aptos" w:cs="Arial"/>
          <w:b/>
          <w:bCs/>
          <w:sz w:val="24"/>
          <w:szCs w:val="24"/>
        </w:rPr>
        <w:t>Ley N.°21.663</w:t>
      </w:r>
      <w:r w:rsidRPr="00046894">
        <w:rPr>
          <w:rFonts w:ascii="Aptos" w:eastAsia="Arial" w:hAnsi="Aptos" w:cs="Arial"/>
          <w:sz w:val="24"/>
          <w:szCs w:val="24"/>
        </w:rPr>
        <w:t>, la capacidad de demostrar trazabilidad y controles documentados diferencia una gestión sistemática de una reacción improvisada.</w:t>
      </w:r>
    </w:p>
    <w:p w14:paraId="72E0DD63" w14:textId="77777777" w:rsidR="00B82329" w:rsidRPr="00046894" w:rsidRDefault="00B82329" w:rsidP="00703746">
      <w:pPr>
        <w:pStyle w:val="Ttulo2"/>
      </w:pPr>
      <w:r w:rsidRPr="00046894">
        <w:rPr>
          <w:rFonts w:eastAsia="Arial"/>
        </w:rPr>
        <w:t>5.2 Qué registrar: la ficha de mitigación</w:t>
      </w:r>
    </w:p>
    <w:p w14:paraId="379A1248" w14:textId="77777777" w:rsidR="00B82329" w:rsidRPr="00046894" w:rsidRDefault="00B82329" w:rsidP="00FF21EC">
      <w:pPr>
        <w:spacing w:after="0" w:line="240" w:lineRule="auto"/>
        <w:jc w:val="both"/>
        <w:rPr>
          <w:rFonts w:ascii="Aptos" w:hAnsi="Aptos"/>
          <w:sz w:val="24"/>
          <w:szCs w:val="24"/>
        </w:rPr>
      </w:pPr>
      <w:r w:rsidRPr="00046894">
        <w:rPr>
          <w:rFonts w:ascii="Aptos" w:eastAsia="Arial" w:hAnsi="Aptos" w:cs="Arial"/>
          <w:sz w:val="24"/>
          <w:szCs w:val="24"/>
        </w:rPr>
        <w:t xml:space="preserve">Para cada hallazgo gestionado, una </w:t>
      </w:r>
      <w:r w:rsidRPr="00046894">
        <w:rPr>
          <w:rFonts w:ascii="Aptos" w:eastAsia="Arial" w:hAnsi="Aptos" w:cs="Arial"/>
          <w:b/>
          <w:bCs/>
          <w:sz w:val="24"/>
          <w:szCs w:val="24"/>
        </w:rPr>
        <w:t>ficha de mitigación</w:t>
      </w:r>
      <w:r w:rsidRPr="00046894">
        <w:rPr>
          <w:rFonts w:ascii="Aptos" w:eastAsia="Arial" w:hAnsi="Aptos" w:cs="Arial"/>
          <w:sz w:val="24"/>
          <w:szCs w:val="24"/>
        </w:rPr>
        <w:t xml:space="preserve"> debe contener:</w:t>
      </w:r>
    </w:p>
    <w:p w14:paraId="2CBC1C9D" w14:textId="77777777" w:rsidR="00B82329" w:rsidRPr="00046894" w:rsidRDefault="00B82329" w:rsidP="00FF21EC">
      <w:pPr>
        <w:pStyle w:val="Prrafodelista"/>
        <w:numPr>
          <w:ilvl w:val="0"/>
          <w:numId w:val="26"/>
        </w:numPr>
        <w:spacing w:after="0" w:line="240" w:lineRule="auto"/>
        <w:contextualSpacing w:val="0"/>
        <w:rPr>
          <w:rFonts w:ascii="Aptos" w:hAnsi="Aptos"/>
          <w:sz w:val="24"/>
          <w:szCs w:val="24"/>
        </w:rPr>
      </w:pPr>
      <w:r w:rsidRPr="00046894">
        <w:rPr>
          <w:rFonts w:ascii="Aptos" w:eastAsia="Arial" w:hAnsi="Aptos" w:cs="Arial"/>
          <w:sz w:val="24"/>
          <w:szCs w:val="24"/>
        </w:rPr>
        <w:t>la descripción del hallazgo y su identificador;</w:t>
      </w:r>
    </w:p>
    <w:p w14:paraId="47A27F50" w14:textId="77777777" w:rsidR="00B82329" w:rsidRPr="00046894" w:rsidRDefault="00B82329" w:rsidP="00FF21EC">
      <w:pPr>
        <w:pStyle w:val="Prrafodelista"/>
        <w:numPr>
          <w:ilvl w:val="0"/>
          <w:numId w:val="26"/>
        </w:numPr>
        <w:spacing w:after="0" w:line="240" w:lineRule="auto"/>
        <w:contextualSpacing w:val="0"/>
        <w:rPr>
          <w:rFonts w:ascii="Aptos" w:hAnsi="Aptos"/>
          <w:sz w:val="24"/>
          <w:szCs w:val="24"/>
        </w:rPr>
      </w:pPr>
      <w:r w:rsidRPr="00046894">
        <w:rPr>
          <w:rFonts w:ascii="Aptos" w:eastAsia="Arial" w:hAnsi="Aptos" w:cs="Arial"/>
          <w:sz w:val="24"/>
          <w:szCs w:val="24"/>
        </w:rPr>
        <w:t>la clasificación de los datos afectados;</w:t>
      </w:r>
    </w:p>
    <w:p w14:paraId="3FFAF675" w14:textId="77777777" w:rsidR="00B82329" w:rsidRPr="00046894" w:rsidRDefault="00B82329" w:rsidP="00FF21EC">
      <w:pPr>
        <w:pStyle w:val="Prrafodelista"/>
        <w:numPr>
          <w:ilvl w:val="0"/>
          <w:numId w:val="26"/>
        </w:numPr>
        <w:spacing w:after="0" w:line="240" w:lineRule="auto"/>
        <w:contextualSpacing w:val="0"/>
        <w:rPr>
          <w:rFonts w:ascii="Aptos" w:hAnsi="Aptos"/>
          <w:sz w:val="24"/>
          <w:szCs w:val="24"/>
        </w:rPr>
      </w:pPr>
      <w:r w:rsidRPr="00046894">
        <w:rPr>
          <w:rFonts w:ascii="Aptos" w:eastAsia="Arial" w:hAnsi="Aptos" w:cs="Arial"/>
          <w:sz w:val="24"/>
          <w:szCs w:val="24"/>
        </w:rPr>
        <w:t>el riesgo real evaluado;</w:t>
      </w:r>
    </w:p>
    <w:p w14:paraId="19CDAA8B" w14:textId="77777777" w:rsidR="00B82329" w:rsidRPr="00046894" w:rsidRDefault="00B82329" w:rsidP="00FF21EC">
      <w:pPr>
        <w:pStyle w:val="Prrafodelista"/>
        <w:numPr>
          <w:ilvl w:val="0"/>
          <w:numId w:val="26"/>
        </w:numPr>
        <w:spacing w:after="0" w:line="240" w:lineRule="auto"/>
        <w:contextualSpacing w:val="0"/>
        <w:rPr>
          <w:rFonts w:ascii="Aptos" w:hAnsi="Aptos"/>
          <w:sz w:val="24"/>
          <w:szCs w:val="24"/>
        </w:rPr>
      </w:pPr>
      <w:r w:rsidRPr="00046894">
        <w:rPr>
          <w:rFonts w:ascii="Aptos" w:eastAsia="Arial" w:hAnsi="Aptos" w:cs="Arial"/>
          <w:sz w:val="24"/>
          <w:szCs w:val="24"/>
        </w:rPr>
        <w:t>la decisión tomada y su justificación;</w:t>
      </w:r>
    </w:p>
    <w:p w14:paraId="02144747" w14:textId="77777777" w:rsidR="00B82329" w:rsidRPr="00046894" w:rsidRDefault="00B82329" w:rsidP="00FF21EC">
      <w:pPr>
        <w:pStyle w:val="Prrafodelista"/>
        <w:numPr>
          <w:ilvl w:val="0"/>
          <w:numId w:val="26"/>
        </w:numPr>
        <w:spacing w:after="0" w:line="240" w:lineRule="auto"/>
        <w:contextualSpacing w:val="0"/>
        <w:rPr>
          <w:rFonts w:ascii="Aptos" w:hAnsi="Aptos"/>
          <w:sz w:val="24"/>
          <w:szCs w:val="24"/>
        </w:rPr>
      </w:pPr>
      <w:r w:rsidRPr="00046894">
        <w:rPr>
          <w:rFonts w:ascii="Aptos" w:eastAsia="Arial" w:hAnsi="Aptos" w:cs="Arial"/>
          <w:sz w:val="24"/>
          <w:szCs w:val="24"/>
        </w:rPr>
        <w:t>el responsable y el plazo;</w:t>
      </w:r>
    </w:p>
    <w:p w14:paraId="5EFF2BC8" w14:textId="77777777" w:rsidR="00B82329" w:rsidRPr="00046894" w:rsidRDefault="00B82329" w:rsidP="00FF21EC">
      <w:pPr>
        <w:pStyle w:val="Prrafodelista"/>
        <w:numPr>
          <w:ilvl w:val="0"/>
          <w:numId w:val="26"/>
        </w:numPr>
        <w:spacing w:after="0" w:line="240" w:lineRule="auto"/>
        <w:contextualSpacing w:val="0"/>
        <w:rPr>
          <w:rFonts w:ascii="Aptos" w:hAnsi="Aptos"/>
          <w:sz w:val="24"/>
          <w:szCs w:val="24"/>
        </w:rPr>
      </w:pPr>
      <w:r w:rsidRPr="00046894">
        <w:rPr>
          <w:rFonts w:ascii="Aptos" w:eastAsia="Arial" w:hAnsi="Aptos" w:cs="Arial"/>
          <w:sz w:val="24"/>
          <w:szCs w:val="24"/>
        </w:rPr>
        <w:t>el control aplicado (remediación o compensatorio);</w:t>
      </w:r>
    </w:p>
    <w:p w14:paraId="7E3F9250" w14:textId="77777777" w:rsidR="00B82329" w:rsidRPr="00046894" w:rsidRDefault="00B82329" w:rsidP="00FF21EC">
      <w:pPr>
        <w:pStyle w:val="Prrafodelista"/>
        <w:numPr>
          <w:ilvl w:val="0"/>
          <w:numId w:val="26"/>
        </w:numPr>
        <w:spacing w:after="0" w:line="240" w:lineRule="auto"/>
        <w:contextualSpacing w:val="0"/>
        <w:rPr>
          <w:rFonts w:ascii="Aptos" w:hAnsi="Aptos"/>
          <w:sz w:val="24"/>
          <w:szCs w:val="24"/>
        </w:rPr>
      </w:pPr>
      <w:r w:rsidRPr="00046894">
        <w:rPr>
          <w:rFonts w:ascii="Aptos" w:eastAsia="Arial" w:hAnsi="Aptos" w:cs="Arial"/>
          <w:sz w:val="24"/>
          <w:szCs w:val="24"/>
        </w:rPr>
        <w:t>la evidencia de cierre.</w:t>
      </w:r>
    </w:p>
    <w:p w14:paraId="67DD052A" w14:textId="77777777" w:rsidR="00B82329" w:rsidRPr="00046894" w:rsidRDefault="00B82329" w:rsidP="00FF21EC">
      <w:pPr>
        <w:spacing w:after="0" w:line="240" w:lineRule="auto"/>
        <w:jc w:val="both"/>
        <w:rPr>
          <w:rFonts w:ascii="Aptos" w:hAnsi="Aptos"/>
          <w:sz w:val="24"/>
          <w:szCs w:val="24"/>
        </w:rPr>
      </w:pPr>
      <w:r w:rsidRPr="00046894">
        <w:rPr>
          <w:rFonts w:ascii="Aptos" w:eastAsia="Arial" w:hAnsi="Aptos" w:cs="Arial"/>
          <w:sz w:val="24"/>
          <w:szCs w:val="24"/>
        </w:rPr>
        <w:t>Este registro alimenta el backlog de seguridad y cualquier revisión posterior.</w:t>
      </w:r>
    </w:p>
    <w:p w14:paraId="0DE85B16" w14:textId="77777777" w:rsidR="00B82329" w:rsidRPr="00046894" w:rsidRDefault="00B82329" w:rsidP="00703746">
      <w:pPr>
        <w:pStyle w:val="Ttulo2"/>
      </w:pPr>
      <w:r w:rsidRPr="00046894">
        <w:rPr>
          <w:rFonts w:eastAsia="Arial"/>
        </w:rPr>
        <w:t xml:space="preserve">5.3 </w:t>
      </w:r>
      <w:proofErr w:type="spellStart"/>
      <w:r w:rsidRPr="00046894">
        <w:rPr>
          <w:rFonts w:eastAsia="Arial"/>
        </w:rPr>
        <w:t>Re-verificación</w:t>
      </w:r>
      <w:proofErr w:type="spellEnd"/>
      <w:r w:rsidRPr="00046894">
        <w:rPr>
          <w:rFonts w:eastAsia="Arial"/>
        </w:rPr>
        <w:t xml:space="preserve"> y cierre</w:t>
      </w:r>
    </w:p>
    <w:p w14:paraId="25FB24F3" w14:textId="77777777" w:rsidR="00B82329" w:rsidRPr="00046894" w:rsidRDefault="00B82329" w:rsidP="00FF21EC">
      <w:pPr>
        <w:spacing w:after="0" w:line="240" w:lineRule="auto"/>
        <w:jc w:val="both"/>
        <w:rPr>
          <w:rFonts w:ascii="Aptos" w:hAnsi="Aptos"/>
          <w:sz w:val="24"/>
          <w:szCs w:val="24"/>
        </w:rPr>
      </w:pPr>
      <w:r w:rsidRPr="00046894">
        <w:rPr>
          <w:rFonts w:ascii="Aptos" w:eastAsia="Arial" w:hAnsi="Aptos" w:cs="Arial"/>
          <w:sz w:val="24"/>
          <w:szCs w:val="24"/>
        </w:rPr>
        <w:t xml:space="preserve">Una corrección no termina hasta que el equipo la confirma. Volver a ejecutar el análisis y obtener un reporte limpio —o confirmar que el control compensatorio está activo— constituye la evidencia de cierre. Sin </w:t>
      </w:r>
      <w:proofErr w:type="spellStart"/>
      <w:r w:rsidRPr="00046894">
        <w:rPr>
          <w:rFonts w:ascii="Aptos" w:eastAsia="Arial" w:hAnsi="Aptos" w:cs="Arial"/>
          <w:sz w:val="24"/>
          <w:szCs w:val="24"/>
        </w:rPr>
        <w:t>re-verificación</w:t>
      </w:r>
      <w:proofErr w:type="spellEnd"/>
      <w:r w:rsidRPr="00046894">
        <w:rPr>
          <w:rFonts w:ascii="Aptos" w:eastAsia="Arial" w:hAnsi="Aptos" w:cs="Arial"/>
          <w:sz w:val="24"/>
          <w:szCs w:val="24"/>
        </w:rPr>
        <w:t>, el equipo no sabe si la corrección resolvió efectivamente el problema o si introdujo otro.</w:t>
      </w:r>
    </w:p>
    <w:p w14:paraId="2EC53C78" w14:textId="77777777" w:rsidR="00B82329" w:rsidRPr="00046894" w:rsidRDefault="00B82329" w:rsidP="00703746">
      <w:pPr>
        <w:pStyle w:val="Ttulo2"/>
      </w:pPr>
      <w:r w:rsidRPr="00046894">
        <w:rPr>
          <w:rFonts w:eastAsia="Arial"/>
        </w:rPr>
        <w:t>5.4 Aceptar no es ignorar</w:t>
      </w:r>
    </w:p>
    <w:p w14:paraId="5FAD984A" w14:textId="77777777" w:rsidR="00B82329" w:rsidRPr="00046894" w:rsidRDefault="00B82329" w:rsidP="00FF21EC">
      <w:pPr>
        <w:spacing w:after="0" w:line="240" w:lineRule="auto"/>
        <w:jc w:val="both"/>
        <w:rPr>
          <w:rFonts w:ascii="Aptos" w:hAnsi="Aptos"/>
          <w:sz w:val="24"/>
          <w:szCs w:val="24"/>
        </w:rPr>
      </w:pPr>
      <w:r w:rsidRPr="00046894">
        <w:rPr>
          <w:rFonts w:ascii="Aptos" w:eastAsia="Arial" w:hAnsi="Aptos" w:cs="Arial"/>
          <w:sz w:val="24"/>
          <w:szCs w:val="24"/>
        </w:rPr>
        <w:t>Aceptar un riesgo es una decisión legítima cuando la exposición es baja y el equipo documenta quién la aprueba, por qué, hasta cuándo y con qué control compensatorio. Ignorar una vulnerabilidad es no hacer nada y no dejar registro. La diferencia entre ambas no está en la acción técnica —en los dos casos la vulnerabilidad permanece—, sino en la documentación. Esa diferencia es también ética, como desarrolla la siguiente sección.</w:t>
      </w: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08"/>
      </w:tblGrid>
      <w:tr w:rsidR="00B82329" w14:paraId="0ACEE209" w14:textId="77777777" w:rsidTr="00413FDA">
        <w:tc>
          <w:tcPr>
            <w:tcW w:w="0" w:type="auto"/>
            <w:shd w:val="clear" w:color="auto" w:fill="F2F2F2"/>
            <w:tcMar>
              <w:top w:w="40" w:type="dxa"/>
              <w:left w:w="120" w:type="dxa"/>
              <w:bottom w:w="40" w:type="dxa"/>
              <w:right w:w="120" w:type="dxa"/>
            </w:tcMar>
          </w:tcPr>
          <w:p w14:paraId="21B840C7" w14:textId="77777777" w:rsidR="00B82329" w:rsidRDefault="00B82329" w:rsidP="00413FDA">
            <w:pPr>
              <w:spacing w:after="10"/>
            </w:pPr>
            <w:r>
              <w:rPr>
                <w:rFonts w:ascii="Segoe UI Emoji" w:eastAsia="Arial" w:hAnsi="Segoe UI Emoji" w:cs="Segoe UI Emoji"/>
                <w:b/>
                <w:bCs/>
                <w:i/>
                <w:iCs/>
                <w:color w:val="666666"/>
                <w:sz w:val="20"/>
                <w:szCs w:val="20"/>
              </w:rPr>
              <w:t>🎨</w:t>
            </w:r>
            <w:r>
              <w:rPr>
                <w:rFonts w:ascii="Arial" w:eastAsia="Arial" w:hAnsi="Arial" w:cs="Arial"/>
                <w:b/>
                <w:bCs/>
                <w:i/>
                <w:iCs/>
                <w:color w:val="666666"/>
                <w:sz w:val="20"/>
                <w:szCs w:val="20"/>
              </w:rPr>
              <w:t xml:space="preserve"> NOTA PARA DISEÑO GRÁFICO</w:t>
            </w:r>
          </w:p>
          <w:p w14:paraId="3499C95E" w14:textId="1B482064" w:rsidR="00B82329" w:rsidRDefault="00FF21EC" w:rsidP="00413FDA">
            <w:pPr>
              <w:spacing w:after="0"/>
            </w:pPr>
            <w:r w:rsidRPr="00DC5E52">
              <w:rPr>
                <w:rFonts w:ascii="Arial" w:eastAsia="Arial" w:hAnsi="Arial" w:cs="Arial"/>
                <w:i/>
                <w:iCs/>
                <w:color w:val="666666"/>
                <w:sz w:val="16"/>
                <w:szCs w:val="16"/>
              </w:rPr>
              <w:t>Diseño: recuadro diferenciado con ícono de interrogación (</w:t>
            </w:r>
            <w:r w:rsidRPr="00DC5E52">
              <w:rPr>
                <w:rFonts w:ascii="Segoe UI Emoji" w:eastAsia="Arial" w:hAnsi="Segoe UI Emoji" w:cs="Segoe UI Emoji"/>
                <w:i/>
                <w:iCs/>
                <w:color w:val="666666"/>
                <w:sz w:val="16"/>
                <w:szCs w:val="16"/>
              </w:rPr>
              <w:t>❓</w:t>
            </w:r>
            <w:r w:rsidRPr="00DC5E52">
              <w:rPr>
                <w:rFonts w:ascii="Arial" w:eastAsia="Arial" w:hAnsi="Arial" w:cs="Arial"/>
                <w:i/>
                <w:iCs/>
                <w:color w:val="666666"/>
                <w:sz w:val="16"/>
                <w:szCs w:val="16"/>
              </w:rPr>
              <w:t>) y color de fondo distinto al del cuerpo del texto, tal como ya se aplicó aquí. Replicar este mismo tratamiento visual en todos los bloques de preguntas de reflexión del documento.</w:t>
            </w:r>
          </w:p>
        </w:tc>
      </w:tr>
      <w:tr w:rsidR="00B82329" w14:paraId="010743E6" w14:textId="77777777" w:rsidTr="00413FDA">
        <w:tblPrEx>
          <w:tblBorders>
            <w:top w:val="single" w:sz="12" w:space="0" w:color="D98C33"/>
            <w:left w:val="single" w:sz="12" w:space="0" w:color="D98C33"/>
            <w:bottom w:val="single" w:sz="12" w:space="0" w:color="D98C33"/>
            <w:right w:val="single" w:sz="12" w:space="0" w:color="D98C33"/>
          </w:tblBorders>
        </w:tblPrEx>
        <w:tc>
          <w:tcPr>
            <w:tcW w:w="0" w:type="auto"/>
            <w:shd w:val="clear" w:color="auto" w:fill="FDF3E7"/>
            <w:tcMar>
              <w:top w:w="60" w:type="dxa"/>
              <w:left w:w="150" w:type="dxa"/>
              <w:bottom w:w="60" w:type="dxa"/>
              <w:right w:w="150" w:type="dxa"/>
            </w:tcMar>
          </w:tcPr>
          <w:p w14:paraId="3DC2204D" w14:textId="77777777" w:rsidR="00B82329" w:rsidRPr="003C62DA" w:rsidRDefault="00B82329" w:rsidP="003C62DA">
            <w:pPr>
              <w:spacing w:after="0" w:line="240" w:lineRule="auto"/>
              <w:rPr>
                <w:rFonts w:ascii="Arial" w:hAnsi="Arial" w:cs="Arial"/>
              </w:rPr>
            </w:pPr>
            <w:proofErr w:type="gramStart"/>
            <w:r w:rsidRPr="003C62DA">
              <w:rPr>
                <w:rFonts w:ascii="Segoe UI Emoji" w:eastAsia="Arial" w:hAnsi="Segoe UI Emoji" w:cs="Segoe UI Emoji"/>
                <w:b/>
                <w:bCs/>
                <w:color w:val="D98C33"/>
              </w:rPr>
              <w:t>❓</w:t>
            </w:r>
            <w:r w:rsidRPr="003C62DA">
              <w:rPr>
                <w:rFonts w:ascii="Arial" w:eastAsia="Arial" w:hAnsi="Arial" w:cs="Arial"/>
                <w:b/>
                <w:bCs/>
                <w:color w:val="D98C33"/>
              </w:rPr>
              <w:t xml:space="preserve">  Preguntas</w:t>
            </w:r>
            <w:proofErr w:type="gramEnd"/>
            <w:r w:rsidRPr="003C62DA">
              <w:rPr>
                <w:rFonts w:ascii="Arial" w:eastAsia="Arial" w:hAnsi="Arial" w:cs="Arial"/>
                <w:b/>
                <w:bCs/>
                <w:color w:val="D98C33"/>
              </w:rPr>
              <w:t xml:space="preserve"> de reflexión</w:t>
            </w:r>
          </w:p>
          <w:p w14:paraId="5B5E0A2E" w14:textId="77777777" w:rsidR="00B82329" w:rsidRPr="003C62DA" w:rsidRDefault="00B82329" w:rsidP="003C62DA">
            <w:pPr>
              <w:spacing w:after="0" w:line="240" w:lineRule="auto"/>
              <w:rPr>
                <w:rFonts w:ascii="Arial" w:hAnsi="Arial" w:cs="Arial"/>
              </w:rPr>
            </w:pPr>
            <w:r w:rsidRPr="003C62DA">
              <w:rPr>
                <w:rFonts w:ascii="Arial" w:eastAsia="Arial" w:hAnsi="Arial" w:cs="Arial"/>
              </w:rPr>
              <w:t>1. ¿Qué campos mínimos debería tener la ficha de un hallazgo crítico para que su gestión sea defendible ante una auditoría?</w:t>
            </w:r>
          </w:p>
          <w:p w14:paraId="41B9693E" w14:textId="77777777" w:rsidR="00B82329" w:rsidRDefault="00B82329" w:rsidP="003C62DA">
            <w:pPr>
              <w:spacing w:after="0" w:line="240" w:lineRule="auto"/>
            </w:pPr>
            <w:r w:rsidRPr="003C62DA">
              <w:rPr>
                <w:rFonts w:ascii="Arial" w:eastAsia="Arial" w:hAnsi="Arial" w:cs="Arial"/>
              </w:rPr>
              <w:lastRenderedPageBreak/>
              <w:t>2. Dos equipos dejan una misma vulnerabilidad sin corregir; uno la documentó como riesgo aceptado y el otro no hizo nada. ¿En qué se diferencian, técnica y profesionalmente?</w:t>
            </w:r>
          </w:p>
        </w:tc>
      </w:tr>
    </w:tbl>
    <w:p w14:paraId="0EC46FE7" w14:textId="47D8FA40" w:rsidR="00B82329" w:rsidRDefault="00B82329" w:rsidP="00B82329">
      <w:pPr>
        <w:spacing w:after="60"/>
        <w:jc w:val="right"/>
      </w:pPr>
    </w:p>
    <w:p w14:paraId="78CBCCE2" w14:textId="77777777" w:rsidR="00315A8E" w:rsidRPr="00046894" w:rsidRDefault="00315A8E" w:rsidP="00315A8E">
      <w:pPr>
        <w:pStyle w:val="Ttulo1"/>
      </w:pPr>
      <w:r w:rsidRPr="00046894">
        <w:rPr>
          <w:rFonts w:eastAsia="Arial"/>
        </w:rPr>
        <w:t xml:space="preserve">6. </w:t>
      </w:r>
      <w:r w:rsidRPr="00315A8E">
        <w:rPr>
          <w:rStyle w:val="Ttulo1Car"/>
        </w:rPr>
        <w:t>Criterios</w:t>
      </w:r>
      <w:r w:rsidRPr="00046894">
        <w:rPr>
          <w:rFonts w:eastAsia="Arial"/>
        </w:rPr>
        <w:t xml:space="preserve"> éticos en la automatización de seguridad</w:t>
      </w:r>
    </w:p>
    <w:p w14:paraId="15C770D7" w14:textId="77777777" w:rsidR="00B82329" w:rsidRPr="00046894" w:rsidRDefault="00B82329" w:rsidP="00703746">
      <w:pPr>
        <w:pStyle w:val="Ttulo2"/>
      </w:pPr>
      <w:r w:rsidRPr="00046894">
        <w:rPr>
          <w:rFonts w:eastAsia="Arial"/>
        </w:rPr>
        <w:t>6.1 La ética como parte del trabajo del desarrollador</w:t>
      </w:r>
    </w:p>
    <w:p w14:paraId="1F409630" w14:textId="77777777" w:rsidR="00B82329" w:rsidRPr="00046894" w:rsidRDefault="00B82329" w:rsidP="00046894">
      <w:pPr>
        <w:spacing w:after="0" w:line="240" w:lineRule="auto"/>
        <w:jc w:val="both"/>
        <w:rPr>
          <w:rFonts w:ascii="Aptos" w:hAnsi="Aptos"/>
          <w:sz w:val="24"/>
          <w:szCs w:val="24"/>
        </w:rPr>
      </w:pPr>
      <w:r w:rsidRPr="00046894">
        <w:rPr>
          <w:rFonts w:ascii="Aptos" w:eastAsia="Arial" w:hAnsi="Aptos" w:cs="Arial"/>
          <w:sz w:val="24"/>
          <w:szCs w:val="24"/>
        </w:rPr>
        <w:t xml:space="preserve">Quien desarrolla software seguro accede a datos sensibles, conoce las vulnerabilidades del sistema antes que nadie y decide qué corrige y qué posterga. Ese poder </w:t>
      </w:r>
      <w:proofErr w:type="spellStart"/>
      <w:r w:rsidRPr="00046894">
        <w:rPr>
          <w:rFonts w:ascii="Aptos" w:eastAsia="Arial" w:hAnsi="Aptos" w:cs="Arial"/>
          <w:sz w:val="24"/>
          <w:szCs w:val="24"/>
        </w:rPr>
        <w:t>conlleva</w:t>
      </w:r>
      <w:proofErr w:type="spellEnd"/>
      <w:r w:rsidRPr="00046894">
        <w:rPr>
          <w:rFonts w:ascii="Aptos" w:eastAsia="Arial" w:hAnsi="Aptos" w:cs="Arial"/>
          <w:sz w:val="24"/>
          <w:szCs w:val="24"/>
        </w:rPr>
        <w:t xml:space="preserve"> responsabilidad. Los criterios éticos de esta sección no se plantean desde la perspectiva del atacante ni del auditor externo, sino desde la del desarrollador y su equipo, quienes toman estas decisiones a diario.</w:t>
      </w:r>
    </w:p>
    <w:p w14:paraId="0BCE7E1E" w14:textId="77777777" w:rsidR="00B82329" w:rsidRPr="00046894" w:rsidRDefault="00B82329" w:rsidP="00703746">
      <w:pPr>
        <w:pStyle w:val="Ttulo2"/>
      </w:pPr>
      <w:r w:rsidRPr="00046894">
        <w:rPr>
          <w:rFonts w:eastAsia="Arial"/>
        </w:rPr>
        <w:t>6.2 Manejo responsable de datos sensibles</w:t>
      </w:r>
    </w:p>
    <w:p w14:paraId="0BC8EDBD" w14:textId="77777777" w:rsidR="00B82329" w:rsidRPr="00046894" w:rsidRDefault="00B82329" w:rsidP="00046894">
      <w:pPr>
        <w:spacing w:after="0" w:line="240" w:lineRule="auto"/>
        <w:jc w:val="both"/>
        <w:rPr>
          <w:rFonts w:ascii="Aptos" w:hAnsi="Aptos"/>
          <w:sz w:val="24"/>
          <w:szCs w:val="24"/>
        </w:rPr>
      </w:pPr>
      <w:r w:rsidRPr="00046894">
        <w:rPr>
          <w:rFonts w:ascii="Aptos" w:eastAsia="Arial" w:hAnsi="Aptos" w:cs="Arial"/>
          <w:sz w:val="24"/>
          <w:szCs w:val="24"/>
        </w:rPr>
        <w:t>Las herramientas de seguridad y las pruebas trabajan con datos. Usar datos reales de personas —identidad, salud, situación tributaria— en entornos de prueba o en escaneos, sin anonimizar, expone esos datos a más personas y entornos de los necesarios. El criterio responsable es minimizar:</w:t>
      </w:r>
    </w:p>
    <w:p w14:paraId="36551EE9" w14:textId="77777777" w:rsidR="00B82329" w:rsidRPr="00046894" w:rsidRDefault="00B82329" w:rsidP="00046894">
      <w:pPr>
        <w:pStyle w:val="Prrafodelista"/>
        <w:numPr>
          <w:ilvl w:val="0"/>
          <w:numId w:val="26"/>
        </w:numPr>
        <w:spacing w:after="0" w:line="240" w:lineRule="auto"/>
        <w:contextualSpacing w:val="0"/>
        <w:rPr>
          <w:rFonts w:ascii="Aptos" w:hAnsi="Aptos"/>
          <w:sz w:val="24"/>
          <w:szCs w:val="24"/>
        </w:rPr>
      </w:pPr>
      <w:r w:rsidRPr="00046894">
        <w:rPr>
          <w:rFonts w:ascii="Aptos" w:eastAsia="Arial" w:hAnsi="Aptos" w:cs="Arial"/>
          <w:sz w:val="24"/>
          <w:szCs w:val="24"/>
        </w:rPr>
        <w:t>usar datos sintéticos o anonimizados en pruebas;</w:t>
      </w:r>
    </w:p>
    <w:p w14:paraId="7A8FB3C5" w14:textId="77777777" w:rsidR="00B82329" w:rsidRPr="00046894" w:rsidRDefault="00B82329" w:rsidP="00046894">
      <w:pPr>
        <w:pStyle w:val="Prrafodelista"/>
        <w:numPr>
          <w:ilvl w:val="0"/>
          <w:numId w:val="26"/>
        </w:numPr>
        <w:spacing w:after="0" w:line="240" w:lineRule="auto"/>
        <w:contextualSpacing w:val="0"/>
        <w:rPr>
          <w:rFonts w:ascii="Aptos" w:hAnsi="Aptos"/>
          <w:sz w:val="24"/>
          <w:szCs w:val="24"/>
        </w:rPr>
      </w:pPr>
      <w:r w:rsidRPr="00046894">
        <w:rPr>
          <w:rFonts w:ascii="Aptos" w:eastAsia="Arial" w:hAnsi="Aptos" w:cs="Arial"/>
          <w:sz w:val="24"/>
          <w:szCs w:val="24"/>
        </w:rPr>
        <w:t>cuidar que los reportes no expongan secretos ni datos personales;</w:t>
      </w:r>
    </w:p>
    <w:p w14:paraId="75F098AE" w14:textId="77777777" w:rsidR="00B82329" w:rsidRPr="00046894" w:rsidRDefault="00B82329" w:rsidP="00046894">
      <w:pPr>
        <w:pStyle w:val="Prrafodelista"/>
        <w:numPr>
          <w:ilvl w:val="0"/>
          <w:numId w:val="26"/>
        </w:numPr>
        <w:spacing w:after="0" w:line="240" w:lineRule="auto"/>
        <w:contextualSpacing w:val="0"/>
        <w:rPr>
          <w:rFonts w:ascii="Aptos" w:hAnsi="Aptos"/>
          <w:sz w:val="24"/>
          <w:szCs w:val="24"/>
        </w:rPr>
      </w:pPr>
      <w:r w:rsidRPr="00046894">
        <w:rPr>
          <w:rFonts w:ascii="Aptos" w:eastAsia="Arial" w:hAnsi="Aptos" w:cs="Arial"/>
          <w:sz w:val="24"/>
          <w:szCs w:val="24"/>
        </w:rPr>
        <w:t>limitar el acceso a la evidencia técnica.</w:t>
      </w:r>
    </w:p>
    <w:p w14:paraId="2A1E3ED4" w14:textId="77777777" w:rsidR="00B82329" w:rsidRPr="00046894" w:rsidRDefault="00B82329" w:rsidP="00046894">
      <w:pPr>
        <w:spacing w:after="0" w:line="240" w:lineRule="auto"/>
        <w:jc w:val="both"/>
        <w:rPr>
          <w:rFonts w:ascii="Aptos" w:hAnsi="Aptos"/>
          <w:sz w:val="24"/>
          <w:szCs w:val="24"/>
        </w:rPr>
      </w:pPr>
      <w:r w:rsidRPr="00046894">
        <w:rPr>
          <w:rFonts w:ascii="Aptos" w:eastAsia="Arial" w:hAnsi="Aptos" w:cs="Arial"/>
          <w:sz w:val="24"/>
          <w:szCs w:val="24"/>
        </w:rPr>
        <w:t xml:space="preserve">En contextos de salud, la </w:t>
      </w:r>
      <w:r w:rsidRPr="00046894">
        <w:rPr>
          <w:rFonts w:ascii="Aptos" w:eastAsia="Arial" w:hAnsi="Aptos" w:cs="Arial"/>
          <w:b/>
          <w:bCs/>
          <w:sz w:val="24"/>
          <w:szCs w:val="24"/>
        </w:rPr>
        <w:t>Ley N.°20.584</w:t>
      </w:r>
      <w:r w:rsidRPr="00046894">
        <w:rPr>
          <w:rFonts w:ascii="Aptos" w:eastAsia="Arial" w:hAnsi="Aptos" w:cs="Arial"/>
          <w:sz w:val="24"/>
          <w:szCs w:val="24"/>
        </w:rPr>
        <w:t xml:space="preserve"> refuerza este deber respecto de los datos de los pacientes.</w:t>
      </w:r>
    </w:p>
    <w:p w14:paraId="655D08FB" w14:textId="77777777" w:rsidR="00B82329" w:rsidRPr="00046894" w:rsidRDefault="00B82329" w:rsidP="00703746">
      <w:pPr>
        <w:pStyle w:val="Ttulo2"/>
      </w:pPr>
      <w:r w:rsidRPr="00046894">
        <w:rPr>
          <w:rFonts w:eastAsia="Arial"/>
        </w:rPr>
        <w:t>6.3 Honestidad en la gestión de hallazgos</w:t>
      </w:r>
    </w:p>
    <w:p w14:paraId="3D2E6757" w14:textId="77777777" w:rsidR="00B82329" w:rsidRPr="00046894" w:rsidRDefault="00B82329" w:rsidP="00046894">
      <w:pPr>
        <w:spacing w:after="0" w:line="240" w:lineRule="auto"/>
        <w:jc w:val="both"/>
        <w:rPr>
          <w:rFonts w:ascii="Aptos" w:hAnsi="Aptos"/>
          <w:sz w:val="24"/>
          <w:szCs w:val="24"/>
        </w:rPr>
      </w:pPr>
      <w:r w:rsidRPr="00046894">
        <w:rPr>
          <w:rFonts w:ascii="Aptos" w:eastAsia="Arial" w:hAnsi="Aptos" w:cs="Arial"/>
          <w:sz w:val="24"/>
          <w:szCs w:val="24"/>
        </w:rPr>
        <w:t xml:space="preserve">La presión por cumplir un plazo o por hacer pasar un </w:t>
      </w:r>
      <w:proofErr w:type="spellStart"/>
      <w:r w:rsidRPr="00046894">
        <w:rPr>
          <w:rFonts w:ascii="Aptos" w:eastAsia="Arial" w:hAnsi="Aptos" w:cs="Arial"/>
          <w:b/>
          <w:bCs/>
          <w:sz w:val="24"/>
          <w:szCs w:val="24"/>
        </w:rPr>
        <w:t>Quality</w:t>
      </w:r>
      <w:proofErr w:type="spellEnd"/>
      <w:r w:rsidRPr="00046894">
        <w:rPr>
          <w:rFonts w:ascii="Aptos" w:eastAsia="Arial" w:hAnsi="Aptos" w:cs="Arial"/>
          <w:b/>
          <w:bCs/>
          <w:sz w:val="24"/>
          <w:szCs w:val="24"/>
        </w:rPr>
        <w:t xml:space="preserve"> Gate</w:t>
      </w:r>
      <w:r w:rsidRPr="00046894">
        <w:rPr>
          <w:rFonts w:ascii="Aptos" w:eastAsia="Arial" w:hAnsi="Aptos" w:cs="Arial"/>
          <w:sz w:val="24"/>
          <w:szCs w:val="24"/>
        </w:rPr>
        <w:t xml:space="preserve"> puede tentar al equipo a maquillar los resultados: marcar hallazgos como seguros sin revisarlos, suprimir vulnerabilidades reales o silenciar reportes. Esto difiere de suprimir un falso positivo: suprimir un falso positivo es legítimo cuando el equipo lo revisa, confirma que no representa un riesgo real y documenta la justificación con la aprobación de un par. Ocultar un hallazgo real, en cambio, falsea la evidencia técnica. La diferencia, una vez más, está en la revisión y la documentación, no en el resultado visible del reporte.</w:t>
      </w:r>
    </w:p>
    <w:p w14:paraId="383F4C7F" w14:textId="77777777" w:rsidR="00B82329" w:rsidRPr="00046894" w:rsidRDefault="00B82329" w:rsidP="00046894">
      <w:pPr>
        <w:pBdr>
          <w:bottom w:val="single" w:sz="6" w:space="4" w:color="2E75B6"/>
        </w:pBdr>
        <w:spacing w:after="0" w:line="240" w:lineRule="auto"/>
        <w:rPr>
          <w:rFonts w:ascii="Aptos" w:hAnsi="Aptos"/>
          <w:sz w:val="24"/>
          <w:szCs w:val="24"/>
        </w:rPr>
      </w:pPr>
      <w:r w:rsidRPr="00046894">
        <w:rPr>
          <w:rFonts w:ascii="Aptos" w:eastAsia="Arial" w:hAnsi="Aptos" w:cs="Arial"/>
          <w:b/>
          <w:bCs/>
          <w:color w:val="1F4E79"/>
          <w:sz w:val="24"/>
          <w:szCs w:val="24"/>
        </w:rPr>
        <w:t>6.4 Uso responsable de la evidencia y límites de la automatización</w:t>
      </w:r>
    </w:p>
    <w:p w14:paraId="6F668072" w14:textId="77777777" w:rsidR="00B82329" w:rsidRPr="00046894" w:rsidRDefault="00B82329" w:rsidP="00046894">
      <w:pPr>
        <w:spacing w:after="0" w:line="240" w:lineRule="auto"/>
        <w:jc w:val="both"/>
        <w:rPr>
          <w:rFonts w:ascii="Aptos" w:hAnsi="Aptos"/>
          <w:sz w:val="24"/>
          <w:szCs w:val="24"/>
        </w:rPr>
      </w:pPr>
      <w:r w:rsidRPr="00046894">
        <w:rPr>
          <w:rFonts w:ascii="Aptos" w:eastAsia="Arial" w:hAnsi="Aptos" w:cs="Arial"/>
          <w:sz w:val="24"/>
          <w:szCs w:val="24"/>
        </w:rPr>
        <w:t xml:space="preserve">La información sobre vulnerabilidades es sensible: el equipo debe compartirla de forma responsable dentro del equipo y no divulgarla públicamente antes de corregir. La automatización tampoco exime de responsabilidad: una herramienta puede equivocarse con falsos positivos y negativos, y confiar ciegamente en ella genera una falsa sensación de seguridad. El juicio profesional, no la herramienta, </w:t>
      </w:r>
      <w:proofErr w:type="gramStart"/>
      <w:r w:rsidRPr="00046894">
        <w:rPr>
          <w:rFonts w:ascii="Aptos" w:eastAsia="Arial" w:hAnsi="Aptos" w:cs="Arial"/>
          <w:sz w:val="24"/>
          <w:szCs w:val="24"/>
        </w:rPr>
        <w:t>decide</w:t>
      </w:r>
      <w:proofErr w:type="gramEnd"/>
      <w:r w:rsidRPr="00046894">
        <w:rPr>
          <w:rFonts w:ascii="Aptos" w:eastAsia="Arial" w:hAnsi="Aptos" w:cs="Arial"/>
          <w:sz w:val="24"/>
          <w:szCs w:val="24"/>
        </w:rPr>
        <w:t xml:space="preserve"> en definitiva. El marco legal —las leyes N.°21.663 y N.°20.584— establece un piso de diligencia; la ética profesional va más allá de cumplir el mínimo.</w:t>
      </w:r>
    </w:p>
    <w:tbl>
      <w:tblPr>
        <w:tblW w:w="5000" w:type="pct"/>
        <w:tblBorders>
          <w:top w:val="single" w:sz="12" w:space="0" w:color="D98C33"/>
          <w:left w:val="single" w:sz="12" w:space="0" w:color="D98C33"/>
          <w:bottom w:val="single" w:sz="12" w:space="0" w:color="D98C33"/>
          <w:right w:val="single" w:sz="12" w:space="0" w:color="D98C3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488"/>
      </w:tblGrid>
      <w:tr w:rsidR="00B82329" w14:paraId="36291D91" w14:textId="77777777" w:rsidTr="00413FDA">
        <w:tc>
          <w:tcPr>
            <w:tcW w:w="0" w:type="auto"/>
            <w:shd w:val="clear" w:color="auto" w:fill="FDF3E7"/>
            <w:tcMar>
              <w:top w:w="60" w:type="dxa"/>
              <w:left w:w="150" w:type="dxa"/>
              <w:bottom w:w="60" w:type="dxa"/>
              <w:right w:w="150" w:type="dxa"/>
            </w:tcMar>
          </w:tcPr>
          <w:p w14:paraId="4A5A8D39" w14:textId="77777777" w:rsidR="00B82329" w:rsidRPr="00213FE8" w:rsidRDefault="00B82329" w:rsidP="00213FE8">
            <w:pPr>
              <w:spacing w:after="0" w:line="240" w:lineRule="auto"/>
              <w:rPr>
                <w:rFonts w:ascii="Arial" w:hAnsi="Arial" w:cs="Arial"/>
              </w:rPr>
            </w:pPr>
            <w:proofErr w:type="gramStart"/>
            <w:r w:rsidRPr="00213FE8">
              <w:rPr>
                <w:rFonts w:ascii="Segoe UI Emoji" w:eastAsia="Arial" w:hAnsi="Segoe UI Emoji" w:cs="Segoe UI Emoji"/>
                <w:b/>
                <w:bCs/>
                <w:color w:val="D98C33"/>
              </w:rPr>
              <w:t>❓</w:t>
            </w:r>
            <w:r w:rsidRPr="00213FE8">
              <w:rPr>
                <w:rFonts w:ascii="Arial" w:eastAsia="Arial" w:hAnsi="Arial" w:cs="Arial"/>
                <w:b/>
                <w:bCs/>
                <w:color w:val="D98C33"/>
              </w:rPr>
              <w:t xml:space="preserve">  Preguntas</w:t>
            </w:r>
            <w:proofErr w:type="gramEnd"/>
            <w:r w:rsidRPr="00213FE8">
              <w:rPr>
                <w:rFonts w:ascii="Arial" w:eastAsia="Arial" w:hAnsi="Arial" w:cs="Arial"/>
                <w:b/>
                <w:bCs/>
                <w:color w:val="D98C33"/>
              </w:rPr>
              <w:t xml:space="preserve"> de reflexión</w:t>
            </w:r>
          </w:p>
          <w:p w14:paraId="0EE8AEA2" w14:textId="77777777" w:rsidR="00B82329" w:rsidRPr="00213FE8" w:rsidRDefault="00B82329" w:rsidP="00213FE8">
            <w:pPr>
              <w:spacing w:after="0" w:line="240" w:lineRule="auto"/>
              <w:rPr>
                <w:rFonts w:ascii="Arial" w:hAnsi="Arial" w:cs="Arial"/>
              </w:rPr>
            </w:pPr>
            <w:r w:rsidRPr="00213FE8">
              <w:rPr>
                <w:rFonts w:ascii="Arial" w:eastAsia="Arial" w:hAnsi="Arial" w:cs="Arial"/>
              </w:rPr>
              <w:lastRenderedPageBreak/>
              <w:t xml:space="preserve">1. ¿Cuál es la diferencia ética entre suprimir un falso positivo documentado y ocultar un hallazgo real para pasar un </w:t>
            </w:r>
            <w:proofErr w:type="spellStart"/>
            <w:r w:rsidRPr="00213FE8">
              <w:rPr>
                <w:rFonts w:ascii="Arial" w:eastAsia="Arial" w:hAnsi="Arial" w:cs="Arial"/>
              </w:rPr>
              <w:t>Quality</w:t>
            </w:r>
            <w:proofErr w:type="spellEnd"/>
            <w:r w:rsidRPr="00213FE8">
              <w:rPr>
                <w:rFonts w:ascii="Arial" w:eastAsia="Arial" w:hAnsi="Arial" w:cs="Arial"/>
              </w:rPr>
              <w:t xml:space="preserve"> Gate?</w:t>
            </w:r>
          </w:p>
          <w:p w14:paraId="0F80380C" w14:textId="77777777" w:rsidR="00B82329" w:rsidRPr="00213FE8" w:rsidRDefault="00B82329" w:rsidP="00213FE8">
            <w:pPr>
              <w:spacing w:after="0" w:line="240" w:lineRule="auto"/>
              <w:rPr>
                <w:rFonts w:ascii="Arial" w:hAnsi="Arial" w:cs="Arial"/>
              </w:rPr>
            </w:pPr>
            <w:r w:rsidRPr="00213FE8">
              <w:rPr>
                <w:rFonts w:ascii="Arial" w:eastAsia="Arial" w:hAnsi="Arial" w:cs="Arial"/>
              </w:rPr>
              <w:t>2. ¿Por qué usar datos reales de ciudadanos en un entorno de pruebas, aunque sea más rápido, puede ser una decisión éticamente cuestionable?</w:t>
            </w:r>
          </w:p>
          <w:p w14:paraId="44F2EADE" w14:textId="77777777" w:rsidR="00B82329" w:rsidRDefault="00B82329" w:rsidP="00213FE8">
            <w:pPr>
              <w:spacing w:after="0" w:line="240" w:lineRule="auto"/>
            </w:pPr>
            <w:r w:rsidRPr="00213FE8">
              <w:rPr>
                <w:rFonts w:ascii="Arial" w:eastAsia="Arial" w:hAnsi="Arial" w:cs="Arial"/>
              </w:rPr>
              <w:t>3. ¿De qué manera la ‘falsa sensación de seguridad’ que da una herramienta automatizada puede convertirse en un problema ético, y no solo técnico?</w:t>
            </w:r>
          </w:p>
        </w:tc>
      </w:tr>
    </w:tbl>
    <w:p w14:paraId="62601220" w14:textId="57EDD729" w:rsidR="00B82329" w:rsidRDefault="00B82329" w:rsidP="00B82329">
      <w:pPr>
        <w:spacing w:after="60"/>
        <w:jc w:val="right"/>
      </w:pPr>
    </w:p>
    <w:p w14:paraId="03CBAF28" w14:textId="6A28370D" w:rsidR="00315A8E" w:rsidRPr="00315A8E" w:rsidRDefault="00315A8E" w:rsidP="00315A8E">
      <w:pPr>
        <w:pStyle w:val="Ttulo1"/>
        <w:jc w:val="both"/>
      </w:pPr>
      <w:r w:rsidRPr="00213FE8">
        <w:rPr>
          <w:rFonts w:eastAsia="Arial"/>
        </w:rPr>
        <w:t>7. Caso aplicado: PortalCiudadano.cl — del hallazgo a la acción</w:t>
      </w:r>
    </w:p>
    <w:p w14:paraId="6799505B" w14:textId="10AE24EF" w:rsidR="00B82329" w:rsidRPr="00213FE8" w:rsidRDefault="00B82329" w:rsidP="007F4159">
      <w:pPr>
        <w:spacing w:after="0" w:line="240" w:lineRule="auto"/>
        <w:jc w:val="both"/>
        <w:rPr>
          <w:rFonts w:ascii="Aptos" w:hAnsi="Aptos"/>
          <w:sz w:val="24"/>
          <w:szCs w:val="24"/>
        </w:rPr>
      </w:pPr>
      <w:r w:rsidRPr="00213FE8">
        <w:rPr>
          <w:rFonts w:ascii="Aptos" w:eastAsia="Arial" w:hAnsi="Aptos" w:cs="Arial"/>
          <w:sz w:val="24"/>
          <w:szCs w:val="24"/>
        </w:rPr>
        <w:t>En la Semana 5, el equipo de PortalCiudadano.cl ejecutó por primera vez SAST y SCA sobre su plataforma de trámites municipales (45.000 usuarios; datos de identidad, domicilio y situación tributaria). Los análisis arrojaron cuatro hallazgos de seguridad relevantes:</w:t>
      </w:r>
    </w:p>
    <w:p w14:paraId="7FACA35F" w14:textId="77777777" w:rsidR="00B82329" w:rsidRPr="00213FE8" w:rsidRDefault="00B82329" w:rsidP="007F4159">
      <w:pPr>
        <w:pStyle w:val="Prrafodelista"/>
        <w:numPr>
          <w:ilvl w:val="0"/>
          <w:numId w:val="26"/>
        </w:numPr>
        <w:spacing w:after="0" w:line="240" w:lineRule="auto"/>
        <w:contextualSpacing w:val="0"/>
        <w:jc w:val="both"/>
        <w:rPr>
          <w:rFonts w:ascii="Aptos" w:hAnsi="Aptos"/>
          <w:sz w:val="24"/>
          <w:szCs w:val="24"/>
        </w:rPr>
      </w:pPr>
      <w:r w:rsidRPr="00213FE8">
        <w:rPr>
          <w:rFonts w:ascii="Aptos" w:eastAsia="Arial" w:hAnsi="Aptos" w:cs="Arial"/>
          <w:b/>
          <w:bCs/>
          <w:sz w:val="24"/>
          <w:szCs w:val="24"/>
        </w:rPr>
        <w:t>Log4Shell</w:t>
      </w:r>
      <w:r w:rsidRPr="00213FE8">
        <w:rPr>
          <w:rFonts w:ascii="Aptos" w:eastAsia="Arial" w:hAnsi="Aptos" w:cs="Arial"/>
          <w:sz w:val="24"/>
          <w:szCs w:val="24"/>
        </w:rPr>
        <w:t xml:space="preserve"> (CVE-2021-44228, </w:t>
      </w:r>
      <w:proofErr w:type="spellStart"/>
      <w:r w:rsidRPr="00213FE8">
        <w:rPr>
          <w:rFonts w:ascii="Aptos" w:eastAsia="Arial" w:hAnsi="Aptos" w:cs="Arial"/>
          <w:sz w:val="24"/>
          <w:szCs w:val="24"/>
        </w:rPr>
        <w:t>Critical</w:t>
      </w:r>
      <w:proofErr w:type="spellEnd"/>
      <w:r w:rsidRPr="00213FE8">
        <w:rPr>
          <w:rFonts w:ascii="Aptos" w:eastAsia="Arial" w:hAnsi="Aptos" w:cs="Arial"/>
          <w:sz w:val="24"/>
          <w:szCs w:val="24"/>
        </w:rPr>
        <w:t>, CVSS 10.0) en una biblioteca activa en producción;</w:t>
      </w:r>
    </w:p>
    <w:p w14:paraId="1D047E6E" w14:textId="77777777" w:rsidR="00B82329" w:rsidRPr="00213FE8" w:rsidRDefault="00B82329" w:rsidP="007F4159">
      <w:pPr>
        <w:pStyle w:val="Prrafodelista"/>
        <w:numPr>
          <w:ilvl w:val="0"/>
          <w:numId w:val="26"/>
        </w:numPr>
        <w:spacing w:after="0" w:line="240" w:lineRule="auto"/>
        <w:contextualSpacing w:val="0"/>
        <w:jc w:val="both"/>
        <w:rPr>
          <w:rFonts w:ascii="Aptos" w:hAnsi="Aptos"/>
          <w:sz w:val="24"/>
          <w:szCs w:val="24"/>
        </w:rPr>
      </w:pPr>
      <w:r w:rsidRPr="00213FE8">
        <w:rPr>
          <w:rFonts w:ascii="Aptos" w:eastAsia="Arial" w:hAnsi="Aptos" w:cs="Arial"/>
          <w:sz w:val="24"/>
          <w:szCs w:val="24"/>
        </w:rPr>
        <w:t xml:space="preserve">una </w:t>
      </w:r>
      <w:r w:rsidRPr="00213FE8">
        <w:rPr>
          <w:rFonts w:ascii="Aptos" w:eastAsia="Arial" w:hAnsi="Aptos" w:cs="Arial"/>
          <w:b/>
          <w:bCs/>
          <w:sz w:val="24"/>
          <w:szCs w:val="24"/>
        </w:rPr>
        <w:t>inyección SQL</w:t>
      </w:r>
      <w:r w:rsidRPr="00213FE8">
        <w:rPr>
          <w:rFonts w:ascii="Aptos" w:eastAsia="Arial" w:hAnsi="Aptos" w:cs="Arial"/>
          <w:sz w:val="24"/>
          <w:szCs w:val="24"/>
        </w:rPr>
        <w:t xml:space="preserve"> (High) en el módulo de búsqueda de trámites;</w:t>
      </w:r>
    </w:p>
    <w:p w14:paraId="507312CF" w14:textId="77777777" w:rsidR="00B82329" w:rsidRPr="00213FE8" w:rsidRDefault="00B82329" w:rsidP="007F4159">
      <w:pPr>
        <w:pStyle w:val="Prrafodelista"/>
        <w:numPr>
          <w:ilvl w:val="0"/>
          <w:numId w:val="26"/>
        </w:numPr>
        <w:spacing w:after="0" w:line="240" w:lineRule="auto"/>
        <w:contextualSpacing w:val="0"/>
        <w:jc w:val="both"/>
        <w:rPr>
          <w:rFonts w:ascii="Aptos" w:hAnsi="Aptos"/>
          <w:sz w:val="24"/>
          <w:szCs w:val="24"/>
        </w:rPr>
      </w:pPr>
      <w:r w:rsidRPr="00213FE8">
        <w:rPr>
          <w:rFonts w:ascii="Aptos" w:eastAsia="Arial" w:hAnsi="Aptos" w:cs="Arial"/>
          <w:sz w:val="24"/>
          <w:szCs w:val="24"/>
        </w:rPr>
        <w:t xml:space="preserve">el uso de </w:t>
      </w:r>
      <w:r w:rsidRPr="00213FE8">
        <w:rPr>
          <w:rFonts w:ascii="Aptos" w:eastAsia="Arial" w:hAnsi="Aptos" w:cs="Arial"/>
          <w:b/>
          <w:bCs/>
          <w:sz w:val="24"/>
          <w:szCs w:val="24"/>
        </w:rPr>
        <w:t>MD5</w:t>
      </w:r>
      <w:r w:rsidRPr="00213FE8">
        <w:rPr>
          <w:rFonts w:ascii="Aptos" w:eastAsia="Arial" w:hAnsi="Aptos" w:cs="Arial"/>
          <w:sz w:val="24"/>
          <w:szCs w:val="24"/>
        </w:rPr>
        <w:t xml:space="preserve"> para </w:t>
      </w:r>
      <w:proofErr w:type="spellStart"/>
      <w:r w:rsidRPr="00213FE8">
        <w:rPr>
          <w:rFonts w:ascii="Aptos" w:eastAsia="Arial" w:hAnsi="Aptos" w:cs="Arial"/>
          <w:sz w:val="24"/>
          <w:szCs w:val="24"/>
        </w:rPr>
        <w:t>hashear</w:t>
      </w:r>
      <w:proofErr w:type="spellEnd"/>
      <w:r w:rsidRPr="00213FE8">
        <w:rPr>
          <w:rFonts w:ascii="Aptos" w:eastAsia="Arial" w:hAnsi="Aptos" w:cs="Arial"/>
          <w:sz w:val="24"/>
          <w:szCs w:val="24"/>
        </w:rPr>
        <w:t xml:space="preserve"> contraseñas (Medium);</w:t>
      </w:r>
    </w:p>
    <w:p w14:paraId="69A568A9" w14:textId="77777777" w:rsidR="00B82329" w:rsidRPr="00213FE8" w:rsidRDefault="00B82329" w:rsidP="007F4159">
      <w:pPr>
        <w:pStyle w:val="Prrafodelista"/>
        <w:numPr>
          <w:ilvl w:val="0"/>
          <w:numId w:val="26"/>
        </w:numPr>
        <w:spacing w:after="0" w:line="240" w:lineRule="auto"/>
        <w:contextualSpacing w:val="0"/>
        <w:jc w:val="both"/>
        <w:rPr>
          <w:rFonts w:ascii="Aptos" w:hAnsi="Aptos"/>
          <w:sz w:val="24"/>
          <w:szCs w:val="24"/>
        </w:rPr>
      </w:pPr>
      <w:r w:rsidRPr="00213FE8">
        <w:rPr>
          <w:rFonts w:ascii="Aptos" w:eastAsia="Arial" w:hAnsi="Aptos" w:cs="Arial"/>
          <w:b/>
          <w:bCs/>
          <w:sz w:val="24"/>
          <w:szCs w:val="24"/>
        </w:rPr>
        <w:t>Spring4Shell</w:t>
      </w:r>
      <w:r w:rsidRPr="00213FE8">
        <w:rPr>
          <w:rFonts w:ascii="Aptos" w:eastAsia="Arial" w:hAnsi="Aptos" w:cs="Arial"/>
          <w:sz w:val="24"/>
          <w:szCs w:val="24"/>
        </w:rPr>
        <w:t xml:space="preserve"> (CVE-2022-22965, High).</w:t>
      </w:r>
    </w:p>
    <w:p w14:paraId="09AD16F4" w14:textId="77777777" w:rsidR="00B82329" w:rsidRPr="00213FE8" w:rsidRDefault="00B82329" w:rsidP="007F4159">
      <w:pPr>
        <w:spacing w:after="0" w:line="240" w:lineRule="auto"/>
        <w:jc w:val="both"/>
        <w:rPr>
          <w:rFonts w:ascii="Aptos" w:hAnsi="Aptos"/>
          <w:sz w:val="24"/>
          <w:szCs w:val="24"/>
        </w:rPr>
      </w:pPr>
      <w:r w:rsidRPr="00213FE8">
        <w:rPr>
          <w:rFonts w:ascii="Aptos" w:eastAsia="Arial" w:hAnsi="Aptos" w:cs="Arial"/>
          <w:sz w:val="24"/>
          <w:szCs w:val="24"/>
        </w:rPr>
        <w:t xml:space="preserve">Además, el equipo dejó cuatro Security </w:t>
      </w:r>
      <w:proofErr w:type="spellStart"/>
      <w:r w:rsidRPr="00213FE8">
        <w:rPr>
          <w:rFonts w:ascii="Aptos" w:eastAsia="Arial" w:hAnsi="Aptos" w:cs="Arial"/>
          <w:sz w:val="24"/>
          <w:szCs w:val="24"/>
        </w:rPr>
        <w:t>Hotspots</w:t>
      </w:r>
      <w:proofErr w:type="spellEnd"/>
      <w:r w:rsidRPr="00213FE8">
        <w:rPr>
          <w:rFonts w:ascii="Aptos" w:eastAsia="Arial" w:hAnsi="Aptos" w:cs="Arial"/>
          <w:sz w:val="24"/>
          <w:szCs w:val="24"/>
        </w:rPr>
        <w:t xml:space="preserve"> sin revisar. Ahora debe construir un plan de mitigación.</w:t>
      </w:r>
    </w:p>
    <w:p w14:paraId="50565645" w14:textId="77777777" w:rsidR="00B82329" w:rsidRPr="00213FE8" w:rsidRDefault="00B82329" w:rsidP="007F4159">
      <w:pPr>
        <w:spacing w:after="0" w:line="240" w:lineRule="auto"/>
        <w:jc w:val="both"/>
        <w:rPr>
          <w:rFonts w:ascii="Aptos" w:hAnsi="Aptos"/>
          <w:sz w:val="24"/>
          <w:szCs w:val="24"/>
        </w:rPr>
      </w:pPr>
      <w:r w:rsidRPr="00213FE8">
        <w:rPr>
          <w:rFonts w:ascii="Aptos" w:eastAsia="Arial" w:hAnsi="Aptos" w:cs="Arial"/>
          <w:sz w:val="24"/>
          <w:szCs w:val="24"/>
        </w:rPr>
        <w:t xml:space="preserve">Hay una complicación. Falta una semana para una entrega comprometida con el municipio, y el </w:t>
      </w:r>
      <w:proofErr w:type="spellStart"/>
      <w:r w:rsidRPr="00213FE8">
        <w:rPr>
          <w:rFonts w:ascii="Aptos" w:eastAsia="Arial" w:hAnsi="Aptos" w:cs="Arial"/>
          <w:sz w:val="24"/>
          <w:szCs w:val="24"/>
        </w:rPr>
        <w:t>Quality</w:t>
      </w:r>
      <w:proofErr w:type="spellEnd"/>
      <w:r w:rsidRPr="00213FE8">
        <w:rPr>
          <w:rFonts w:ascii="Aptos" w:eastAsia="Arial" w:hAnsi="Aptos" w:cs="Arial"/>
          <w:sz w:val="24"/>
          <w:szCs w:val="24"/>
        </w:rPr>
        <w:t xml:space="preserve"> Gate sigue fallando. Para que pase a tiempo, el jefe de proyecto propone dos atajos: marcar los cuatro Security </w:t>
      </w:r>
      <w:proofErr w:type="spellStart"/>
      <w:r w:rsidRPr="00213FE8">
        <w:rPr>
          <w:rFonts w:ascii="Aptos" w:eastAsia="Arial" w:hAnsi="Aptos" w:cs="Arial"/>
          <w:sz w:val="24"/>
          <w:szCs w:val="24"/>
        </w:rPr>
        <w:t>Hotspots</w:t>
      </w:r>
      <w:proofErr w:type="spellEnd"/>
      <w:r w:rsidRPr="00213FE8">
        <w:rPr>
          <w:rFonts w:ascii="Aptos" w:eastAsia="Arial" w:hAnsi="Aptos" w:cs="Arial"/>
          <w:sz w:val="24"/>
          <w:szCs w:val="24"/>
        </w:rPr>
        <w:t xml:space="preserve"> como “Safe” sin revisarlos y suprimir el hallazgo de Spring4Shell del reporte; y, para validar rápido la corrección de la inyección SQL, copiar un respaldo con datos reales de ciudadanos al entorno de pruebas. El equipo no está de acuerdo y debe resolver con criterio técnico y profesional.</w:t>
      </w:r>
    </w:p>
    <w:p w14:paraId="1B3887C9" w14:textId="77777777" w:rsidR="00B82329" w:rsidRPr="00213FE8" w:rsidRDefault="00B82329" w:rsidP="007F4159">
      <w:pPr>
        <w:spacing w:after="0" w:line="240" w:lineRule="auto"/>
        <w:jc w:val="both"/>
        <w:rPr>
          <w:rFonts w:ascii="Aptos" w:hAnsi="Aptos"/>
          <w:sz w:val="24"/>
          <w:szCs w:val="24"/>
        </w:rPr>
      </w:pPr>
      <w:r w:rsidRPr="00213FE8">
        <w:rPr>
          <w:rFonts w:ascii="Aptos" w:eastAsia="Arial" w:hAnsi="Aptos" w:cs="Arial"/>
          <w:sz w:val="24"/>
          <w:szCs w:val="24"/>
        </w:rPr>
        <w:t>Analice la situación respondiendo las siguientes preguntas:</w:t>
      </w:r>
    </w:p>
    <w:p w14:paraId="62BDE104" w14:textId="77777777" w:rsidR="00B82329" w:rsidRPr="00213FE8" w:rsidRDefault="00B82329" w:rsidP="00271A3B">
      <w:pPr>
        <w:pStyle w:val="Prrafodelista"/>
        <w:numPr>
          <w:ilvl w:val="0"/>
          <w:numId w:val="29"/>
        </w:numPr>
        <w:spacing w:after="0" w:line="240" w:lineRule="auto"/>
        <w:contextualSpacing w:val="0"/>
        <w:jc w:val="both"/>
        <w:rPr>
          <w:rFonts w:ascii="Aptos" w:hAnsi="Aptos"/>
          <w:sz w:val="24"/>
          <w:szCs w:val="24"/>
        </w:rPr>
      </w:pPr>
      <w:r w:rsidRPr="00213FE8">
        <w:rPr>
          <w:rFonts w:ascii="Aptos" w:eastAsia="Arial" w:hAnsi="Aptos" w:cs="Arial"/>
          <w:b/>
          <w:bCs/>
          <w:sz w:val="24"/>
          <w:szCs w:val="24"/>
        </w:rPr>
        <w:t>Plan de mitigación.</w:t>
      </w:r>
      <w:r w:rsidRPr="00213FE8">
        <w:rPr>
          <w:rFonts w:ascii="Aptos" w:eastAsia="Arial" w:hAnsi="Aptos" w:cs="Arial"/>
          <w:sz w:val="24"/>
          <w:szCs w:val="24"/>
        </w:rPr>
        <w:t xml:space="preserve"> Para cada uno de los cuatro hallazgos (Log4Shell, inyección SQL, MD5 y Spring4Shell), indique la estrategia (remediación o mitigación con control compensatorio), la decisión correspondiente de las cuatro posibles y un control concreto. Ordénelos por prioridad, justificando con la exposición y la clasificación de los datos.</w:t>
      </w:r>
    </w:p>
    <w:p w14:paraId="296E3CBB" w14:textId="77777777" w:rsidR="00B82329" w:rsidRPr="00213FE8" w:rsidRDefault="00B82329" w:rsidP="00271A3B">
      <w:pPr>
        <w:pStyle w:val="Prrafodelista"/>
        <w:numPr>
          <w:ilvl w:val="0"/>
          <w:numId w:val="29"/>
        </w:numPr>
        <w:spacing w:after="0" w:line="240" w:lineRule="auto"/>
        <w:contextualSpacing w:val="0"/>
        <w:jc w:val="both"/>
        <w:rPr>
          <w:rFonts w:ascii="Aptos" w:hAnsi="Aptos"/>
          <w:sz w:val="24"/>
          <w:szCs w:val="24"/>
        </w:rPr>
      </w:pPr>
      <w:r w:rsidRPr="00213FE8">
        <w:rPr>
          <w:rFonts w:ascii="Aptos" w:eastAsia="Arial" w:hAnsi="Aptos" w:cs="Arial"/>
          <w:b/>
          <w:bCs/>
          <w:sz w:val="24"/>
          <w:szCs w:val="24"/>
        </w:rPr>
        <w:t>Trazabilidad.</w:t>
      </w:r>
      <w:r w:rsidRPr="00213FE8">
        <w:rPr>
          <w:rFonts w:ascii="Aptos" w:eastAsia="Arial" w:hAnsi="Aptos" w:cs="Arial"/>
          <w:sz w:val="24"/>
          <w:szCs w:val="24"/>
        </w:rPr>
        <w:t xml:space="preserve"> ¿Qué debería documentar el equipo para cada decisión de modo que el plan de mitigación sea defendible ante una auditoría en el marco de la Ley N.°21.663?</w:t>
      </w:r>
    </w:p>
    <w:p w14:paraId="051CA974" w14:textId="77777777" w:rsidR="00B82329" w:rsidRPr="00213FE8" w:rsidRDefault="00B82329" w:rsidP="00271A3B">
      <w:pPr>
        <w:pStyle w:val="Prrafodelista"/>
        <w:numPr>
          <w:ilvl w:val="0"/>
          <w:numId w:val="29"/>
        </w:numPr>
        <w:spacing w:after="0" w:line="240" w:lineRule="auto"/>
        <w:contextualSpacing w:val="0"/>
        <w:jc w:val="both"/>
        <w:rPr>
          <w:rFonts w:ascii="Aptos" w:hAnsi="Aptos"/>
          <w:sz w:val="24"/>
          <w:szCs w:val="24"/>
        </w:rPr>
      </w:pPr>
      <w:r w:rsidRPr="00213FE8">
        <w:rPr>
          <w:rFonts w:ascii="Aptos" w:eastAsia="Arial" w:hAnsi="Aptos" w:cs="Arial"/>
          <w:b/>
          <w:bCs/>
          <w:sz w:val="24"/>
          <w:szCs w:val="24"/>
        </w:rPr>
        <w:t>Dilema de honestidad.</w:t>
      </w:r>
      <w:r w:rsidRPr="00213FE8">
        <w:rPr>
          <w:rFonts w:ascii="Aptos" w:eastAsia="Arial" w:hAnsi="Aptos" w:cs="Arial"/>
          <w:sz w:val="24"/>
          <w:szCs w:val="24"/>
        </w:rPr>
        <w:t xml:space="preserve"> ¿Es aceptable marcar los Security </w:t>
      </w:r>
      <w:proofErr w:type="spellStart"/>
      <w:r w:rsidRPr="00213FE8">
        <w:rPr>
          <w:rFonts w:ascii="Aptos" w:eastAsia="Arial" w:hAnsi="Aptos" w:cs="Arial"/>
          <w:sz w:val="24"/>
          <w:szCs w:val="24"/>
        </w:rPr>
        <w:t>Hotspots</w:t>
      </w:r>
      <w:proofErr w:type="spellEnd"/>
      <w:r w:rsidRPr="00213FE8">
        <w:rPr>
          <w:rFonts w:ascii="Aptos" w:eastAsia="Arial" w:hAnsi="Aptos" w:cs="Arial"/>
          <w:sz w:val="24"/>
          <w:szCs w:val="24"/>
        </w:rPr>
        <w:t xml:space="preserve"> como “Safe” sin revisarlos y suprimir el hallazgo de Spring4Shell para que el </w:t>
      </w:r>
      <w:proofErr w:type="spellStart"/>
      <w:r w:rsidRPr="00213FE8">
        <w:rPr>
          <w:rFonts w:ascii="Aptos" w:eastAsia="Arial" w:hAnsi="Aptos" w:cs="Arial"/>
          <w:sz w:val="24"/>
          <w:szCs w:val="24"/>
        </w:rPr>
        <w:t>Quality</w:t>
      </w:r>
      <w:proofErr w:type="spellEnd"/>
      <w:r w:rsidRPr="00213FE8">
        <w:rPr>
          <w:rFonts w:ascii="Aptos" w:eastAsia="Arial" w:hAnsi="Aptos" w:cs="Arial"/>
          <w:sz w:val="24"/>
          <w:szCs w:val="24"/>
        </w:rPr>
        <w:t xml:space="preserve"> Gate pase a tiempo? Distinga entre suprimir un falso positivo justificado y ocultar un hallazgo real, y señale qué debería hacer el desarrollador.</w:t>
      </w:r>
    </w:p>
    <w:p w14:paraId="379D809D" w14:textId="77777777" w:rsidR="00B82329" w:rsidRPr="00213FE8" w:rsidRDefault="00B82329" w:rsidP="00271A3B">
      <w:pPr>
        <w:pStyle w:val="Prrafodelista"/>
        <w:numPr>
          <w:ilvl w:val="0"/>
          <w:numId w:val="29"/>
        </w:numPr>
        <w:spacing w:after="0" w:line="240" w:lineRule="auto"/>
        <w:contextualSpacing w:val="0"/>
        <w:jc w:val="both"/>
        <w:rPr>
          <w:rFonts w:ascii="Aptos" w:hAnsi="Aptos"/>
          <w:sz w:val="24"/>
          <w:szCs w:val="24"/>
        </w:rPr>
      </w:pPr>
      <w:r w:rsidRPr="00213FE8">
        <w:rPr>
          <w:rFonts w:ascii="Aptos" w:eastAsia="Arial" w:hAnsi="Aptos" w:cs="Arial"/>
          <w:b/>
          <w:bCs/>
          <w:sz w:val="24"/>
          <w:szCs w:val="24"/>
        </w:rPr>
        <w:t>Dilema de datos sensibles.</w:t>
      </w:r>
      <w:r w:rsidRPr="00213FE8">
        <w:rPr>
          <w:rFonts w:ascii="Aptos" w:eastAsia="Arial" w:hAnsi="Aptos" w:cs="Arial"/>
          <w:sz w:val="24"/>
          <w:szCs w:val="24"/>
        </w:rPr>
        <w:t xml:space="preserve"> ¿Es aceptable usar un respaldo con datos reales de ciudadanos en el entorno de pruebas para validar la corrección? ¿Qué alternativa propondría y cómo se relaciona con el manejo responsable de datos y la normativa vigente?</w:t>
      </w:r>
    </w:p>
    <w:tbl>
      <w:tblPr>
        <w:tblW w:w="5005" w:type="pct"/>
        <w:tblInd w:w="-5" w:type="dxa"/>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07"/>
      </w:tblGrid>
      <w:tr w:rsidR="00B82329" w14:paraId="20694DE8" w14:textId="77777777" w:rsidTr="0056659C">
        <w:tc>
          <w:tcPr>
            <w:tcW w:w="0" w:type="auto"/>
            <w:shd w:val="clear" w:color="auto" w:fill="EAF2FB"/>
            <w:tcMar>
              <w:top w:w="60" w:type="dxa"/>
              <w:left w:w="150" w:type="dxa"/>
              <w:bottom w:w="60" w:type="dxa"/>
              <w:right w:w="150" w:type="dxa"/>
            </w:tcMar>
          </w:tcPr>
          <w:p w14:paraId="693E4935" w14:textId="77777777" w:rsidR="00B82329" w:rsidRPr="0056659C" w:rsidRDefault="00B82329" w:rsidP="0056659C">
            <w:pPr>
              <w:spacing w:after="0" w:line="240" w:lineRule="auto"/>
            </w:pPr>
            <w:r w:rsidRPr="0056659C">
              <w:rPr>
                <w:rFonts w:ascii="Arial" w:eastAsia="Arial" w:hAnsi="Arial" w:cs="Arial"/>
                <w:b/>
                <w:bCs/>
                <w:color w:val="1F4E79"/>
              </w:rPr>
              <w:lastRenderedPageBreak/>
              <w:t>Nota</w:t>
            </w:r>
          </w:p>
          <w:p w14:paraId="158B69DF" w14:textId="77777777" w:rsidR="00B82329" w:rsidRDefault="00B82329" w:rsidP="0056659C">
            <w:pPr>
              <w:spacing w:after="0" w:line="240" w:lineRule="auto"/>
              <w:jc w:val="both"/>
            </w:pPr>
            <w:r w:rsidRPr="0056659C">
              <w:rPr>
                <w:rFonts w:ascii="Arial" w:eastAsia="Arial" w:hAnsi="Arial" w:cs="Arial"/>
              </w:rPr>
              <w:t>Las actividades prácticas se desarrollarán en clases siguientes. Las sesiones sincrónicas son para aclarar dudas.</w:t>
            </w:r>
          </w:p>
        </w:tc>
      </w:tr>
    </w:tbl>
    <w:p w14:paraId="02DE721C" w14:textId="77777777" w:rsidR="00B82329" w:rsidRDefault="00B82329" w:rsidP="00B82329">
      <w:pPr>
        <w:spacing w:after="10"/>
      </w:pPr>
    </w:p>
    <w:tbl>
      <w:tblPr>
        <w:tblW w:w="5000" w:type="pct"/>
        <w:tblBorders>
          <w:top w:val="single" w:sz="8" w:space="0" w:color="2E75B6"/>
          <w:left w:val="single" w:sz="8" w:space="0" w:color="2E75B6"/>
          <w:bottom w:val="single" w:sz="8" w:space="0" w:color="2E75B6"/>
          <w:right w:val="single" w:sz="8" w:space="0" w:color="2E75B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498"/>
      </w:tblGrid>
      <w:tr w:rsidR="00B82329" w14:paraId="6FE0BA0A" w14:textId="77777777" w:rsidTr="00413FDA">
        <w:tc>
          <w:tcPr>
            <w:tcW w:w="0" w:type="auto"/>
            <w:shd w:val="clear" w:color="auto" w:fill="EAF2FB"/>
            <w:tcMar>
              <w:top w:w="60" w:type="dxa"/>
              <w:left w:w="150" w:type="dxa"/>
              <w:bottom w:w="60" w:type="dxa"/>
              <w:right w:w="150" w:type="dxa"/>
            </w:tcMar>
          </w:tcPr>
          <w:p w14:paraId="2ACC51D2" w14:textId="77777777" w:rsidR="00B82329" w:rsidRPr="0056659C" w:rsidRDefault="00B82329" w:rsidP="0056659C">
            <w:pPr>
              <w:spacing w:after="0" w:line="240" w:lineRule="auto"/>
            </w:pPr>
            <w:r w:rsidRPr="0056659C">
              <w:rPr>
                <w:rFonts w:ascii="Arial" w:eastAsia="Arial" w:hAnsi="Arial" w:cs="Arial"/>
                <w:b/>
                <w:bCs/>
                <w:color w:val="1F4E79"/>
              </w:rPr>
              <w:t>Alcance de la Solemne I</w:t>
            </w:r>
          </w:p>
          <w:p w14:paraId="7B6BC13A" w14:textId="77777777" w:rsidR="00B82329" w:rsidRDefault="00B82329" w:rsidP="0056659C">
            <w:pPr>
              <w:spacing w:after="0" w:line="240" w:lineRule="auto"/>
              <w:jc w:val="both"/>
            </w:pPr>
            <w:r w:rsidRPr="0056659C">
              <w:rPr>
                <w:rFonts w:ascii="Arial" w:eastAsia="Arial" w:hAnsi="Arial" w:cs="Arial"/>
              </w:rPr>
              <w:t xml:space="preserve">La Solemne I (35%) evalúa los contenidos de las semanas 1 a 6: cultura DevOps y </w:t>
            </w:r>
            <w:proofErr w:type="spellStart"/>
            <w:r w:rsidRPr="0056659C">
              <w:rPr>
                <w:rFonts w:ascii="Arial" w:eastAsia="Arial" w:hAnsi="Arial" w:cs="Arial"/>
              </w:rPr>
              <w:t>DevSecOps</w:t>
            </w:r>
            <w:proofErr w:type="spellEnd"/>
            <w:r w:rsidRPr="0056659C">
              <w:rPr>
                <w:rFonts w:ascii="Arial" w:eastAsia="Arial" w:hAnsi="Arial" w:cs="Arial"/>
              </w:rPr>
              <w:t>, CI/CD y automatización, herramientas del pipeline, principios de seguridad y gestión de vulnerabilidades, pruebas automatizadas (SAST y SCA) y mitigación de vulnerabilidades. Esta nota orienta sobre el alcance; la guía de evaluación formal la entrega el equipo docente.</w:t>
            </w:r>
          </w:p>
        </w:tc>
      </w:tr>
    </w:tbl>
    <w:p w14:paraId="1B4E0819" w14:textId="77777777" w:rsidR="00B82329" w:rsidRDefault="00B82329" w:rsidP="00B82329">
      <w:pPr>
        <w:spacing w:after="10"/>
      </w:pPr>
    </w:p>
    <w:tbl>
      <w:tblPr>
        <w:tblW w:w="5000" w:type="pct"/>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08"/>
      </w:tblGrid>
      <w:tr w:rsidR="003E21CC" w14:paraId="1C198C56" w14:textId="77777777" w:rsidTr="00413FDA">
        <w:tc>
          <w:tcPr>
            <w:tcW w:w="0" w:type="auto"/>
            <w:shd w:val="clear" w:color="auto" w:fill="F2F2F2"/>
            <w:tcMar>
              <w:top w:w="40" w:type="dxa"/>
              <w:left w:w="120" w:type="dxa"/>
              <w:bottom w:w="40" w:type="dxa"/>
              <w:right w:w="120" w:type="dxa"/>
            </w:tcMar>
          </w:tcPr>
          <w:p w14:paraId="1F4577A3" w14:textId="77777777" w:rsidR="003E21CC" w:rsidRPr="00B82329" w:rsidRDefault="003E21CC" w:rsidP="00413FDA">
            <w:pPr>
              <w:spacing w:after="10"/>
              <w:rPr>
                <w:sz w:val="16"/>
                <w:szCs w:val="16"/>
              </w:rPr>
            </w:pPr>
            <w:r w:rsidRPr="00B82329">
              <w:rPr>
                <w:rFonts w:ascii="Segoe UI Emoji" w:eastAsia="Arial" w:hAnsi="Segoe UI Emoji" w:cs="Segoe UI Emoji"/>
                <w:b/>
                <w:bCs/>
                <w:i/>
                <w:iCs/>
                <w:color w:val="666666"/>
                <w:sz w:val="16"/>
                <w:szCs w:val="16"/>
              </w:rPr>
              <w:t>🎨</w:t>
            </w:r>
            <w:r w:rsidRPr="00B82329">
              <w:rPr>
                <w:rFonts w:ascii="Arial" w:eastAsia="Arial" w:hAnsi="Arial" w:cs="Arial"/>
                <w:b/>
                <w:bCs/>
                <w:i/>
                <w:iCs/>
                <w:color w:val="666666"/>
                <w:sz w:val="16"/>
                <w:szCs w:val="16"/>
              </w:rPr>
              <w:t xml:space="preserve"> NOTA PARA DISEÑO GRÁFICO</w:t>
            </w:r>
          </w:p>
          <w:p w14:paraId="470B6B20" w14:textId="77777777" w:rsidR="003E21CC" w:rsidRPr="00DC5E52" w:rsidRDefault="003E21CC" w:rsidP="00413FDA">
            <w:pPr>
              <w:spacing w:after="0"/>
              <w:rPr>
                <w:rFonts w:ascii="Arial" w:eastAsia="Arial" w:hAnsi="Arial" w:cs="Arial"/>
                <w:i/>
                <w:iCs/>
                <w:color w:val="666666"/>
                <w:sz w:val="16"/>
                <w:szCs w:val="16"/>
              </w:rPr>
            </w:pPr>
            <w:r w:rsidRPr="00DC5E52">
              <w:rPr>
                <w:rFonts w:ascii="Arial" w:eastAsia="Arial" w:hAnsi="Arial" w:cs="Arial"/>
                <w:i/>
                <w:iCs/>
                <w:color w:val="666666"/>
                <w:sz w:val="16"/>
                <w:szCs w:val="16"/>
              </w:rPr>
              <w:t>Diseño: recuadro diferenciado con ícono de interrogación (</w:t>
            </w:r>
            <w:r w:rsidRPr="00DC5E52">
              <w:rPr>
                <w:rFonts w:ascii="Segoe UI Emoji" w:eastAsia="Arial" w:hAnsi="Segoe UI Emoji" w:cs="Segoe UI Emoji"/>
                <w:i/>
                <w:iCs/>
                <w:color w:val="666666"/>
                <w:sz w:val="16"/>
                <w:szCs w:val="16"/>
              </w:rPr>
              <w:t>❓</w:t>
            </w:r>
            <w:r w:rsidRPr="00DC5E52">
              <w:rPr>
                <w:rFonts w:ascii="Arial" w:eastAsia="Arial" w:hAnsi="Arial" w:cs="Arial"/>
                <w:i/>
                <w:iCs/>
                <w:color w:val="666666"/>
                <w:sz w:val="16"/>
                <w:szCs w:val="16"/>
              </w:rPr>
              <w:t>) y color de fondo distinto al del cuerpo del texto, tal como ya se aplicó aquí. Replicar este mismo tratamiento visual en todos los bloques de preguntas de reflexión del documento.</w:t>
            </w:r>
          </w:p>
        </w:tc>
      </w:tr>
    </w:tbl>
    <w:p w14:paraId="55BECEAE" w14:textId="77777777" w:rsidR="003E21CC" w:rsidRDefault="003E21CC" w:rsidP="00B82329">
      <w:pPr>
        <w:spacing w:after="10"/>
      </w:pPr>
    </w:p>
    <w:tbl>
      <w:tblPr>
        <w:tblW w:w="5000" w:type="pct"/>
        <w:tblBorders>
          <w:top w:val="single" w:sz="12" w:space="0" w:color="D98C33"/>
          <w:left w:val="single" w:sz="12" w:space="0" w:color="D98C33"/>
          <w:bottom w:val="single" w:sz="12" w:space="0" w:color="D98C33"/>
          <w:right w:val="single" w:sz="12" w:space="0" w:color="D98C3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488"/>
      </w:tblGrid>
      <w:tr w:rsidR="00B82329" w14:paraId="58FB54F8" w14:textId="77777777" w:rsidTr="00413FDA">
        <w:tc>
          <w:tcPr>
            <w:tcW w:w="0" w:type="auto"/>
            <w:shd w:val="clear" w:color="auto" w:fill="FDF3E7"/>
            <w:tcMar>
              <w:top w:w="60" w:type="dxa"/>
              <w:left w:w="150" w:type="dxa"/>
              <w:bottom w:w="60" w:type="dxa"/>
              <w:right w:w="150" w:type="dxa"/>
            </w:tcMar>
          </w:tcPr>
          <w:p w14:paraId="1B99614E" w14:textId="77777777" w:rsidR="00B82329" w:rsidRPr="003E21CC" w:rsidRDefault="00B82329" w:rsidP="003E21CC">
            <w:pPr>
              <w:spacing w:after="0" w:line="240" w:lineRule="auto"/>
              <w:rPr>
                <w:rFonts w:ascii="Arial" w:hAnsi="Arial" w:cs="Arial"/>
              </w:rPr>
            </w:pPr>
            <w:proofErr w:type="gramStart"/>
            <w:r w:rsidRPr="003E21CC">
              <w:rPr>
                <w:rFonts w:ascii="Segoe UI Emoji" w:eastAsia="Arial" w:hAnsi="Segoe UI Emoji" w:cs="Segoe UI Emoji"/>
                <w:b/>
                <w:bCs/>
                <w:color w:val="D98C33"/>
              </w:rPr>
              <w:t>❓</w:t>
            </w:r>
            <w:r w:rsidRPr="003E21CC">
              <w:rPr>
                <w:rFonts w:ascii="Arial" w:eastAsia="Arial" w:hAnsi="Arial" w:cs="Arial"/>
                <w:b/>
                <w:bCs/>
                <w:color w:val="D98C33"/>
              </w:rPr>
              <w:t xml:space="preserve">  Preguntas</w:t>
            </w:r>
            <w:proofErr w:type="gramEnd"/>
            <w:r w:rsidRPr="003E21CC">
              <w:rPr>
                <w:rFonts w:ascii="Arial" w:eastAsia="Arial" w:hAnsi="Arial" w:cs="Arial"/>
                <w:b/>
                <w:bCs/>
                <w:color w:val="D98C33"/>
              </w:rPr>
              <w:t xml:space="preserve"> de reflexión</w:t>
            </w:r>
          </w:p>
          <w:p w14:paraId="6636A5FB" w14:textId="77777777" w:rsidR="00B82329" w:rsidRPr="003E21CC" w:rsidRDefault="00B82329" w:rsidP="003E21CC">
            <w:pPr>
              <w:spacing w:after="0" w:line="240" w:lineRule="auto"/>
              <w:rPr>
                <w:rFonts w:ascii="Arial" w:hAnsi="Arial" w:cs="Arial"/>
              </w:rPr>
            </w:pPr>
            <w:r w:rsidRPr="003E21CC">
              <w:rPr>
                <w:rFonts w:ascii="Arial" w:eastAsia="Arial" w:hAnsi="Arial" w:cs="Arial"/>
              </w:rPr>
              <w:t>1. Ante un hallazgo crítico sin parche disponible, ¿qué control compensatorio aplicaría y cómo lo documentaría como deuda de seguridad?</w:t>
            </w:r>
          </w:p>
          <w:p w14:paraId="598A744F" w14:textId="77777777" w:rsidR="00B82329" w:rsidRPr="003E21CC" w:rsidRDefault="00B82329" w:rsidP="003E21CC">
            <w:pPr>
              <w:spacing w:after="0" w:line="240" w:lineRule="auto"/>
              <w:rPr>
                <w:rFonts w:ascii="Arial" w:hAnsi="Arial" w:cs="Arial"/>
              </w:rPr>
            </w:pPr>
            <w:r w:rsidRPr="003E21CC">
              <w:rPr>
                <w:rFonts w:ascii="Arial" w:eastAsia="Arial" w:hAnsi="Arial" w:cs="Arial"/>
              </w:rPr>
              <w:t>2. ¿Qué evidencia debería producir el equipo para considerar ‘cerrado’ un hallazgo crítico?</w:t>
            </w:r>
          </w:p>
          <w:p w14:paraId="2F9CEAA5" w14:textId="77777777" w:rsidR="00B82329" w:rsidRPr="003E21CC" w:rsidRDefault="00B82329" w:rsidP="003E21CC">
            <w:pPr>
              <w:spacing w:after="0" w:line="240" w:lineRule="auto"/>
              <w:rPr>
                <w:rFonts w:ascii="Arial" w:hAnsi="Arial" w:cs="Arial"/>
              </w:rPr>
            </w:pPr>
            <w:r w:rsidRPr="003E21CC">
              <w:rPr>
                <w:rFonts w:ascii="Arial" w:eastAsia="Arial" w:hAnsi="Arial" w:cs="Arial"/>
              </w:rPr>
              <w:t>3. ¿Cómo distingue, en la práctica, una aceptación de riesgo legítima de la simple omisión de una vulnerabilidad?</w:t>
            </w:r>
          </w:p>
          <w:p w14:paraId="31E27DA8" w14:textId="77777777" w:rsidR="00B82329" w:rsidRDefault="00B82329" w:rsidP="003E21CC">
            <w:pPr>
              <w:spacing w:after="0" w:line="240" w:lineRule="auto"/>
            </w:pPr>
            <w:r w:rsidRPr="003E21CC">
              <w:rPr>
                <w:rFonts w:ascii="Arial" w:eastAsia="Arial" w:hAnsi="Arial" w:cs="Arial"/>
              </w:rPr>
              <w:t>4. ¿Qué decisión de mitigación tomada bajo presión podría comprometer la ética profesional y cómo la evitaría?</w:t>
            </w:r>
          </w:p>
        </w:tc>
      </w:tr>
    </w:tbl>
    <w:p w14:paraId="3CF79E1D" w14:textId="0F26C103" w:rsidR="00B82329" w:rsidRDefault="00B82329" w:rsidP="00B82329">
      <w:pPr>
        <w:spacing w:after="60"/>
        <w:jc w:val="right"/>
      </w:pPr>
    </w:p>
    <w:p w14:paraId="472C85ED" w14:textId="419F1E2E" w:rsidR="00315A8E" w:rsidRPr="00315A8E" w:rsidRDefault="00315A8E" w:rsidP="00315A8E">
      <w:pPr>
        <w:pStyle w:val="Ttulo1"/>
        <w:jc w:val="both"/>
        <w:rPr>
          <w:u w:val="single"/>
        </w:rPr>
      </w:pPr>
      <w:r w:rsidRPr="003E21CC">
        <w:rPr>
          <w:rFonts w:eastAsia="Arial"/>
        </w:rPr>
        <w:t>8. Síntesis</w:t>
      </w:r>
    </w:p>
    <w:p w14:paraId="776F5749" w14:textId="5CB281DB" w:rsidR="00B82329" w:rsidRPr="003E21CC" w:rsidRDefault="00B82329" w:rsidP="003E21CC">
      <w:pPr>
        <w:spacing w:after="0" w:line="240" w:lineRule="auto"/>
        <w:jc w:val="both"/>
        <w:rPr>
          <w:rFonts w:ascii="Aptos" w:hAnsi="Aptos"/>
          <w:sz w:val="24"/>
          <w:szCs w:val="24"/>
        </w:rPr>
      </w:pPr>
      <w:r w:rsidRPr="003E21CC">
        <w:rPr>
          <w:rFonts w:ascii="Aptos" w:eastAsia="Arial" w:hAnsi="Aptos" w:cs="Arial"/>
          <w:sz w:val="24"/>
          <w:szCs w:val="24"/>
        </w:rPr>
        <w:t>Esta semana completó el ciclo que comenzó con la detección: del hallazgo a la acción. El curso desarrolló cómo leer el estado de seguridad de un proyecto a partir de una línea base y un perfil de riesgo; cómo elegir entre remediar, mitigar o aceptar, con controles compensatorios cuando la corrección directa no es inmediata; cómo decidir con criterios que combinan severidad, exposición y datos; cómo dejar trazabilidad que convierte cada decisión en evidencia verificable; y cómo aplicar criterios éticos en el uso de las herramientas, los datos y la evidencia. La mitigación responsable no es solo técnica: es también una cuestión de honestidad y diligencia profesional.</w:t>
      </w:r>
    </w:p>
    <w:p w14:paraId="05748E0A" w14:textId="77777777" w:rsidR="00B82329" w:rsidRPr="003E21CC" w:rsidRDefault="00B82329" w:rsidP="003E21CC">
      <w:pPr>
        <w:spacing w:after="0" w:line="240" w:lineRule="auto"/>
        <w:jc w:val="both"/>
        <w:rPr>
          <w:rFonts w:ascii="Aptos" w:hAnsi="Aptos"/>
          <w:sz w:val="24"/>
          <w:szCs w:val="24"/>
        </w:rPr>
      </w:pPr>
      <w:r w:rsidRPr="003E21CC">
        <w:rPr>
          <w:rFonts w:ascii="Aptos" w:eastAsia="Arial" w:hAnsi="Aptos" w:cs="Arial"/>
          <w:sz w:val="24"/>
          <w:szCs w:val="24"/>
        </w:rPr>
        <w:t xml:space="preserve">Con esto se cierra el bloque que evalúa la Solemne I. La Semana 7 abre una nueva dimensión del análisis: el </w:t>
      </w:r>
      <w:r w:rsidRPr="003E21CC">
        <w:rPr>
          <w:rFonts w:ascii="Aptos" w:eastAsia="Arial" w:hAnsi="Aptos" w:cs="Arial"/>
          <w:b/>
          <w:bCs/>
          <w:sz w:val="24"/>
          <w:szCs w:val="24"/>
        </w:rPr>
        <w:t>análisis dinámico (DAST)</w:t>
      </w:r>
      <w:r w:rsidRPr="003E21CC">
        <w:rPr>
          <w:rFonts w:ascii="Aptos" w:eastAsia="Arial" w:hAnsi="Aptos" w:cs="Arial"/>
          <w:sz w:val="24"/>
          <w:szCs w:val="24"/>
        </w:rPr>
        <w:t>, que prueba la aplicación en ejecución para encontrar vulnerabilidades que el análisis estático y de dependencias no detecta, como las que dependen de la configuración del entorno o del flujo de autenticación entre componentes.</w:t>
      </w:r>
    </w:p>
    <w:p w14:paraId="0025969B" w14:textId="77777777" w:rsidR="003E21CC" w:rsidRDefault="003E21CC" w:rsidP="00B82329">
      <w:pPr>
        <w:spacing w:before="100" w:after="40"/>
        <w:rPr>
          <w:rFonts w:ascii="Arial" w:eastAsia="Arial" w:hAnsi="Arial" w:cs="Arial"/>
          <w:b/>
          <w:bCs/>
          <w:color w:val="1F4E79"/>
          <w:sz w:val="24"/>
          <w:szCs w:val="24"/>
        </w:rPr>
      </w:pPr>
    </w:p>
    <w:p w14:paraId="6379CA01" w14:textId="07C3DDEE" w:rsidR="00B82329" w:rsidRPr="003E21CC" w:rsidRDefault="00B82329" w:rsidP="00703746">
      <w:pPr>
        <w:pStyle w:val="Ttulo1"/>
      </w:pPr>
      <w:r w:rsidRPr="003E21CC">
        <w:rPr>
          <w:rFonts w:eastAsia="Arial"/>
        </w:rPr>
        <w:lastRenderedPageBreak/>
        <w:t>Referencias</w:t>
      </w:r>
    </w:p>
    <w:p w14:paraId="5247874A" w14:textId="77777777" w:rsidR="00B82329" w:rsidRPr="003075D5" w:rsidRDefault="00B82329" w:rsidP="007F4159">
      <w:pPr>
        <w:spacing w:after="0" w:line="240" w:lineRule="auto"/>
        <w:ind w:left="403" w:hanging="403"/>
        <w:rPr>
          <w:rFonts w:ascii="Aptos" w:hAnsi="Aptos"/>
        </w:rPr>
      </w:pPr>
      <w:r w:rsidRPr="003075D5">
        <w:rPr>
          <w:rFonts w:ascii="Aptos" w:eastAsia="Arial" w:hAnsi="Aptos" w:cs="Arial"/>
        </w:rPr>
        <w:t>Biblioteca del Congreso Nacional de Chile. (2012). Ley N.°20.584, regula los derechos y deberes que tienen las personas en relación con acciones vinculadas a su atención en salud. https://www.bcn.cl/leychile/navegar?idNorma=1039348</w:t>
      </w:r>
    </w:p>
    <w:p w14:paraId="1D1E168C" w14:textId="77777777" w:rsidR="00B82329" w:rsidRPr="003075D5" w:rsidRDefault="00B82329" w:rsidP="007F4159">
      <w:pPr>
        <w:spacing w:after="0" w:line="240" w:lineRule="auto"/>
        <w:ind w:left="403" w:hanging="403"/>
        <w:rPr>
          <w:rFonts w:ascii="Aptos" w:hAnsi="Aptos"/>
        </w:rPr>
      </w:pPr>
      <w:r w:rsidRPr="003075D5">
        <w:rPr>
          <w:rFonts w:ascii="Aptos" w:eastAsia="Arial" w:hAnsi="Aptos" w:cs="Arial"/>
        </w:rPr>
        <w:t>Biblioteca del Congreso Nacional de Chile. (2024). Ley N.°21.663, Ley Marco de Ciberseguridad. https://www.bcn.cl/leychile/navegar?idNorma=1202434</w:t>
      </w:r>
    </w:p>
    <w:p w14:paraId="2653CB95" w14:textId="77777777" w:rsidR="00B82329" w:rsidRPr="003075D5" w:rsidRDefault="00B82329" w:rsidP="007F4159">
      <w:pPr>
        <w:spacing w:after="0" w:line="240" w:lineRule="auto"/>
        <w:ind w:left="403" w:hanging="403"/>
        <w:rPr>
          <w:rFonts w:ascii="Aptos" w:hAnsi="Aptos"/>
          <w:lang w:val="en-US"/>
        </w:rPr>
      </w:pPr>
      <w:r w:rsidRPr="003075D5">
        <w:rPr>
          <w:rFonts w:ascii="Aptos" w:eastAsia="Arial" w:hAnsi="Aptos" w:cs="Arial"/>
          <w:lang w:val="en-US"/>
        </w:rPr>
        <w:t>Fowler, M. (2009). Technical Debt Quadrant. https://martinfowler.com/bliki/TechnicalDebtQuadrant.html</w:t>
      </w:r>
    </w:p>
    <w:p w14:paraId="77B5DAFB" w14:textId="77777777" w:rsidR="00B82329" w:rsidRPr="003075D5" w:rsidRDefault="00B82329" w:rsidP="007F4159">
      <w:pPr>
        <w:spacing w:after="0" w:line="240" w:lineRule="auto"/>
        <w:ind w:left="403" w:hanging="403"/>
        <w:rPr>
          <w:rFonts w:ascii="Aptos" w:hAnsi="Aptos"/>
        </w:rPr>
      </w:pPr>
      <w:r w:rsidRPr="003075D5">
        <w:rPr>
          <w:rFonts w:ascii="Aptos" w:eastAsia="Arial" w:hAnsi="Aptos" w:cs="Arial"/>
        </w:rPr>
        <w:t xml:space="preserve">Mejía Montenegro, S. M. (2025). Propuesta de un modelo de seguridad </w:t>
      </w:r>
      <w:proofErr w:type="spellStart"/>
      <w:r w:rsidRPr="003075D5">
        <w:rPr>
          <w:rFonts w:ascii="Aptos" w:eastAsia="Arial" w:hAnsi="Aptos" w:cs="Arial"/>
        </w:rPr>
        <w:t>DevSecOps</w:t>
      </w:r>
      <w:proofErr w:type="spellEnd"/>
      <w:r w:rsidRPr="003075D5">
        <w:rPr>
          <w:rFonts w:ascii="Aptos" w:eastAsia="Arial" w:hAnsi="Aptos" w:cs="Arial"/>
        </w:rPr>
        <w:t xml:space="preserve"> para detección y mitigación automatizada de vulnerabilidades en arquitecturas de microservicios </w:t>
      </w:r>
      <w:proofErr w:type="spellStart"/>
      <w:r w:rsidRPr="003075D5">
        <w:rPr>
          <w:rFonts w:ascii="Aptos" w:eastAsia="Arial" w:hAnsi="Aptos" w:cs="Arial"/>
        </w:rPr>
        <w:t>On</w:t>
      </w:r>
      <w:proofErr w:type="spellEnd"/>
      <w:r w:rsidRPr="003075D5">
        <w:rPr>
          <w:rFonts w:ascii="Aptos" w:eastAsia="Arial" w:hAnsi="Aptos" w:cs="Arial"/>
        </w:rPr>
        <w:t>-Premise. Universidad Tecnológica Israel. https://repositorio.uisrael.edu.ec/bitstream/47000/4514/1/UISRAEL-EC-MASTER-SEG-INF-PRO-378.242-2025-018.pdf</w:t>
      </w:r>
    </w:p>
    <w:p w14:paraId="169ED6CF" w14:textId="77777777" w:rsidR="00B82329" w:rsidRPr="003075D5" w:rsidRDefault="00B82329" w:rsidP="007F4159">
      <w:pPr>
        <w:spacing w:after="0" w:line="240" w:lineRule="auto"/>
        <w:ind w:left="403" w:hanging="403"/>
        <w:rPr>
          <w:rFonts w:ascii="Aptos" w:hAnsi="Aptos"/>
          <w:lang w:val="en-US"/>
        </w:rPr>
      </w:pPr>
      <w:r w:rsidRPr="003075D5">
        <w:rPr>
          <w:rFonts w:ascii="Aptos" w:eastAsia="Arial" w:hAnsi="Aptos" w:cs="Arial"/>
          <w:lang w:val="en-US"/>
        </w:rPr>
        <w:t>National Institute of Standards and Technology. (s. f.). National Vulnerability Database (NVD). https://nvd.nist.gov/</w:t>
      </w:r>
    </w:p>
    <w:p w14:paraId="66A36DFB" w14:textId="77777777" w:rsidR="00B82329" w:rsidRPr="00703746" w:rsidRDefault="00B82329" w:rsidP="007F4159">
      <w:pPr>
        <w:spacing w:after="0" w:line="240" w:lineRule="auto"/>
        <w:ind w:left="403" w:hanging="403"/>
        <w:rPr>
          <w:rFonts w:ascii="Aptos" w:hAnsi="Aptos"/>
        </w:rPr>
      </w:pPr>
      <w:proofErr w:type="spellStart"/>
      <w:r w:rsidRPr="00703746">
        <w:rPr>
          <w:rFonts w:ascii="Aptos" w:eastAsia="Arial" w:hAnsi="Aptos" w:cs="Arial"/>
        </w:rPr>
        <w:t>OpenWebinars</w:t>
      </w:r>
      <w:proofErr w:type="spellEnd"/>
      <w:r w:rsidRPr="00703746">
        <w:rPr>
          <w:rFonts w:ascii="Aptos" w:eastAsia="Arial" w:hAnsi="Aptos" w:cs="Arial"/>
        </w:rPr>
        <w:t xml:space="preserve">. (2024). </w:t>
      </w:r>
      <w:proofErr w:type="spellStart"/>
      <w:r w:rsidRPr="00703746">
        <w:rPr>
          <w:rFonts w:ascii="Aptos" w:eastAsia="Arial" w:hAnsi="Aptos" w:cs="Arial"/>
        </w:rPr>
        <w:t>DevSecOps</w:t>
      </w:r>
      <w:proofErr w:type="spellEnd"/>
      <w:r w:rsidRPr="00703746">
        <w:rPr>
          <w:rFonts w:ascii="Aptos" w:eastAsia="Arial" w:hAnsi="Aptos" w:cs="Arial"/>
        </w:rPr>
        <w:t>: seguridad integrada para DevOps moderno. https://openwebinars.net/blog/devsecops-seguridad-integrada-para-devops-moderno/</w:t>
      </w:r>
    </w:p>
    <w:p w14:paraId="26BF2B86" w14:textId="77777777" w:rsidR="00B82329" w:rsidRPr="003075D5" w:rsidRDefault="00B82329" w:rsidP="007F4159">
      <w:pPr>
        <w:spacing w:after="0" w:line="240" w:lineRule="auto"/>
        <w:ind w:left="403" w:hanging="403"/>
        <w:rPr>
          <w:rFonts w:ascii="Aptos" w:hAnsi="Aptos"/>
          <w:lang w:val="en-US"/>
        </w:rPr>
      </w:pPr>
      <w:r w:rsidRPr="003075D5">
        <w:rPr>
          <w:rFonts w:ascii="Aptos" w:eastAsia="Arial" w:hAnsi="Aptos" w:cs="Arial"/>
          <w:lang w:val="en-US"/>
        </w:rPr>
        <w:t xml:space="preserve">OWASP Foundation. (s. f.). OWASP </w:t>
      </w:r>
      <w:proofErr w:type="spellStart"/>
      <w:r w:rsidRPr="003075D5">
        <w:rPr>
          <w:rFonts w:ascii="Aptos" w:eastAsia="Arial" w:hAnsi="Aptos" w:cs="Arial"/>
          <w:lang w:val="en-US"/>
        </w:rPr>
        <w:t>DevSecOps</w:t>
      </w:r>
      <w:proofErr w:type="spellEnd"/>
      <w:r w:rsidRPr="003075D5">
        <w:rPr>
          <w:rFonts w:ascii="Aptos" w:eastAsia="Arial" w:hAnsi="Aptos" w:cs="Arial"/>
          <w:lang w:val="en-US"/>
        </w:rPr>
        <w:t xml:space="preserve"> Guideline. https://owasp.org/www-project-devsecops-guideline/</w:t>
      </w:r>
    </w:p>
    <w:p w14:paraId="42DA8E27" w14:textId="77777777" w:rsidR="00452449" w:rsidRPr="00B82329" w:rsidRDefault="00452449" w:rsidP="003D30C4">
      <w:pPr>
        <w:spacing w:after="0" w:line="240" w:lineRule="auto"/>
        <w:jc w:val="center"/>
        <w:rPr>
          <w:rFonts w:ascii="Aptos" w:eastAsia="Aptos" w:hAnsi="Aptos" w:cs="Aptos"/>
          <w:b/>
          <w:bCs/>
          <w:sz w:val="24"/>
          <w:szCs w:val="24"/>
          <w:lang w:val="en-US"/>
        </w:rPr>
      </w:pPr>
    </w:p>
    <w:p w14:paraId="02D2B978" w14:textId="77777777" w:rsidR="00452449" w:rsidRPr="00B82329" w:rsidRDefault="00452449" w:rsidP="003D30C4">
      <w:pPr>
        <w:spacing w:after="0" w:line="240" w:lineRule="auto"/>
        <w:jc w:val="center"/>
        <w:rPr>
          <w:rFonts w:ascii="Aptos" w:eastAsia="Aptos" w:hAnsi="Aptos" w:cs="Aptos"/>
          <w:b/>
          <w:bCs/>
          <w:sz w:val="24"/>
          <w:szCs w:val="24"/>
          <w:lang w:val="en-US"/>
        </w:rPr>
      </w:pPr>
    </w:p>
    <w:p w14:paraId="55A187EB" w14:textId="77777777" w:rsidR="00452449" w:rsidRPr="00B82329" w:rsidRDefault="00452449" w:rsidP="003D30C4">
      <w:pPr>
        <w:spacing w:after="0" w:line="240" w:lineRule="auto"/>
        <w:jc w:val="center"/>
        <w:rPr>
          <w:rFonts w:ascii="Aptos" w:eastAsia="Aptos" w:hAnsi="Aptos" w:cs="Aptos"/>
          <w:b/>
          <w:bCs/>
          <w:sz w:val="24"/>
          <w:szCs w:val="24"/>
          <w:lang w:val="en-US"/>
        </w:rPr>
      </w:pPr>
    </w:p>
    <w:sectPr w:rsidR="00452449" w:rsidRPr="00B82329" w:rsidSect="00471FE7">
      <w:pgSz w:w="12240" w:h="15840"/>
      <w:pgMar w:top="1418" w:right="1361" w:bottom="1418"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6B8"/>
    <w:multiLevelType w:val="hybridMultilevel"/>
    <w:tmpl w:val="DD4096B6"/>
    <w:lvl w:ilvl="0" w:tplc="2ADA579A">
      <w:start w:val="1"/>
      <w:numFmt w:val="bullet"/>
      <w:lvlText w:val="•"/>
      <w:lvlJc w:val="left"/>
      <w:pPr>
        <w:ind w:left="420" w:hanging="260"/>
      </w:pPr>
    </w:lvl>
    <w:lvl w:ilvl="1" w:tplc="3A9CE42E">
      <w:start w:val="1"/>
      <w:numFmt w:val="bullet"/>
      <w:lvlText w:val="◦"/>
      <w:lvlJc w:val="left"/>
      <w:pPr>
        <w:ind w:left="840" w:hanging="260"/>
      </w:pPr>
    </w:lvl>
    <w:lvl w:ilvl="2" w:tplc="35D482D6">
      <w:numFmt w:val="decimal"/>
      <w:lvlText w:val=""/>
      <w:lvlJc w:val="left"/>
    </w:lvl>
    <w:lvl w:ilvl="3" w:tplc="DFCC5480">
      <w:numFmt w:val="decimal"/>
      <w:lvlText w:val=""/>
      <w:lvlJc w:val="left"/>
    </w:lvl>
    <w:lvl w:ilvl="4" w:tplc="4E9C4534">
      <w:numFmt w:val="decimal"/>
      <w:lvlText w:val=""/>
      <w:lvlJc w:val="left"/>
    </w:lvl>
    <w:lvl w:ilvl="5" w:tplc="3C644A9C">
      <w:numFmt w:val="decimal"/>
      <w:lvlText w:val=""/>
      <w:lvlJc w:val="left"/>
    </w:lvl>
    <w:lvl w:ilvl="6" w:tplc="BF8AB7AA">
      <w:numFmt w:val="decimal"/>
      <w:lvlText w:val=""/>
      <w:lvlJc w:val="left"/>
    </w:lvl>
    <w:lvl w:ilvl="7" w:tplc="65C82206">
      <w:numFmt w:val="decimal"/>
      <w:lvlText w:val=""/>
      <w:lvlJc w:val="left"/>
    </w:lvl>
    <w:lvl w:ilvl="8" w:tplc="82FA11E2">
      <w:numFmt w:val="decimal"/>
      <w:lvlText w:val=""/>
      <w:lvlJc w:val="left"/>
    </w:lvl>
  </w:abstractNum>
  <w:abstractNum w:abstractNumId="1" w15:restartNumberingAfterBreak="0">
    <w:nsid w:val="049D2A7C"/>
    <w:multiLevelType w:val="multilevel"/>
    <w:tmpl w:val="05F6F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6ECC"/>
    <w:multiLevelType w:val="hybridMultilevel"/>
    <w:tmpl w:val="FDDEBA26"/>
    <w:lvl w:ilvl="0" w:tplc="080A000F">
      <w:start w:val="1"/>
      <w:numFmt w:val="decimal"/>
      <w:lvlText w:val="%1."/>
      <w:lvlJc w:val="left"/>
      <w:pPr>
        <w:ind w:left="48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C66EC6"/>
    <w:multiLevelType w:val="multilevel"/>
    <w:tmpl w:val="DF7C4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36DBC"/>
    <w:multiLevelType w:val="multilevel"/>
    <w:tmpl w:val="1FB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81186"/>
    <w:multiLevelType w:val="multilevel"/>
    <w:tmpl w:val="F666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419F6"/>
    <w:multiLevelType w:val="multilevel"/>
    <w:tmpl w:val="762C1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751F6D"/>
    <w:multiLevelType w:val="multilevel"/>
    <w:tmpl w:val="AD5E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5243A"/>
    <w:multiLevelType w:val="multilevel"/>
    <w:tmpl w:val="E48C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2535F0"/>
    <w:multiLevelType w:val="multilevel"/>
    <w:tmpl w:val="F2E2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D68F0"/>
    <w:multiLevelType w:val="multilevel"/>
    <w:tmpl w:val="113C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F2B34"/>
    <w:multiLevelType w:val="multilevel"/>
    <w:tmpl w:val="5E96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82F57"/>
    <w:multiLevelType w:val="multilevel"/>
    <w:tmpl w:val="B2D2B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136D38"/>
    <w:multiLevelType w:val="hybridMultilevel"/>
    <w:tmpl w:val="AFC4A7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59263B8"/>
    <w:multiLevelType w:val="multilevel"/>
    <w:tmpl w:val="B1D82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D83A59"/>
    <w:multiLevelType w:val="multilevel"/>
    <w:tmpl w:val="5DCCC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53279B"/>
    <w:multiLevelType w:val="multilevel"/>
    <w:tmpl w:val="3A10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B02C1"/>
    <w:multiLevelType w:val="hybridMultilevel"/>
    <w:tmpl w:val="8D489EAA"/>
    <w:lvl w:ilvl="0" w:tplc="6B1A5028">
      <w:start w:val="1"/>
      <w:numFmt w:val="bullet"/>
      <w:lvlText w:val="•"/>
      <w:lvlJc w:val="left"/>
      <w:pPr>
        <w:ind w:left="480" w:hanging="260"/>
      </w:pPr>
    </w:lvl>
    <w:lvl w:ilvl="1" w:tplc="5FA4A6B4">
      <w:numFmt w:val="decimal"/>
      <w:lvlText w:val=""/>
      <w:lvlJc w:val="left"/>
    </w:lvl>
    <w:lvl w:ilvl="2" w:tplc="F612C3C8">
      <w:numFmt w:val="decimal"/>
      <w:lvlText w:val=""/>
      <w:lvlJc w:val="left"/>
    </w:lvl>
    <w:lvl w:ilvl="3" w:tplc="686A08F8">
      <w:numFmt w:val="decimal"/>
      <w:lvlText w:val=""/>
      <w:lvlJc w:val="left"/>
    </w:lvl>
    <w:lvl w:ilvl="4" w:tplc="88549898">
      <w:numFmt w:val="decimal"/>
      <w:lvlText w:val=""/>
      <w:lvlJc w:val="left"/>
    </w:lvl>
    <w:lvl w:ilvl="5" w:tplc="A21EDA0C">
      <w:numFmt w:val="decimal"/>
      <w:lvlText w:val=""/>
      <w:lvlJc w:val="left"/>
    </w:lvl>
    <w:lvl w:ilvl="6" w:tplc="91944908">
      <w:numFmt w:val="decimal"/>
      <w:lvlText w:val=""/>
      <w:lvlJc w:val="left"/>
    </w:lvl>
    <w:lvl w:ilvl="7" w:tplc="116A6338">
      <w:numFmt w:val="decimal"/>
      <w:lvlText w:val=""/>
      <w:lvlJc w:val="left"/>
    </w:lvl>
    <w:lvl w:ilvl="8" w:tplc="E6AABE3C">
      <w:numFmt w:val="decimal"/>
      <w:lvlText w:val=""/>
      <w:lvlJc w:val="left"/>
    </w:lvl>
  </w:abstractNum>
  <w:abstractNum w:abstractNumId="18" w15:restartNumberingAfterBreak="0">
    <w:nsid w:val="4ECE7CF2"/>
    <w:multiLevelType w:val="hybridMultilevel"/>
    <w:tmpl w:val="2A5A49C6"/>
    <w:lvl w:ilvl="0" w:tplc="B1823AA8">
      <w:start w:val="1"/>
      <w:numFmt w:val="bullet"/>
      <w:lvlText w:val="•"/>
      <w:lvlJc w:val="left"/>
      <w:pPr>
        <w:ind w:left="480" w:hanging="260"/>
      </w:pPr>
    </w:lvl>
    <w:lvl w:ilvl="1" w:tplc="98FC7842">
      <w:numFmt w:val="decimal"/>
      <w:lvlText w:val=""/>
      <w:lvlJc w:val="left"/>
    </w:lvl>
    <w:lvl w:ilvl="2" w:tplc="1656559E">
      <w:numFmt w:val="decimal"/>
      <w:lvlText w:val=""/>
      <w:lvlJc w:val="left"/>
    </w:lvl>
    <w:lvl w:ilvl="3" w:tplc="1BE208AC">
      <w:numFmt w:val="decimal"/>
      <w:lvlText w:val=""/>
      <w:lvlJc w:val="left"/>
    </w:lvl>
    <w:lvl w:ilvl="4" w:tplc="28A82172">
      <w:numFmt w:val="decimal"/>
      <w:lvlText w:val=""/>
      <w:lvlJc w:val="left"/>
    </w:lvl>
    <w:lvl w:ilvl="5" w:tplc="8F0081EC">
      <w:numFmt w:val="decimal"/>
      <w:lvlText w:val=""/>
      <w:lvlJc w:val="left"/>
    </w:lvl>
    <w:lvl w:ilvl="6" w:tplc="9BCC5504">
      <w:numFmt w:val="decimal"/>
      <w:lvlText w:val=""/>
      <w:lvlJc w:val="left"/>
    </w:lvl>
    <w:lvl w:ilvl="7" w:tplc="DE863BF2">
      <w:numFmt w:val="decimal"/>
      <w:lvlText w:val=""/>
      <w:lvlJc w:val="left"/>
    </w:lvl>
    <w:lvl w:ilvl="8" w:tplc="127C723E">
      <w:numFmt w:val="decimal"/>
      <w:lvlText w:val=""/>
      <w:lvlJc w:val="left"/>
    </w:lvl>
  </w:abstractNum>
  <w:abstractNum w:abstractNumId="19" w15:restartNumberingAfterBreak="0">
    <w:nsid w:val="51660A60"/>
    <w:multiLevelType w:val="multilevel"/>
    <w:tmpl w:val="6606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A1103F"/>
    <w:multiLevelType w:val="hybridMultilevel"/>
    <w:tmpl w:val="DF7E9EA6"/>
    <w:lvl w:ilvl="0" w:tplc="E5FA642A">
      <w:start w:val="1"/>
      <w:numFmt w:val="bullet"/>
      <w:lvlText w:val="●"/>
      <w:lvlJc w:val="left"/>
      <w:pPr>
        <w:ind w:left="720" w:hanging="360"/>
      </w:pPr>
    </w:lvl>
    <w:lvl w:ilvl="1" w:tplc="32D2F3E2">
      <w:start w:val="1"/>
      <w:numFmt w:val="bullet"/>
      <w:lvlText w:val="○"/>
      <w:lvlJc w:val="left"/>
      <w:pPr>
        <w:ind w:left="1440" w:hanging="360"/>
      </w:pPr>
    </w:lvl>
    <w:lvl w:ilvl="2" w:tplc="C78CF0CC">
      <w:start w:val="1"/>
      <w:numFmt w:val="bullet"/>
      <w:lvlText w:val="■"/>
      <w:lvlJc w:val="left"/>
      <w:pPr>
        <w:ind w:left="2160" w:hanging="360"/>
      </w:pPr>
    </w:lvl>
    <w:lvl w:ilvl="3" w:tplc="4F087436">
      <w:start w:val="1"/>
      <w:numFmt w:val="bullet"/>
      <w:lvlText w:val="●"/>
      <w:lvlJc w:val="left"/>
      <w:pPr>
        <w:ind w:left="2880" w:hanging="360"/>
      </w:pPr>
    </w:lvl>
    <w:lvl w:ilvl="4" w:tplc="BFCA2130">
      <w:start w:val="1"/>
      <w:numFmt w:val="bullet"/>
      <w:lvlText w:val="○"/>
      <w:lvlJc w:val="left"/>
      <w:pPr>
        <w:ind w:left="3600" w:hanging="360"/>
      </w:pPr>
    </w:lvl>
    <w:lvl w:ilvl="5" w:tplc="80A0E49E">
      <w:start w:val="1"/>
      <w:numFmt w:val="bullet"/>
      <w:lvlText w:val="■"/>
      <w:lvlJc w:val="left"/>
      <w:pPr>
        <w:ind w:left="4320" w:hanging="360"/>
      </w:pPr>
    </w:lvl>
    <w:lvl w:ilvl="6" w:tplc="1F8813E4">
      <w:start w:val="1"/>
      <w:numFmt w:val="bullet"/>
      <w:lvlText w:val="●"/>
      <w:lvlJc w:val="left"/>
      <w:pPr>
        <w:ind w:left="5040" w:hanging="360"/>
      </w:pPr>
    </w:lvl>
    <w:lvl w:ilvl="7" w:tplc="757ECAE8">
      <w:start w:val="1"/>
      <w:numFmt w:val="bullet"/>
      <w:lvlText w:val="●"/>
      <w:lvlJc w:val="left"/>
      <w:pPr>
        <w:ind w:left="5760" w:hanging="360"/>
      </w:pPr>
    </w:lvl>
    <w:lvl w:ilvl="8" w:tplc="D7B4D5B2">
      <w:start w:val="1"/>
      <w:numFmt w:val="bullet"/>
      <w:lvlText w:val="●"/>
      <w:lvlJc w:val="left"/>
      <w:pPr>
        <w:ind w:left="6480" w:hanging="360"/>
      </w:pPr>
    </w:lvl>
  </w:abstractNum>
  <w:abstractNum w:abstractNumId="21" w15:restartNumberingAfterBreak="0">
    <w:nsid w:val="6C7B7715"/>
    <w:multiLevelType w:val="multilevel"/>
    <w:tmpl w:val="7FB27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4F3241"/>
    <w:multiLevelType w:val="multilevel"/>
    <w:tmpl w:val="36E41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D51DD2"/>
    <w:multiLevelType w:val="hybridMultilevel"/>
    <w:tmpl w:val="5712CF84"/>
    <w:lvl w:ilvl="0" w:tplc="B9EC2BFC">
      <w:start w:val="1"/>
      <w:numFmt w:val="decimal"/>
      <w:lvlText w:val="%1."/>
      <w:lvlJc w:val="left"/>
      <w:pPr>
        <w:ind w:left="480" w:hanging="260"/>
      </w:pPr>
    </w:lvl>
    <w:lvl w:ilvl="1" w:tplc="B8E604AE">
      <w:numFmt w:val="decimal"/>
      <w:lvlText w:val=""/>
      <w:lvlJc w:val="left"/>
    </w:lvl>
    <w:lvl w:ilvl="2" w:tplc="D7E8700A">
      <w:numFmt w:val="decimal"/>
      <w:lvlText w:val=""/>
      <w:lvlJc w:val="left"/>
    </w:lvl>
    <w:lvl w:ilvl="3" w:tplc="8ECE0756">
      <w:numFmt w:val="decimal"/>
      <w:lvlText w:val=""/>
      <w:lvlJc w:val="left"/>
    </w:lvl>
    <w:lvl w:ilvl="4" w:tplc="C8ECB426">
      <w:numFmt w:val="decimal"/>
      <w:lvlText w:val=""/>
      <w:lvlJc w:val="left"/>
    </w:lvl>
    <w:lvl w:ilvl="5" w:tplc="9C2A9544">
      <w:numFmt w:val="decimal"/>
      <w:lvlText w:val=""/>
      <w:lvlJc w:val="left"/>
    </w:lvl>
    <w:lvl w:ilvl="6" w:tplc="DE24B8B0">
      <w:numFmt w:val="decimal"/>
      <w:lvlText w:val=""/>
      <w:lvlJc w:val="left"/>
    </w:lvl>
    <w:lvl w:ilvl="7" w:tplc="F0768850">
      <w:numFmt w:val="decimal"/>
      <w:lvlText w:val=""/>
      <w:lvlJc w:val="left"/>
    </w:lvl>
    <w:lvl w:ilvl="8" w:tplc="D4E00C54">
      <w:numFmt w:val="decimal"/>
      <w:lvlText w:val=""/>
      <w:lvlJc w:val="left"/>
    </w:lvl>
  </w:abstractNum>
  <w:abstractNum w:abstractNumId="24" w15:restartNumberingAfterBreak="0">
    <w:nsid w:val="77E72760"/>
    <w:multiLevelType w:val="multilevel"/>
    <w:tmpl w:val="B3F6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FE20A5"/>
    <w:multiLevelType w:val="hybridMultilevel"/>
    <w:tmpl w:val="187A631A"/>
    <w:lvl w:ilvl="0" w:tplc="6F56C71C">
      <w:start w:val="1"/>
      <w:numFmt w:val="decimal"/>
      <w:lvlText w:val="%1."/>
      <w:lvlJc w:val="left"/>
      <w:pPr>
        <w:ind w:left="480" w:hanging="260"/>
      </w:pPr>
    </w:lvl>
    <w:lvl w:ilvl="1" w:tplc="33BE5B46">
      <w:numFmt w:val="decimal"/>
      <w:lvlText w:val=""/>
      <w:lvlJc w:val="left"/>
    </w:lvl>
    <w:lvl w:ilvl="2" w:tplc="10063050">
      <w:numFmt w:val="decimal"/>
      <w:lvlText w:val=""/>
      <w:lvlJc w:val="left"/>
    </w:lvl>
    <w:lvl w:ilvl="3" w:tplc="FE0E066A">
      <w:numFmt w:val="decimal"/>
      <w:lvlText w:val=""/>
      <w:lvlJc w:val="left"/>
    </w:lvl>
    <w:lvl w:ilvl="4" w:tplc="86C23F18">
      <w:numFmt w:val="decimal"/>
      <w:lvlText w:val=""/>
      <w:lvlJc w:val="left"/>
    </w:lvl>
    <w:lvl w:ilvl="5" w:tplc="CB7035B0">
      <w:numFmt w:val="decimal"/>
      <w:lvlText w:val=""/>
      <w:lvlJc w:val="left"/>
    </w:lvl>
    <w:lvl w:ilvl="6" w:tplc="EA5EB41E">
      <w:numFmt w:val="decimal"/>
      <w:lvlText w:val=""/>
      <w:lvlJc w:val="left"/>
    </w:lvl>
    <w:lvl w:ilvl="7" w:tplc="58F88BAE">
      <w:numFmt w:val="decimal"/>
      <w:lvlText w:val=""/>
      <w:lvlJc w:val="left"/>
    </w:lvl>
    <w:lvl w:ilvl="8" w:tplc="2896864C">
      <w:numFmt w:val="decimal"/>
      <w:lvlText w:val=""/>
      <w:lvlJc w:val="left"/>
    </w:lvl>
  </w:abstractNum>
  <w:abstractNum w:abstractNumId="26" w15:restartNumberingAfterBreak="0">
    <w:nsid w:val="78563E49"/>
    <w:multiLevelType w:val="multilevel"/>
    <w:tmpl w:val="54BA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22D5A"/>
    <w:multiLevelType w:val="hybridMultilevel"/>
    <w:tmpl w:val="2E245F90"/>
    <w:lvl w:ilvl="0" w:tplc="778CA42A">
      <w:start w:val="1"/>
      <w:numFmt w:val="bullet"/>
      <w:lvlText w:val="●"/>
      <w:lvlJc w:val="left"/>
      <w:pPr>
        <w:ind w:left="720" w:hanging="360"/>
      </w:pPr>
    </w:lvl>
    <w:lvl w:ilvl="1" w:tplc="532C3176">
      <w:start w:val="1"/>
      <w:numFmt w:val="bullet"/>
      <w:lvlText w:val="○"/>
      <w:lvlJc w:val="left"/>
      <w:pPr>
        <w:ind w:left="1440" w:hanging="360"/>
      </w:pPr>
    </w:lvl>
    <w:lvl w:ilvl="2" w:tplc="E61C4898">
      <w:start w:val="1"/>
      <w:numFmt w:val="bullet"/>
      <w:lvlText w:val="■"/>
      <w:lvlJc w:val="left"/>
      <w:pPr>
        <w:ind w:left="2160" w:hanging="360"/>
      </w:pPr>
    </w:lvl>
    <w:lvl w:ilvl="3" w:tplc="5C6CF2C0">
      <w:start w:val="1"/>
      <w:numFmt w:val="bullet"/>
      <w:lvlText w:val="●"/>
      <w:lvlJc w:val="left"/>
      <w:pPr>
        <w:ind w:left="2880" w:hanging="360"/>
      </w:pPr>
    </w:lvl>
    <w:lvl w:ilvl="4" w:tplc="527E187E">
      <w:start w:val="1"/>
      <w:numFmt w:val="bullet"/>
      <w:lvlText w:val="○"/>
      <w:lvlJc w:val="left"/>
      <w:pPr>
        <w:ind w:left="3600" w:hanging="360"/>
      </w:pPr>
    </w:lvl>
    <w:lvl w:ilvl="5" w:tplc="F1E6BA52">
      <w:start w:val="1"/>
      <w:numFmt w:val="bullet"/>
      <w:lvlText w:val="■"/>
      <w:lvlJc w:val="left"/>
      <w:pPr>
        <w:ind w:left="4320" w:hanging="360"/>
      </w:pPr>
    </w:lvl>
    <w:lvl w:ilvl="6" w:tplc="576C2B42">
      <w:start w:val="1"/>
      <w:numFmt w:val="bullet"/>
      <w:lvlText w:val="●"/>
      <w:lvlJc w:val="left"/>
      <w:pPr>
        <w:ind w:left="5040" w:hanging="360"/>
      </w:pPr>
    </w:lvl>
    <w:lvl w:ilvl="7" w:tplc="F5988532">
      <w:start w:val="1"/>
      <w:numFmt w:val="bullet"/>
      <w:lvlText w:val="●"/>
      <w:lvlJc w:val="left"/>
      <w:pPr>
        <w:ind w:left="5760" w:hanging="360"/>
      </w:pPr>
    </w:lvl>
    <w:lvl w:ilvl="8" w:tplc="669E2854">
      <w:start w:val="1"/>
      <w:numFmt w:val="bullet"/>
      <w:lvlText w:val="●"/>
      <w:lvlJc w:val="left"/>
      <w:pPr>
        <w:ind w:left="6480" w:hanging="360"/>
      </w:pPr>
    </w:lvl>
  </w:abstractNum>
  <w:num w:numId="1" w16cid:durableId="1083340014">
    <w:abstractNumId w:val="11"/>
  </w:num>
  <w:num w:numId="2" w16cid:durableId="49038006">
    <w:abstractNumId w:val="5"/>
  </w:num>
  <w:num w:numId="3" w16cid:durableId="876964002">
    <w:abstractNumId w:val="26"/>
  </w:num>
  <w:num w:numId="4" w16cid:durableId="1782723898">
    <w:abstractNumId w:val="19"/>
  </w:num>
  <w:num w:numId="5" w16cid:durableId="1686252012">
    <w:abstractNumId w:val="16"/>
  </w:num>
  <w:num w:numId="6" w16cid:durableId="2011134383">
    <w:abstractNumId w:val="22"/>
  </w:num>
  <w:num w:numId="7" w16cid:durableId="1356927807">
    <w:abstractNumId w:val="1"/>
  </w:num>
  <w:num w:numId="8" w16cid:durableId="1477798255">
    <w:abstractNumId w:val="21"/>
  </w:num>
  <w:num w:numId="9" w16cid:durableId="1127623666">
    <w:abstractNumId w:val="10"/>
  </w:num>
  <w:num w:numId="10" w16cid:durableId="1680038111">
    <w:abstractNumId w:val="7"/>
  </w:num>
  <w:num w:numId="11" w16cid:durableId="1341279571">
    <w:abstractNumId w:val="14"/>
  </w:num>
  <w:num w:numId="12" w16cid:durableId="1825778389">
    <w:abstractNumId w:val="9"/>
  </w:num>
  <w:num w:numId="13" w16cid:durableId="1604265725">
    <w:abstractNumId w:val="24"/>
  </w:num>
  <w:num w:numId="14" w16cid:durableId="816267585">
    <w:abstractNumId w:val="8"/>
  </w:num>
  <w:num w:numId="15" w16cid:durableId="546374278">
    <w:abstractNumId w:val="3"/>
  </w:num>
  <w:num w:numId="16" w16cid:durableId="653797041">
    <w:abstractNumId w:val="15"/>
  </w:num>
  <w:num w:numId="17" w16cid:durableId="1253122020">
    <w:abstractNumId w:val="6"/>
  </w:num>
  <w:num w:numId="18" w16cid:durableId="1774593693">
    <w:abstractNumId w:val="12"/>
  </w:num>
  <w:num w:numId="19" w16cid:durableId="479275050">
    <w:abstractNumId w:val="4"/>
  </w:num>
  <w:num w:numId="20" w16cid:durableId="1477410398">
    <w:abstractNumId w:val="0"/>
    <w:lvlOverride w:ilvl="0">
      <w:startOverride w:val="1"/>
    </w:lvlOverride>
  </w:num>
  <w:num w:numId="21" w16cid:durableId="2032369456">
    <w:abstractNumId w:val="20"/>
    <w:lvlOverride w:ilvl="0">
      <w:startOverride w:val="1"/>
    </w:lvlOverride>
  </w:num>
  <w:num w:numId="22" w16cid:durableId="1454399530">
    <w:abstractNumId w:val="27"/>
    <w:lvlOverride w:ilvl="0">
      <w:startOverride w:val="1"/>
    </w:lvlOverride>
  </w:num>
  <w:num w:numId="23" w16cid:durableId="560290556">
    <w:abstractNumId w:val="13"/>
  </w:num>
  <w:num w:numId="24" w16cid:durableId="1595625351">
    <w:abstractNumId w:val="18"/>
    <w:lvlOverride w:ilvl="0">
      <w:startOverride w:val="1"/>
    </w:lvlOverride>
  </w:num>
  <w:num w:numId="25" w16cid:durableId="1069503580">
    <w:abstractNumId w:val="23"/>
    <w:lvlOverride w:ilvl="0">
      <w:startOverride w:val="1"/>
    </w:lvlOverride>
  </w:num>
  <w:num w:numId="26" w16cid:durableId="1540122072">
    <w:abstractNumId w:val="17"/>
    <w:lvlOverride w:ilvl="0">
      <w:startOverride w:val="1"/>
    </w:lvlOverride>
  </w:num>
  <w:num w:numId="27" w16cid:durableId="716927611">
    <w:abstractNumId w:val="25"/>
    <w:lvlOverride w:ilvl="0">
      <w:startOverride w:val="1"/>
    </w:lvlOverride>
  </w:num>
  <w:num w:numId="28" w16cid:durableId="669911575">
    <w:abstractNumId w:val="25"/>
  </w:num>
  <w:num w:numId="29" w16cid:durableId="1387799527">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12"/>
    <w:rsid w:val="0003331F"/>
    <w:rsid w:val="00046894"/>
    <w:rsid w:val="00072210"/>
    <w:rsid w:val="00074B7D"/>
    <w:rsid w:val="000B5276"/>
    <w:rsid w:val="000E2DF3"/>
    <w:rsid w:val="00146A1F"/>
    <w:rsid w:val="001476A3"/>
    <w:rsid w:val="00166F5E"/>
    <w:rsid w:val="00194E2A"/>
    <w:rsid w:val="001B3777"/>
    <w:rsid w:val="001C3FD2"/>
    <w:rsid w:val="001F77EE"/>
    <w:rsid w:val="002075AE"/>
    <w:rsid w:val="00213FE8"/>
    <w:rsid w:val="0021675C"/>
    <w:rsid w:val="00271A3B"/>
    <w:rsid w:val="00271B64"/>
    <w:rsid w:val="0029234E"/>
    <w:rsid w:val="002971C0"/>
    <w:rsid w:val="002B0649"/>
    <w:rsid w:val="002E351F"/>
    <w:rsid w:val="002F7790"/>
    <w:rsid w:val="003075D5"/>
    <w:rsid w:val="00315A8E"/>
    <w:rsid w:val="003264D6"/>
    <w:rsid w:val="00354779"/>
    <w:rsid w:val="00364B6A"/>
    <w:rsid w:val="00366D3D"/>
    <w:rsid w:val="00371222"/>
    <w:rsid w:val="00376C5B"/>
    <w:rsid w:val="003955AF"/>
    <w:rsid w:val="003A068B"/>
    <w:rsid w:val="003C62DA"/>
    <w:rsid w:val="003D30C4"/>
    <w:rsid w:val="003E07D6"/>
    <w:rsid w:val="003E21CC"/>
    <w:rsid w:val="003E28E3"/>
    <w:rsid w:val="003F7E8F"/>
    <w:rsid w:val="004054B3"/>
    <w:rsid w:val="00452449"/>
    <w:rsid w:val="0045785E"/>
    <w:rsid w:val="00461A09"/>
    <w:rsid w:val="00471FE7"/>
    <w:rsid w:val="0049291D"/>
    <w:rsid w:val="00494369"/>
    <w:rsid w:val="004B79F2"/>
    <w:rsid w:val="004C2F40"/>
    <w:rsid w:val="004D3CCE"/>
    <w:rsid w:val="004D7D40"/>
    <w:rsid w:val="00511A36"/>
    <w:rsid w:val="00536D45"/>
    <w:rsid w:val="005528E8"/>
    <w:rsid w:val="0056659C"/>
    <w:rsid w:val="005A2FA2"/>
    <w:rsid w:val="005F293E"/>
    <w:rsid w:val="006006F3"/>
    <w:rsid w:val="0061068A"/>
    <w:rsid w:val="0061273A"/>
    <w:rsid w:val="00622A2B"/>
    <w:rsid w:val="00634E8D"/>
    <w:rsid w:val="006460E4"/>
    <w:rsid w:val="006500DC"/>
    <w:rsid w:val="00653B3F"/>
    <w:rsid w:val="0067392A"/>
    <w:rsid w:val="00674F07"/>
    <w:rsid w:val="006A4D12"/>
    <w:rsid w:val="006A6805"/>
    <w:rsid w:val="006B43FB"/>
    <w:rsid w:val="006E3FDA"/>
    <w:rsid w:val="006F2839"/>
    <w:rsid w:val="00703746"/>
    <w:rsid w:val="00726AED"/>
    <w:rsid w:val="0076053E"/>
    <w:rsid w:val="00773971"/>
    <w:rsid w:val="00792AFD"/>
    <w:rsid w:val="007F4159"/>
    <w:rsid w:val="00806FB7"/>
    <w:rsid w:val="008079AB"/>
    <w:rsid w:val="00876999"/>
    <w:rsid w:val="008D2543"/>
    <w:rsid w:val="008E38A4"/>
    <w:rsid w:val="00906B3F"/>
    <w:rsid w:val="00915240"/>
    <w:rsid w:val="00926D50"/>
    <w:rsid w:val="009307F8"/>
    <w:rsid w:val="009470C2"/>
    <w:rsid w:val="00964DE6"/>
    <w:rsid w:val="009766FE"/>
    <w:rsid w:val="0098041F"/>
    <w:rsid w:val="00992B62"/>
    <w:rsid w:val="009A17AE"/>
    <w:rsid w:val="009A626B"/>
    <w:rsid w:val="009D5C10"/>
    <w:rsid w:val="009E0077"/>
    <w:rsid w:val="00A16E34"/>
    <w:rsid w:val="00A20575"/>
    <w:rsid w:val="00A32DCB"/>
    <w:rsid w:val="00A63A7C"/>
    <w:rsid w:val="00A81505"/>
    <w:rsid w:val="00AB1AE4"/>
    <w:rsid w:val="00AC2E51"/>
    <w:rsid w:val="00AF5E1C"/>
    <w:rsid w:val="00B07A46"/>
    <w:rsid w:val="00B82329"/>
    <w:rsid w:val="00B87640"/>
    <w:rsid w:val="00B90624"/>
    <w:rsid w:val="00BA4327"/>
    <w:rsid w:val="00BB6407"/>
    <w:rsid w:val="00C01091"/>
    <w:rsid w:val="00C14309"/>
    <w:rsid w:val="00C86A2F"/>
    <w:rsid w:val="00C90A72"/>
    <w:rsid w:val="00C93E95"/>
    <w:rsid w:val="00C97606"/>
    <w:rsid w:val="00CC4610"/>
    <w:rsid w:val="00CD0972"/>
    <w:rsid w:val="00CE3C1E"/>
    <w:rsid w:val="00D01261"/>
    <w:rsid w:val="00D37D9E"/>
    <w:rsid w:val="00D45664"/>
    <w:rsid w:val="00D62E1D"/>
    <w:rsid w:val="00D77EEC"/>
    <w:rsid w:val="00DB1950"/>
    <w:rsid w:val="00DC20E1"/>
    <w:rsid w:val="00DC4838"/>
    <w:rsid w:val="00DC5E52"/>
    <w:rsid w:val="00DD175A"/>
    <w:rsid w:val="00DE22F7"/>
    <w:rsid w:val="00DF025A"/>
    <w:rsid w:val="00E34B82"/>
    <w:rsid w:val="00E466D0"/>
    <w:rsid w:val="00E72D5D"/>
    <w:rsid w:val="00EB055F"/>
    <w:rsid w:val="00EC0058"/>
    <w:rsid w:val="00F0180F"/>
    <w:rsid w:val="00F26F18"/>
    <w:rsid w:val="00F31CA6"/>
    <w:rsid w:val="00F762DF"/>
    <w:rsid w:val="00F82083"/>
    <w:rsid w:val="00F8431F"/>
    <w:rsid w:val="00F858D9"/>
    <w:rsid w:val="00FB7EA8"/>
    <w:rsid w:val="00FD5565"/>
    <w:rsid w:val="00FF21E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DE55"/>
  <w15:chartTrackingRefBased/>
  <w15:docId w15:val="{511B3830-BE95-4BBD-BE5F-C4B57DD1A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1CC"/>
  </w:style>
  <w:style w:type="paragraph" w:styleId="Ttulo1">
    <w:name w:val="heading 1"/>
    <w:basedOn w:val="Normal"/>
    <w:next w:val="Normal"/>
    <w:link w:val="Ttulo1Car"/>
    <w:uiPriority w:val="9"/>
    <w:qFormat/>
    <w:rsid w:val="006A4D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A4D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A4D1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A4D1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A4D1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A4D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4D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4D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4D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4D1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A4D1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A4D1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A4D1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A4D1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A4D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4D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4D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4D12"/>
    <w:rPr>
      <w:rFonts w:eastAsiaTheme="majorEastAsia" w:cstheme="majorBidi"/>
      <w:color w:val="272727" w:themeColor="text1" w:themeTint="D8"/>
    </w:rPr>
  </w:style>
  <w:style w:type="paragraph" w:styleId="Ttulo">
    <w:name w:val="Title"/>
    <w:basedOn w:val="Normal"/>
    <w:next w:val="Normal"/>
    <w:link w:val="TtuloCar"/>
    <w:uiPriority w:val="10"/>
    <w:qFormat/>
    <w:rsid w:val="006A4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4D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4D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4D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4D12"/>
    <w:pPr>
      <w:spacing w:before="160"/>
      <w:jc w:val="center"/>
    </w:pPr>
    <w:rPr>
      <w:i/>
      <w:iCs/>
      <w:color w:val="404040" w:themeColor="text1" w:themeTint="BF"/>
    </w:rPr>
  </w:style>
  <w:style w:type="character" w:customStyle="1" w:styleId="CitaCar">
    <w:name w:val="Cita Car"/>
    <w:basedOn w:val="Fuentedeprrafopredeter"/>
    <w:link w:val="Cita"/>
    <w:uiPriority w:val="29"/>
    <w:rsid w:val="006A4D12"/>
    <w:rPr>
      <w:i/>
      <w:iCs/>
      <w:color w:val="404040" w:themeColor="text1" w:themeTint="BF"/>
    </w:rPr>
  </w:style>
  <w:style w:type="paragraph" w:styleId="Prrafodelista">
    <w:name w:val="List Paragraph"/>
    <w:basedOn w:val="Normal"/>
    <w:qFormat/>
    <w:rsid w:val="006A4D12"/>
    <w:pPr>
      <w:ind w:left="720"/>
      <w:contextualSpacing/>
    </w:pPr>
  </w:style>
  <w:style w:type="character" w:styleId="nfasisintenso">
    <w:name w:val="Intense Emphasis"/>
    <w:basedOn w:val="Fuentedeprrafopredeter"/>
    <w:uiPriority w:val="21"/>
    <w:qFormat/>
    <w:rsid w:val="006A4D12"/>
    <w:rPr>
      <w:i/>
      <w:iCs/>
      <w:color w:val="2F5496" w:themeColor="accent1" w:themeShade="BF"/>
    </w:rPr>
  </w:style>
  <w:style w:type="paragraph" w:styleId="Citadestacada">
    <w:name w:val="Intense Quote"/>
    <w:basedOn w:val="Normal"/>
    <w:next w:val="Normal"/>
    <w:link w:val="CitadestacadaCar"/>
    <w:uiPriority w:val="30"/>
    <w:qFormat/>
    <w:rsid w:val="006A4D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A4D12"/>
    <w:rPr>
      <w:i/>
      <w:iCs/>
      <w:color w:val="2F5496" w:themeColor="accent1" w:themeShade="BF"/>
    </w:rPr>
  </w:style>
  <w:style w:type="character" w:styleId="Referenciaintensa">
    <w:name w:val="Intense Reference"/>
    <w:basedOn w:val="Fuentedeprrafopredeter"/>
    <w:uiPriority w:val="32"/>
    <w:qFormat/>
    <w:rsid w:val="006A4D12"/>
    <w:rPr>
      <w:b/>
      <w:bCs/>
      <w:smallCaps/>
      <w:color w:val="2F5496" w:themeColor="accent1" w:themeShade="BF"/>
      <w:spacing w:val="5"/>
    </w:rPr>
  </w:style>
  <w:style w:type="character" w:styleId="Hipervnculo">
    <w:name w:val="Hyperlink"/>
    <w:basedOn w:val="Fuentedeprrafopredeter"/>
    <w:uiPriority w:val="99"/>
    <w:unhideWhenUsed/>
    <w:rsid w:val="006A4D12"/>
    <w:rPr>
      <w:color w:val="0563C1" w:themeColor="hyperlink"/>
      <w:u w:val="single"/>
    </w:rPr>
  </w:style>
  <w:style w:type="character" w:styleId="Mencinsinresolver">
    <w:name w:val="Unresolved Mention"/>
    <w:basedOn w:val="Fuentedeprrafopredeter"/>
    <w:uiPriority w:val="99"/>
    <w:semiHidden/>
    <w:unhideWhenUsed/>
    <w:rsid w:val="006A4D12"/>
    <w:rPr>
      <w:color w:val="605E5C"/>
      <w:shd w:val="clear" w:color="auto" w:fill="E1DFDD"/>
    </w:rPr>
  </w:style>
  <w:style w:type="table" w:styleId="Tablaconcuadrcula4-nfasis3">
    <w:name w:val="Grid Table 4 Accent 3"/>
    <w:basedOn w:val="Tablanormal"/>
    <w:uiPriority w:val="49"/>
    <w:rsid w:val="0007221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1">
    <w:name w:val="Grid Table 4 Accent 1"/>
    <w:basedOn w:val="Tablanormal"/>
    <w:uiPriority w:val="49"/>
    <w:rsid w:val="0007221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3">
    <w:name w:val="Grid Table 5 Dark Accent 3"/>
    <w:basedOn w:val="Tablanormal"/>
    <w:uiPriority w:val="50"/>
    <w:rsid w:val="000722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5">
    <w:name w:val="Grid Table 5 Dark Accent 5"/>
    <w:basedOn w:val="Tablanormal"/>
    <w:uiPriority w:val="50"/>
    <w:rsid w:val="000722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1">
    <w:name w:val="Grid Table 5 Dark Accent 1"/>
    <w:basedOn w:val="Tablanormal"/>
    <w:uiPriority w:val="50"/>
    <w:rsid w:val="000722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
    <w:name w:val="Table Grid"/>
    <w:basedOn w:val="Tablanormal"/>
    <w:uiPriority w:val="39"/>
    <w:rsid w:val="00D45664"/>
    <w:pPr>
      <w:spacing w:after="0" w:line="240" w:lineRule="auto"/>
    </w:pPr>
    <w:rPr>
      <w:rFonts w:ascii="Arial" w:eastAsia="Arial" w:hAnsi="Arial" w:cs="Arial"/>
      <w:kern w:val="0"/>
      <w:lang w:val="es"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D254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3fba7bc-6a76-4b6c-9ce7-91e5ff878bb9" xsi:nil="true"/>
    <lcf76f155ced4ddcb4097134ff3c332f xmlns="90c2dcf5-0727-4429-8f6e-2185f5b6237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080188F986AB649BCE580D274EEE93A" ma:contentTypeVersion="11" ma:contentTypeDescription="Crear nuevo documento." ma:contentTypeScope="" ma:versionID="91f79ef80b56dd8c4434c056b672eb35">
  <xsd:schema xmlns:xsd="http://www.w3.org/2001/XMLSchema" xmlns:xs="http://www.w3.org/2001/XMLSchema" xmlns:p="http://schemas.microsoft.com/office/2006/metadata/properties" xmlns:ns2="90c2dcf5-0727-4429-8f6e-2185f5b62371" xmlns:ns3="c3fba7bc-6a76-4b6c-9ce7-91e5ff878bb9" targetNamespace="http://schemas.microsoft.com/office/2006/metadata/properties" ma:root="true" ma:fieldsID="236876f3d24ba8648379201553db952d" ns2:_="" ns3:_="">
    <xsd:import namespace="90c2dcf5-0727-4429-8f6e-2185f5b62371"/>
    <xsd:import namespace="c3fba7bc-6a76-4b6c-9ce7-91e5ff878b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c2dcf5-0727-4429-8f6e-2185f5b623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29b35d1-a672-4951-9967-cb39acedaf4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fba7bc-6a76-4b6c-9ce7-91e5ff878bb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91ed468-9bc1-4321-9010-7d156e4a95d9}" ma:internalName="TaxCatchAll" ma:showField="CatchAllData" ma:web="c3fba7bc-6a76-4b6c-9ce7-91e5ff878b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AFAC9B-5A55-47B7-9687-A75370ADB75D}">
  <ds:schemaRefs>
    <ds:schemaRef ds:uri="http://schemas.microsoft.com/office/2006/metadata/properties"/>
    <ds:schemaRef ds:uri="http://schemas.microsoft.com/office/infopath/2007/PartnerControls"/>
    <ds:schemaRef ds:uri="c3fba7bc-6a76-4b6c-9ce7-91e5ff878bb9"/>
    <ds:schemaRef ds:uri="90c2dcf5-0727-4429-8f6e-2185f5b62371"/>
  </ds:schemaRefs>
</ds:datastoreItem>
</file>

<file path=customXml/itemProps2.xml><?xml version="1.0" encoding="utf-8"?>
<ds:datastoreItem xmlns:ds="http://schemas.openxmlformats.org/officeDocument/2006/customXml" ds:itemID="{E76B2ACC-9E31-4139-A0DF-A3095CF35C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c2dcf5-0727-4429-8f6e-2185f5b62371"/>
    <ds:schemaRef ds:uri="c3fba7bc-6a76-4b6c-9ce7-91e5ff878b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FF1741-EDF1-4A4A-BBB9-877EB7F250A5}">
  <ds:schemaRefs>
    <ds:schemaRef ds:uri="http://schemas.microsoft.com/sharepoint/v3/contenttype/forms"/>
  </ds:schemaRefs>
</ds:datastoreItem>
</file>

<file path=customXml/itemProps4.xml><?xml version="1.0" encoding="utf-8"?>
<ds:datastoreItem xmlns:ds="http://schemas.openxmlformats.org/officeDocument/2006/customXml" ds:itemID="{BB8FA7F5-B326-4E8C-95BF-67F231BF1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1</Pages>
  <Words>3914</Words>
  <Characters>21528</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Yessi Rosas Velázquez</dc:creator>
  <cp:keywords/>
  <dc:description/>
  <cp:lastModifiedBy>Aysha Juvera Molina</cp:lastModifiedBy>
  <cp:revision>129</cp:revision>
  <dcterms:created xsi:type="dcterms:W3CDTF">2026-06-30T04:50:00Z</dcterms:created>
  <dcterms:modified xsi:type="dcterms:W3CDTF">2026-07-14T20:30:00Z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0x010100F080188F986AB649BCE580D274EEE93A</vt:lpwstr>
  </property>
</Properties>
</file>