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Roboto" w:hAnsi="Roboto" w:cs="Arial"/>
          <w:b/>
          <w:sz w:val="28"/>
          <w:szCs w:val="28"/>
          <w:lang w:val="es-MX"/>
        </w:rPr>
      </w:pPr>
      <w:r>
        <w:rPr>
          <w:rFonts w:cs="Arial" w:ascii="Roboto" w:hAnsi="Roboto"/>
          <w:b/>
          <w:sz w:val="28"/>
          <w:szCs w:val="28"/>
          <w:lang w:val="es-MX"/>
        </w:rPr>
        <w:t>Reto: Desempleo</w:t>
      </w:r>
    </w:p>
    <w:p>
      <w:pPr>
        <w:pStyle w:val="NormalWeb"/>
        <w:spacing w:beforeAutospacing="0" w:before="0" w:afterAutospacing="0" w:after="0"/>
        <w:jc w:val="center"/>
        <w:rPr>
          <w:rFonts w:ascii="Roboto" w:hAnsi="Roboto"/>
          <w:lang w:val="es-MX"/>
        </w:rPr>
      </w:pPr>
      <w:r>
        <w:rPr>
          <w:rFonts w:ascii="Roboto" w:hAnsi="Roboto"/>
          <w:lang w:val="es-MX"/>
        </w:rPr>
      </w:r>
    </w:p>
    <w:p>
      <w:pPr>
        <w:pStyle w:val="Normal"/>
        <w:jc w:val="end"/>
        <w:rPr>
          <w:rFonts w:ascii="Roboto" w:hAnsi="Roboto" w:eastAsia="Century Gothic" w:cs="Century Gothic"/>
          <w:iCs/>
        </w:rPr>
      </w:pPr>
      <w:r>
        <w:rPr>
          <w:rFonts w:eastAsia="Century Gothic" w:cs="Century Gothic" w:ascii="Roboto" w:hAnsi="Roboto"/>
          <w:iCs/>
        </w:rPr>
        <w:t>Entregable final del reto.</w:t>
      </w:r>
    </w:p>
    <w:p>
      <w:pPr>
        <w:pStyle w:val="Normal"/>
        <w:jc w:val="end"/>
        <w:rPr>
          <w:rFonts w:ascii="Roboto" w:hAnsi="Roboto" w:eastAsia="Century Gothic" w:cs="Century Gothic"/>
          <w:iCs/>
        </w:rPr>
      </w:pPr>
      <w:r>
        <w:rPr>
          <w:rFonts w:eastAsia="Century Gothic" w:cs="Century Gothic" w:ascii="Roboto" w:hAnsi="Roboto"/>
          <w:iCs/>
        </w:rPr>
        <w:t>Documento editable para el participante.</w:t>
      </w:r>
    </w:p>
    <w:p>
      <w:pPr>
        <w:pStyle w:val="NormalWeb"/>
        <w:spacing w:beforeAutospacing="0" w:before="0" w:afterAutospacing="0" w:after="0"/>
        <w:rPr>
          <w:rFonts w:ascii="Roboto" w:hAnsi="Roboto" w:cs="Arial"/>
          <w:b/>
          <w:bCs/>
          <w:iCs/>
          <w:color w:val="000000"/>
          <w:lang w:val="es-MX"/>
        </w:rPr>
      </w:pPr>
      <w:r>
        <w:rPr>
          <w:rFonts w:cs="Arial" w:ascii="Roboto" w:hAnsi="Roboto"/>
          <w:b/>
          <w:bCs/>
          <w:iCs/>
          <w:color w:val="000000"/>
          <w:lang w:val="es-MX"/>
        </w:rPr>
      </w:r>
    </w:p>
    <w:p>
      <w:pPr>
        <w:pStyle w:val="NormalWeb"/>
        <w:spacing w:beforeAutospacing="0" w:before="0" w:afterAutospacing="0" w:after="0"/>
        <w:rPr>
          <w:rFonts w:ascii="Roboto" w:hAnsi="Roboto" w:cs="Arial"/>
          <w:b/>
          <w:bCs/>
          <w:color w:val="000000"/>
          <w:lang w:val="es-MX"/>
        </w:rPr>
      </w:pPr>
      <w:r>
        <w:rPr>
          <w:rFonts w:cs="Arial" w:ascii="Roboto" w:hAnsi="Roboto"/>
          <w:b/>
          <w:bCs/>
          <w:color w:val="000000"/>
          <w:lang w:val="es-MX"/>
        </w:rPr>
        <w:t xml:space="preserve">Nombre del participante: </w:t>
      </w:r>
      <w:r>
        <w:rPr>
          <w:rFonts w:cs="Arial" w:ascii="Roboto" w:hAnsi="Roboto"/>
          <w:b/>
          <w:bCs/>
          <w:color w:val="000000"/>
          <w:lang w:val="es-MX"/>
        </w:rPr>
        <w:t>Jesus Abel Vera Cruz</w:t>
      </w:r>
    </w:p>
    <w:p>
      <w:pPr>
        <w:pStyle w:val="Normal"/>
        <w:rPr>
          <w:rFonts w:ascii="Roboto" w:hAnsi="Roboto" w:eastAsia="Century Gothic" w:cs="Century Gothic"/>
        </w:rPr>
      </w:pPr>
      <w:r>
        <w:rPr>
          <w:rFonts w:eastAsia="Century Gothic" w:cs="Century Gothic" w:ascii="Roboto" w:hAnsi="Roboto"/>
        </w:rPr>
      </w:r>
    </w:p>
    <w:p>
      <w:pPr>
        <w:pStyle w:val="Normal"/>
        <w:rPr>
          <w:rFonts w:ascii="Roboto" w:hAnsi="Roboto" w:eastAsia="Century Gothic" w:cs="Century Gothic"/>
          <w:b/>
        </w:rPr>
      </w:pPr>
      <w:r>
        <w:rPr>
          <w:rFonts w:eastAsia="Century Gothic" w:cs="Century Gothic" w:ascii="Roboto" w:hAnsi="Roboto"/>
          <w:b/>
        </w:rPr>
        <w:t>Indicaciones:</w:t>
      </w:r>
    </w:p>
    <w:p>
      <w:pPr>
        <w:pStyle w:val="Normal"/>
        <w:rPr>
          <w:rFonts w:ascii="Roboto" w:hAnsi="Roboto" w:eastAsia="Century Gothic" w:cs="Century Gothic"/>
          <w:b/>
        </w:rPr>
      </w:pPr>
      <w:r>
        <w:rPr>
          <w:rFonts w:eastAsia="Century Gothic" w:cs="Century Gothic" w:ascii="Roboto" w:hAnsi="Roboto"/>
          <w:b/>
        </w:rPr>
      </w:r>
    </w:p>
    <w:p>
      <w:pPr>
        <w:pStyle w:val="Normal"/>
        <w:numPr>
          <w:ilvl w:val="0"/>
          <w:numId w:val="1"/>
        </w:numPr>
        <w:rPr>
          <w:rFonts w:ascii="Roboto" w:hAnsi="Roboto" w:eastAsia="Century Gothic" w:cs="Century Gothic"/>
          <w:color w:val="000000"/>
        </w:rPr>
      </w:pPr>
      <w:r>
        <w:rPr>
          <w:rFonts w:eastAsia="Century Gothic" w:cs="Century Gothic" w:ascii="Roboto" w:hAnsi="Roboto"/>
          <w:color w:val="000000"/>
        </w:rPr>
        <w:t xml:space="preserve">Guarda este archivo de la siguiente manera: </w:t>
      </w:r>
      <w:r>
        <w:rPr>
          <w:rFonts w:eastAsia="Century Gothic" w:cs="Century Gothic" w:ascii="Roboto" w:hAnsi="Roboto"/>
          <w:b/>
          <w:color w:val="000000"/>
        </w:rPr>
        <w:t>NombreApellido_reto_C1SC1</w:t>
      </w:r>
    </w:p>
    <w:p>
      <w:pPr>
        <w:pStyle w:val="Normal"/>
        <w:numPr>
          <w:ilvl w:val="0"/>
          <w:numId w:val="1"/>
        </w:numPr>
        <w:rPr>
          <w:rFonts w:ascii="Roboto" w:hAnsi="Roboto" w:eastAsia="Century Gothic" w:cs="Century Gothic"/>
        </w:rPr>
      </w:pPr>
      <w:r>
        <w:rPr>
          <w:rFonts w:eastAsia="Century Gothic" w:cs="Century Gothic" w:ascii="Roboto" w:hAnsi="Roboto"/>
        </w:rPr>
        <w:t>Una vez terminado el reto, deberás subirlo a la plataforma.</w:t>
      </w:r>
    </w:p>
    <w:p>
      <w:pPr>
        <w:pStyle w:val="NormalWeb"/>
        <w:spacing w:beforeAutospacing="0" w:before="0" w:afterAutospacing="0" w:after="0"/>
        <w:rPr>
          <w:rFonts w:ascii="Roboto" w:hAnsi="Roboto" w:cs="Arial"/>
          <w:b/>
          <w:bCs/>
          <w:color w:val="000000"/>
          <w:lang w:val="es-ES"/>
        </w:rPr>
      </w:pPr>
      <w:r>
        <w:rPr>
          <w:rFonts w:cs="Arial" w:ascii="Roboto" w:hAnsi="Roboto"/>
          <w:b/>
          <w:bCs/>
          <w:color w:val="000000"/>
          <w:lang w:val="es-ES"/>
        </w:rPr>
      </w:r>
    </w:p>
    <w:p>
      <w:pPr>
        <w:pStyle w:val="Normal"/>
        <w:rPr>
          <w:rFonts w:ascii="Roboto" w:hAnsi="Roboto" w:eastAsia="Century Gothic" w:cs="Century Gothic"/>
          <w:b/>
        </w:rPr>
      </w:pPr>
      <w:r>
        <w:rPr>
          <w:rFonts w:eastAsia="Century Gothic" w:cs="Century Gothic" w:ascii="Roboto" w:hAnsi="Roboto"/>
          <w:b/>
        </w:rPr>
      </w:r>
    </w:p>
    <w:p>
      <w:pPr>
        <w:pStyle w:val="Normal"/>
        <w:rPr>
          <w:rFonts w:ascii="Roboto" w:hAnsi="Roboto" w:eastAsia="Century Gothic" w:cs="Century Gothic"/>
          <w:b/>
        </w:rPr>
      </w:pPr>
      <w:r>
        <w:rPr>
          <w:rFonts w:eastAsia="Century Gothic" w:cs="Century Gothic" w:ascii="Roboto" w:hAnsi="Roboto"/>
          <w:b/>
        </w:rPr>
        <w:t>Instrucciones:</w:t>
      </w:r>
    </w:p>
    <w:p>
      <w:pPr>
        <w:pStyle w:val="Normal"/>
        <w:rPr>
          <w:rFonts w:ascii="Roboto" w:hAnsi="Roboto" w:eastAsia="Century Gothic" w:cs="Century Gothic"/>
          <w:b/>
        </w:rPr>
      </w:pPr>
      <w:r>
        <w:rPr>
          <w:rFonts w:eastAsia="Century Gothic" w:cs="Century Gothic" w:ascii="Roboto" w:hAnsi="Roboto"/>
          <w:b/>
        </w:rPr>
      </w:r>
    </w:p>
    <w:p>
      <w:pPr>
        <w:pStyle w:val="NormalWeb"/>
        <w:spacing w:beforeAutospacing="0" w:before="0" w:afterAutospacing="0" w:after="0"/>
        <w:rPr>
          <w:rFonts w:ascii="Roboto" w:hAnsi="Roboto" w:cs="Arial"/>
          <w:color w:val="000000"/>
          <w:lang w:val="es-MX"/>
        </w:rPr>
      </w:pPr>
      <w:r>
        <w:rPr>
          <w:rFonts w:cs="Arial" w:ascii="Roboto" w:hAnsi="Roboto"/>
          <w:color w:val="000000"/>
          <w:lang w:val="es-MX"/>
        </w:rPr>
        <w:t>Con base en la información y en los datos de los documentos Caso Desempleo (PDF) y Caso Desempleo Datos Originales (Excel), realiza los siguientes pasos:</w:t>
      </w:r>
    </w:p>
    <w:p>
      <w:pPr>
        <w:pStyle w:val="NormalWeb"/>
        <w:spacing w:beforeAutospacing="0" w:before="0" w:afterAutospacing="0" w:after="0"/>
        <w:rPr>
          <w:rFonts w:ascii="Roboto" w:hAnsi="Roboto" w:cs="Arial"/>
          <w:color w:val="000000"/>
          <w:lang w:val="es-MX"/>
        </w:rPr>
      </w:pPr>
      <w:r>
        <w:rPr>
          <w:rFonts w:cs="Arial" w:ascii="Roboto" w:hAnsi="Roboto"/>
          <w:color w:val="000000"/>
          <w:lang w:val="es-MX"/>
        </w:rPr>
      </w:r>
    </w:p>
    <w:p>
      <w:pPr>
        <w:pStyle w:val="ListParagraph"/>
        <w:numPr>
          <w:ilvl w:val="0"/>
          <w:numId w:val="2"/>
        </w:numPr>
        <w:rPr>
          <w:rFonts w:ascii="Roboto" w:hAnsi="Roboto" w:eastAsia="Arial" w:cs="Arial"/>
        </w:rPr>
      </w:pPr>
      <w:r>
        <w:rPr>
          <w:rFonts w:eastAsia="Arial" w:cs="Arial" w:ascii="Roboto" w:hAnsi="Roboto"/>
        </w:rPr>
        <w:t>Clasifica cada una de las variables que definen el número de semanas de desempleo, según su naturaleza cuantitativa o categórica.</w:t>
      </w:r>
    </w:p>
    <w:p>
      <w:pPr>
        <w:pStyle w:val="ListParagraph"/>
        <w:rPr>
          <w:rFonts w:ascii="Roboto" w:hAnsi="Roboto" w:eastAsia="Arial" w:cs="Arial"/>
        </w:rPr>
      </w:pPr>
      <w:r>
        <w:rPr>
          <w:rFonts w:eastAsia="Arial" w:cs="Arial" w:ascii="Roboto" w:hAnsi="Roboto"/>
        </w:rPr>
      </w:r>
    </w:p>
    <w:p>
      <w:pPr>
        <w:pStyle w:val="ListParagraph"/>
        <w:rPr>
          <w:rFonts w:ascii="Roboto" w:hAnsi="Roboto" w:eastAsia="Arial" w:cs="Arial"/>
        </w:rPr>
      </w:pPr>
      <w:r>
        <w:rPr>
          <w:rFonts w:eastAsia="Arial" w:cs="Arial" w:ascii="Roboto" w:hAnsi="Roboto"/>
        </w:rPr>
        <w:t>Dada la lista de variables, clasifícalas en cuantitativas o categóricas y muestra su escala (nominal, ordinal, intervalo o razón).</w:t>
      </w:r>
    </w:p>
    <w:p>
      <w:pPr>
        <w:pStyle w:val="Normal"/>
        <w:rPr>
          <w:rFonts w:ascii="Roboto" w:hAnsi="Roboto" w:eastAsia="Arial" w:cs="Arial"/>
        </w:rPr>
      </w:pPr>
      <w:r>
        <w:rPr>
          <w:rFonts w:eastAsia="Arial" w:cs="Arial" w:ascii="Roboto" w:hAnsi="Roboto"/>
        </w:rPr>
      </w:r>
    </w:p>
    <w:tbl>
      <w:tblPr>
        <w:tblStyle w:val="a8"/>
        <w:tblW w:w="10292"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2510"/>
        <w:gridCol w:w="1671"/>
        <w:gridCol w:w="1709"/>
        <w:gridCol w:w="4402"/>
      </w:tblGrid>
      <w:tr>
        <w:trPr>
          <w:trHeight w:val="591" w:hRule="atLeast"/>
        </w:trPr>
        <w:tc>
          <w:tcPr>
            <w:tcW w:w="2510" w:type="dxa"/>
            <w:tcBorders>
              <w:top w:val="single" w:sz="4" w:space="0" w:color="000000"/>
              <w:start w:val="single" w:sz="4" w:space="0" w:color="000000"/>
              <w:bottom w:val="single" w:sz="4" w:space="0" w:color="000000"/>
              <w:end w:val="single" w:sz="4" w:space="0" w:color="000000"/>
            </w:tcBorders>
            <w:shd w:color="auto" w:fill="1F3864" w:themeFill="accent1" w:themeFillShade="80" w:val="clear"/>
            <w:vAlign w:val="center"/>
          </w:tcPr>
          <w:p>
            <w:pPr>
              <w:pStyle w:val="Normal"/>
              <w:jc w:val="center"/>
              <w:rPr>
                <w:rFonts w:ascii="Roboto" w:hAnsi="Roboto" w:eastAsia="Calibri" w:cs="Calibri"/>
                <w:b/>
                <w:bCs/>
                <w:color w:themeColor="background1" w:val="FFFFFF"/>
              </w:rPr>
            </w:pPr>
            <w:r>
              <w:rPr>
                <w:rFonts w:eastAsia="Calibri" w:cs="Calibri" w:ascii="Roboto" w:hAnsi="Roboto"/>
                <w:b/>
                <w:bCs/>
                <w:color w:themeColor="background1" w:val="FFFFFF"/>
              </w:rPr>
              <w:t>Variable</w:t>
            </w:r>
          </w:p>
        </w:tc>
        <w:tc>
          <w:tcPr>
            <w:tcW w:w="1671" w:type="dxa"/>
            <w:tcBorders>
              <w:top w:val="single" w:sz="4" w:space="0" w:color="000000"/>
              <w:start w:val="single" w:sz="4" w:space="0" w:color="000000"/>
              <w:bottom w:val="single" w:sz="4" w:space="0" w:color="000000"/>
              <w:end w:val="single" w:sz="4" w:space="0" w:color="000000"/>
            </w:tcBorders>
            <w:shd w:color="auto" w:fill="1F3864" w:themeFill="accent1" w:themeFillShade="80" w:val="clear"/>
            <w:vAlign w:val="center"/>
          </w:tcPr>
          <w:p>
            <w:pPr>
              <w:pStyle w:val="Normal"/>
              <w:jc w:val="center"/>
              <w:rPr>
                <w:rFonts w:ascii="Roboto" w:hAnsi="Roboto" w:eastAsia="Arial" w:cs="Arial"/>
                <w:b/>
                <w:bCs/>
                <w:color w:themeColor="background1" w:val="FFFFFF"/>
              </w:rPr>
            </w:pPr>
            <w:r>
              <w:rPr>
                <w:rFonts w:eastAsia="Arial" w:cs="Arial" w:ascii="Roboto" w:hAnsi="Roboto"/>
                <w:b/>
                <w:bCs/>
                <w:color w:themeColor="background1" w:val="FFFFFF"/>
              </w:rPr>
              <w:t>Cuantitativa/ Cualitativa</w:t>
            </w:r>
          </w:p>
        </w:tc>
        <w:tc>
          <w:tcPr>
            <w:tcW w:w="1709" w:type="dxa"/>
            <w:tcBorders>
              <w:top w:val="single" w:sz="4" w:space="0" w:color="000000"/>
              <w:start w:val="single" w:sz="4" w:space="0" w:color="000000"/>
              <w:bottom w:val="single" w:sz="4" w:space="0" w:color="000000"/>
              <w:end w:val="single" w:sz="4" w:space="0" w:color="000000"/>
            </w:tcBorders>
            <w:shd w:color="auto" w:fill="1F3864" w:themeFill="accent1" w:themeFillShade="80" w:val="clear"/>
            <w:vAlign w:val="center"/>
          </w:tcPr>
          <w:p>
            <w:pPr>
              <w:pStyle w:val="Normal"/>
              <w:jc w:val="center"/>
              <w:rPr>
                <w:rFonts w:ascii="Roboto" w:hAnsi="Roboto" w:eastAsia="Arial" w:cs="Arial"/>
                <w:b/>
                <w:bCs/>
                <w:color w:themeColor="background1" w:val="FFFFFF"/>
              </w:rPr>
            </w:pPr>
            <w:r>
              <w:rPr>
                <w:rFonts w:eastAsia="Arial" w:cs="Arial" w:ascii="Roboto" w:hAnsi="Roboto"/>
                <w:b/>
                <w:bCs/>
                <w:color w:themeColor="background1" w:val="FFFFFF"/>
              </w:rPr>
              <w:t>Escala</w:t>
            </w:r>
          </w:p>
        </w:tc>
        <w:tc>
          <w:tcPr>
            <w:tcW w:w="4402" w:type="dxa"/>
            <w:tcBorders>
              <w:top w:val="single" w:sz="4" w:space="0" w:color="000000"/>
              <w:start w:val="single" w:sz="4" w:space="0" w:color="000000"/>
              <w:bottom w:val="single" w:sz="4" w:space="0" w:color="000000"/>
              <w:end w:val="single" w:sz="4" w:space="0" w:color="000000"/>
            </w:tcBorders>
            <w:shd w:color="auto" w:fill="1F3864" w:themeFill="accent1" w:themeFillShade="80" w:val="clear"/>
            <w:vAlign w:val="center"/>
          </w:tcPr>
          <w:p>
            <w:pPr>
              <w:pStyle w:val="Normal"/>
              <w:jc w:val="center"/>
              <w:rPr>
                <w:rFonts w:ascii="Roboto" w:hAnsi="Roboto" w:eastAsia="Arial" w:cs="Arial"/>
                <w:b/>
                <w:bCs/>
                <w:color w:themeColor="background1" w:val="FFFFFF"/>
              </w:rPr>
            </w:pPr>
            <w:r>
              <w:rPr>
                <w:rFonts w:eastAsia="Arial" w:cs="Arial" w:ascii="Roboto" w:hAnsi="Roboto"/>
                <w:b/>
                <w:bCs/>
                <w:color w:themeColor="background1" w:val="FFFFFF"/>
              </w:rPr>
              <w:t>Justificación</w:t>
            </w:r>
          </w:p>
        </w:tc>
      </w:tr>
      <w:tr>
        <w:trPr>
          <w:trHeight w:val="581"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Semanas de desempleo</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Cuantitativa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Razón</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Tiene cero y se mide en unidades de tiempo y se puede hacer operaciones</w:t>
            </w:r>
          </w:p>
        </w:tc>
      </w:tr>
      <w:tr>
        <w:trPr>
          <w:trHeight w:val="29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Edad</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 xml:space="preserve">Cuantitativa </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Razón</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Tiene cero y se mide en años se puede comparar y se pueden realizar operaciones</w:t>
            </w:r>
          </w:p>
        </w:tc>
      </w:tr>
      <w:tr>
        <w:trPr>
          <w:trHeight w:val="29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Educación</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Cualitativa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Ordinal</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Representa niveles de educación, los años se puede agrupar en categorías (educación básica, bachillerato, educación superior o posgrado)</w:t>
            </w:r>
            <w:bookmarkStart w:id="0" w:name="_GoBack"/>
            <w:bookmarkEnd w:id="0"/>
          </w:p>
        </w:tc>
      </w:tr>
      <w:tr>
        <w:trPr>
          <w:trHeight w:val="29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Casado</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Cualitativa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Nominal</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Es una variable de si o no 0 o 1 solo sirve para clasificar no tiene orden</w:t>
            </w:r>
          </w:p>
        </w:tc>
      </w:tr>
      <w:tr>
        <w:trPr>
          <w:trHeight w:val="28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Cabeza de familia</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Cualitativa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Nominal</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Solo representa si o no 0 o 1 y no tiene un orden</w:t>
            </w:r>
          </w:p>
        </w:tc>
      </w:tr>
      <w:tr>
        <w:trPr>
          <w:trHeight w:val="591"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rPr>
              <w:t>Número de años en el trabajo anterior</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Cuantitativa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 xml:space="preserve">Razón </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Mide años y tiene cero también permite operaciones</w:t>
            </w:r>
          </w:p>
        </w:tc>
      </w:tr>
      <w:tr>
        <w:trPr>
          <w:trHeight w:val="29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Administrador</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Cualitativa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Nominal</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Solo representa un si o no y no tiene orden</w:t>
            </w:r>
          </w:p>
        </w:tc>
      </w:tr>
      <w:tr>
        <w:trPr>
          <w:trHeight w:val="295" w:hRule="atLeast"/>
        </w:trPr>
        <w:tc>
          <w:tcPr>
            <w:tcW w:w="25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Calibri" w:cs="Calibri"/>
                <w:color w:val="202124"/>
                <w:highlight w:val="white"/>
              </w:rPr>
            </w:pPr>
            <w:r>
              <w:rPr>
                <w:rFonts w:eastAsia="Calibri" w:cs="Calibri" w:ascii="Roboto" w:hAnsi="Roboto"/>
                <w:color w:val="202124"/>
                <w:highlight w:val="white"/>
              </w:rPr>
              <w:t>Ventas</w:t>
            </w:r>
          </w:p>
        </w:tc>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Cualitativa</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Nominal</w:t>
            </w:r>
          </w:p>
        </w:tc>
        <w:tc>
          <w:tcPr>
            <w:tcW w:w="44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Solo representa un si o no y no tiene orden</w:t>
            </w:r>
          </w:p>
        </w:tc>
      </w:tr>
    </w:tbl>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ListParagraph"/>
        <w:numPr>
          <w:ilvl w:val="0"/>
          <w:numId w:val="2"/>
        </w:numPr>
        <w:rPr>
          <w:rFonts w:ascii="Roboto" w:hAnsi="Roboto" w:eastAsia="Arial" w:cs="Arial"/>
          <w:color w:val="202124"/>
          <w:highlight w:val="white"/>
        </w:rPr>
      </w:pPr>
      <w:r>
        <w:rPr>
          <w:rFonts w:eastAsia="Arial" w:cs="Arial" w:ascii="Roboto" w:hAnsi="Roboto"/>
          <w:color w:val="202124"/>
          <w:highlight w:val="white"/>
        </w:rPr>
        <w:t>Analiza las variables cuantitativas y responde lo siguiente:</w:t>
      </w:r>
    </w:p>
    <w:p>
      <w:pPr>
        <w:pStyle w:val="Normal"/>
        <w:rPr>
          <w:rFonts w:ascii="Roboto" w:hAnsi="Roboto" w:eastAsia="Arial" w:cs="Arial"/>
          <w:color w:val="202124"/>
          <w:highlight w:val="white"/>
        </w:rPr>
      </w:pPr>
      <w:r>
        <w:rPr>
          <w:rFonts w:eastAsia="Arial" w:cs="Arial" w:ascii="Roboto" w:hAnsi="Roboto"/>
          <w:color w:val="202124"/>
          <w:highlight w:val="white"/>
        </w:rPr>
      </w:r>
    </w:p>
    <w:tbl>
      <w:tblPr>
        <w:tblStyle w:val="a9"/>
        <w:tblW w:w="10342"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0342"/>
      </w:tblGrid>
      <w:tr>
        <w:trPr>
          <w:trHeight w:val="370" w:hRule="atLeast"/>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¿Presenta datos atípicos?, ¿cuántos?, ¿cómo se observa?, ¿qué valores tienen?</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r>
          </w:p>
          <w:tbl>
            <w:tblPr>
              <w:tblStyle w:val="aa"/>
              <w:tblW w:w="1011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28"/>
              <w:gridCol w:w="1650"/>
              <w:gridCol w:w="1337"/>
              <w:gridCol w:w="3300"/>
              <w:gridCol w:w="2295"/>
            </w:tblGrid>
            <w:tr>
              <w:trPr/>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16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¿Presenta datos atípicos?</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¿Cuántos?</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¿Cómo se observa?</w:t>
                  </w:r>
                </w:p>
              </w:tc>
              <w:tc>
                <w:tcPr>
                  <w:tcW w:w="22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¿Qué valores tienen?</w:t>
                  </w:r>
                </w:p>
              </w:tc>
            </w:tr>
            <w:tr>
              <w:trPr/>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 xml:space="preserve">Semanas de desempleo </w:t>
                  </w:r>
                </w:p>
              </w:tc>
              <w:tc>
                <w:tcPr>
                  <w:tcW w:w="1650"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No</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0</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Se analizó con la regla del rango intercuartilico y se obtuvieron estos resultados</w:t>
                  </w:r>
                  <w:r>
                    <w:rPr>
                      <w:rFonts w:eastAsia="Arial" w:cs="Arial" w:ascii="Roboto" w:hAnsi="Roboto"/>
                      <w:color w:val="202124"/>
                    </w:rPr>
                    <w:t>:</w:t>
                  </w:r>
                  <w:r>
                    <w:rPr/>
                    <w:drawing>
                      <wp:inline distT="0" distB="0" distL="0" distR="0">
                        <wp:extent cx="1409700" cy="981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409700" cy="981075"/>
                                </a:xfrm>
                                <a:prstGeom prst="rect">
                                  <a:avLst/>
                                </a:prstGeom>
                                <a:noFill/>
                              </pic:spPr>
                            </pic:pic>
                          </a:graphicData>
                        </a:graphic>
                      </wp:inline>
                    </w:drawing>
                  </w:r>
                  <w:r>
                    <w:rPr>
                      <w:rFonts w:eastAsia="Arial" w:cs="Arial" w:ascii="Roboto" w:hAnsi="Roboto"/>
                      <w:color w:val="202124"/>
                      <w:highlight w:val="white"/>
                    </w:rPr>
                    <w:br/>
                    <w:t>como el valor mínimo de los datos es 4 y el valor máximo es 98 se encuentran dentro del rango [-33.125,117.875] por lo tanto no hay datos atípicos según la regla IQR.</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NA</w:t>
                  </w:r>
                </w:p>
              </w:tc>
            </w:tr>
            <w:tr>
              <w:trPr/>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Edad</w:t>
                  </w:r>
                </w:p>
              </w:tc>
              <w:tc>
                <w:tcPr>
                  <w:tcW w:w="1650"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Si</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1</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Se analizó con la regla del rango intercuartilico y se obtuvieron estos resultados:</w:t>
                  </w:r>
                </w:p>
                <w:p>
                  <w:pPr>
                    <w:pStyle w:val="Normal"/>
                    <w:spacing w:before="120" w:after="0"/>
                    <w:rPr>
                      <w:rFonts w:ascii="Roboto" w:hAnsi="Roboto" w:eastAsia="Arial" w:cs="Arial"/>
                      <w:color w:val="202124"/>
                      <w:highlight w:val="white"/>
                    </w:rPr>
                  </w:pPr>
                  <w:r>
                    <w:rPr/>
                    <w:drawing>
                      <wp:inline distT="0" distB="0" distL="0" distR="0">
                        <wp:extent cx="1958340" cy="612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stretch>
                                  <a:fillRect/>
                                </a:stretch>
                              </pic:blipFill>
                              <pic:spPr bwMode="auto">
                                <a:xfrm>
                                  <a:off x="0" y="0"/>
                                  <a:ext cx="1958340" cy="612775"/>
                                </a:xfrm>
                                <a:prstGeom prst="rect">
                                  <a:avLst/>
                                </a:prstGeom>
                                <a:noFill/>
                              </pic:spPr>
                            </pic:pic>
                          </a:graphicData>
                        </a:graphic>
                      </wp:inline>
                    </w:drawing>
                  </w:r>
                </w:p>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Como se puede observar el rango [8.5,58.5] el valor min de edad es 20 &gt; 8.5 pero el valor máximo de los datos es 62 que es &gt;58.5 por lo tanto ese valor se considera como dato atípico.</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62</w:t>
                  </w:r>
                </w:p>
              </w:tc>
            </w:tr>
            <w:tr>
              <w:trPr/>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rPr>
                    <w:t>Número de años en el trabajo anterior</w:t>
                  </w:r>
                </w:p>
              </w:tc>
              <w:tc>
                <w:tcPr>
                  <w:tcW w:w="1650"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Si</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2</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Se analizó con la regla del rango intercuartilico y se obtuvieron estos resultados:</w:t>
                  </w:r>
                </w:p>
                <w:p>
                  <w:pPr>
                    <w:pStyle w:val="Normal"/>
                    <w:spacing w:before="120" w:after="0"/>
                    <w:rPr>
                      <w:rFonts w:ascii="Roboto" w:hAnsi="Roboto" w:eastAsia="Arial" w:cs="Arial"/>
                      <w:color w:val="202124"/>
                      <w:highlight w:val="white"/>
                    </w:rPr>
                  </w:pPr>
                  <w:r>
                    <w:rPr/>
                    <w:drawing>
                      <wp:inline distT="0" distB="0" distL="0" distR="0">
                        <wp:extent cx="1958340" cy="626745"/>
                        <wp:effectExtent l="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pic:cNvPicPr>
                                  <a:picLocks noChangeAspect="1" noChangeArrowheads="1"/>
                                </pic:cNvPicPr>
                              </pic:nvPicPr>
                              <pic:blipFill>
                                <a:blip r:embed="rId4"/>
                                <a:stretch>
                                  <a:fillRect/>
                                </a:stretch>
                              </pic:blipFill>
                              <pic:spPr bwMode="auto">
                                <a:xfrm>
                                  <a:off x="0" y="0"/>
                                  <a:ext cx="1958340" cy="626745"/>
                                </a:xfrm>
                                <a:prstGeom prst="rect">
                                  <a:avLst/>
                                </a:prstGeom>
                                <a:noFill/>
                              </pic:spPr>
                            </pic:pic>
                          </a:graphicData>
                        </a:graphic>
                      </wp:inline>
                    </w:drawing>
                  </w:r>
                </w:p>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Como se puede observar el rango es [-1.5,18.5] el valor min 1 &gt; -1.5 y los valores mayor a 18.5 es 22 y 30 por lo tanto esos dos son datos atípicos.</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22 y 30</w:t>
                  </w:r>
                </w:p>
              </w:tc>
            </w:tr>
          </w:tbl>
          <w:p>
            <w:pPr>
              <w:pStyle w:val="Normal"/>
              <w:rPr>
                <w:rFonts w:ascii="Roboto" w:hAnsi="Roboto" w:eastAsia="Arial" w:cs="Arial"/>
                <w:color w:val="202124"/>
                <w:highlight w:val="white"/>
              </w:rPr>
            </w:pPr>
            <w:r>
              <w:rPr>
                <w:rFonts w:eastAsia="Arial" w:cs="Arial" w:ascii="Roboto" w:hAnsi="Roboto"/>
                <w:color w:val="202124"/>
                <w:highlight w:val="white"/>
              </w:rPr>
              <w:t xml:space="preserve"> </w:t>
            </w:r>
          </w:p>
        </w:tc>
      </w:tr>
      <w:tr>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¿Presenta sesgo?, ¿cómo se manifiesta?</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r>
          </w:p>
          <w:tbl>
            <w:tblPr>
              <w:tblStyle w:val="ab"/>
              <w:tblW w:w="10114"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74"/>
              <w:gridCol w:w="1574"/>
              <w:gridCol w:w="6966"/>
            </w:tblGrid>
            <w:tr>
              <w:trPr/>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¿Presenta sesgo?</w:t>
                  </w:r>
                </w:p>
              </w:tc>
              <w:tc>
                <w:tcPr>
                  <w:tcW w:w="6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¿Cómo se manifiesta?</w:t>
                  </w:r>
                </w:p>
              </w:tc>
            </w:tr>
            <w:tr>
              <w:trPr/>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Semanas de desempleo</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No</w:t>
                  </w:r>
                </w:p>
              </w:tc>
              <w:tc>
                <w:tcPr>
                  <w:tcW w:w="6966" w:type="dxa"/>
                  <w:tcBorders>
                    <w:top w:val="single" w:sz="4" w:space="0" w:color="000000"/>
                    <w:start w:val="single" w:sz="4" w:space="0" w:color="000000"/>
                    <w:bottom w:val="single" w:sz="4" w:space="0" w:color="000000"/>
                    <w:end w:val="single" w:sz="4" w:space="0" w:color="000000"/>
                  </w:tcBorders>
                </w:tcPr>
                <w:p>
                  <w:pPr>
                    <w:pStyle w:val="Normal"/>
                    <w:jc w:val="both"/>
                    <w:rPr>
                      <w:rFonts w:ascii="Roboto" w:hAnsi="Roboto" w:eastAsia="Arial" w:cs="Arial"/>
                      <w:color w:val="202124"/>
                      <w:highlight w:val="white"/>
                    </w:rPr>
                  </w:pPr>
                  <w:r>
                    <w:rPr>
                      <w:rFonts w:eastAsia="Arial" w:cs="Arial" w:ascii="Roboto" w:hAnsi="Roboto"/>
                      <w:color w:val="202124"/>
                    </w:rPr>
                    <w:t xml:space="preserve">El coeficiente de asimetría es </w:t>
                  </w:r>
                  <w:r>
                    <w:rPr/>
                    <w:t>0.34 que es un valor que cae en el rango [-0.5,0.5] por lo tanto los son simétricos, no hay evidencia de sesgo.</w:t>
                  </w:r>
                </w:p>
              </w:tc>
            </w:tr>
            <w:tr>
              <w:trPr/>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Edad</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Si</w:t>
                  </w:r>
                </w:p>
              </w:tc>
              <w:tc>
                <w:tcPr>
                  <w:tcW w:w="6966" w:type="dxa"/>
                  <w:tcBorders>
                    <w:top w:val="single" w:sz="4" w:space="0" w:color="000000"/>
                    <w:start w:val="single" w:sz="4" w:space="0" w:color="000000"/>
                    <w:bottom w:val="single" w:sz="4" w:space="0" w:color="000000"/>
                    <w:end w:val="single" w:sz="4" w:space="0" w:color="000000"/>
                  </w:tcBorders>
                </w:tcPr>
                <w:p>
                  <w:pPr>
                    <w:pStyle w:val="Normal"/>
                    <w:jc w:val="both"/>
                    <w:rPr>
                      <w:rFonts w:ascii="Roboto" w:hAnsi="Roboto" w:eastAsia="Arial" w:cs="Arial"/>
                      <w:color w:val="202124"/>
                      <w:highlight w:val="white"/>
                    </w:rPr>
                  </w:pPr>
                  <w:r>
                    <w:rPr>
                      <w:rFonts w:eastAsia="Arial" w:cs="Arial" w:ascii="Roboto" w:hAnsi="Roboto"/>
                      <w:color w:val="202124"/>
                    </w:rPr>
                    <w:t xml:space="preserve">El coeficiente de asimetría es de </w:t>
                  </w:r>
                  <w:r>
                    <w:rPr/>
                    <w:t>1.0319 lo que indica que los datos presentan asimetría positiva es decir los datos  se concentran en edades jóvenes y muy poco en mayores.</w:t>
                  </w:r>
                </w:p>
              </w:tc>
            </w:tr>
            <w:tr>
              <w:trPr/>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rPr>
                    <w:t>Número de años en el trabajo anterior</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Si</w:t>
                  </w:r>
                </w:p>
              </w:tc>
              <w:tc>
                <w:tcPr>
                  <w:tcW w:w="6966" w:type="dxa"/>
                  <w:tcBorders>
                    <w:top w:val="single" w:sz="4" w:space="0" w:color="000000"/>
                    <w:start w:val="single" w:sz="4" w:space="0" w:color="000000"/>
                    <w:bottom w:val="single" w:sz="4" w:space="0" w:color="000000"/>
                    <w:end w:val="single" w:sz="4" w:space="0" w:color="000000"/>
                  </w:tcBorders>
                </w:tcPr>
                <w:p>
                  <w:pPr>
                    <w:pStyle w:val="Normal"/>
                    <w:jc w:val="both"/>
                    <w:rPr>
                      <w:rFonts w:ascii="Roboto" w:hAnsi="Roboto" w:eastAsia="Arial" w:cs="Arial"/>
                      <w:color w:val="202124"/>
                      <w:highlight w:val="white"/>
                    </w:rPr>
                  </w:pPr>
                  <w:r>
                    <w:rPr>
                      <w:rFonts w:eastAsia="Arial" w:cs="Arial" w:ascii="Roboto" w:hAnsi="Roboto"/>
                      <w:color w:val="202124"/>
                    </w:rPr>
                    <w:t xml:space="preserve">El coeficiente de asimetría es </w:t>
                  </w:r>
                  <w:r>
                    <w:rPr/>
                    <w:t>1.4732 lo que indica que los datos presentan asimetría positiva es decir: los datos dan a entender que la mayoría de empleados tenían pocos años trabajando cuando los despidieron.</w:t>
                  </w:r>
                </w:p>
              </w:tc>
            </w:tr>
          </w:tbl>
          <w:p>
            <w:pPr>
              <w:pStyle w:val="Normal"/>
              <w:rPr>
                <w:rFonts w:ascii="Roboto" w:hAnsi="Roboto" w:eastAsia="Arial" w:cs="Arial"/>
                <w:color w:val="202124"/>
                <w:highlight w:val="white"/>
              </w:rPr>
            </w:pPr>
            <w:r>
              <w:rPr>
                <w:rFonts w:eastAsia="Arial" w:cs="Arial" w:ascii="Roboto" w:hAnsi="Roboto"/>
                <w:color w:val="202124"/>
                <w:highlight w:val="white"/>
              </w:rPr>
              <w:t xml:space="preserve"> </w:t>
            </w:r>
          </w:p>
        </w:tc>
      </w:tr>
      <w:tr>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¿Sigue la variable una distribución normal? Justifica tu respuesta.</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r>
          </w:p>
          <w:tbl>
            <w:tblPr>
              <w:tblStyle w:val="ac"/>
              <w:tblW w:w="1011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75"/>
              <w:gridCol w:w="1618"/>
              <w:gridCol w:w="6917"/>
            </w:tblGrid>
            <w:tr>
              <w:trPr>
                <w:trHeight w:val="654" w:hRule="atLeast"/>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¿Distribución normal?</w:t>
                  </w:r>
                </w:p>
              </w:tc>
              <w:tc>
                <w:tcPr>
                  <w:tcW w:w="69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Justificación</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Semanas de desempleo</w:t>
                  </w:r>
                </w:p>
              </w:tc>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No</w:t>
                  </w:r>
                </w:p>
              </w:tc>
              <w:tc>
                <w:tcPr>
                  <w:tcW w:w="6917" w:type="dxa"/>
                  <w:tcBorders>
                    <w:top w:val="single" w:sz="4" w:space="0" w:color="000000"/>
                    <w:start w:val="single" w:sz="4" w:space="0" w:color="000000"/>
                    <w:bottom w:val="single" w:sz="4" w:space="0" w:color="000000"/>
                    <w:end w:val="single" w:sz="4" w:space="0" w:color="000000"/>
                  </w:tcBorders>
                </w:tcPr>
                <w:p>
                  <w:pPr>
                    <w:pStyle w:val="Normal"/>
                    <w:spacing w:before="120" w:after="0"/>
                    <w:rPr>
                      <w:lang w:val="es-MX" w:eastAsia="es-MX"/>
                    </w:rPr>
                  </w:pPr>
                  <w:r>
                    <w:rPr>
                      <w:rFonts w:eastAsia="Arial" w:cs="Arial" w:ascii="Roboto" w:hAnsi="Roboto"/>
                      <w:color w:val="202124"/>
                      <w:highlight w:val="white"/>
                    </w:rPr>
                    <w:t>Se hizo un análisis de estadística descriptiva estos son los resultados:</w:t>
                  </w:r>
                  <w:r>
                    <w:rPr>
                      <w:rFonts w:eastAsia="Arial" w:cs="Arial" w:ascii="Roboto" w:hAnsi="Roboto"/>
                      <w:color w:val="202124"/>
                    </w:rPr>
                    <w:t xml:space="preserve"> </w:t>
                  </w:r>
                  <w:r>
                    <w:rPr>
                      <w:lang w:val="es-MX" w:eastAsia="es-MX"/>
                    </w:rPr>
                    <w:t xml:space="preserve"> </w:t>
                  </w:r>
                </w:p>
                <w:p>
                  <w:pPr>
                    <w:pStyle w:val="Normal"/>
                    <w:spacing w:before="120" w:after="0"/>
                    <w:rPr>
                      <w:lang w:val="es-MX" w:eastAsia="es-MX"/>
                    </w:rPr>
                  </w:pPr>
                  <w:r>
                    <w:rPr>
                      <w:lang w:val="es-MX" w:eastAsia="es-MX"/>
                    </w:rPr>
                    <w:t xml:space="preserve">Nota: Se tomó como clase </w:t>
                  </w:r>
                  <w:r>
                    <w:rPr/>
                  </w:r>
                  <m:oMath xmlns:m="http://schemas.openxmlformats.org/officeDocument/2006/math">
                    <m:rad>
                      <m:radPr>
                        <m:degHide m:val="1"/>
                      </m:radPr>
                      <m:deg/>
                      <m:e>
                        <m:r>
                          <m:t xml:space="preserve">50</m:t>
                        </m:r>
                      </m:e>
                    </m:rad>
                  </m:oMath>
                  <w:r>
                    <w:rPr>
                      <w:lang w:val="es-MX" w:eastAsia="es-MX"/>
                    </w:rPr>
                    <w:t xml:space="preserve"> e intervalos 15 en 15 hasta 105</w:t>
                  </w:r>
                </w:p>
                <w:p>
                  <w:pPr>
                    <w:pStyle w:val="Normal"/>
                    <w:spacing w:before="120" w:after="0"/>
                    <w:rPr>
                      <w:lang w:val="es-MX" w:eastAsia="es-MX"/>
                    </w:rPr>
                  </w:pPr>
                  <w:r>
                    <w:drawing>
                      <wp:anchor distT="0" distB="0" distL="114300" distR="114300" simplePos="0" relativeHeight="16" behindDoc="0" locked="0" layoutInCell="1" allowOverlap="1">
                        <wp:simplePos x="0" y="0"/>
                        <wp:positionH relativeFrom="column">
                          <wp:posOffset>-635</wp:posOffset>
                        </wp:positionH>
                        <wp:positionV relativeFrom="paragraph">
                          <wp:posOffset>45720</wp:posOffset>
                        </wp:positionV>
                        <wp:extent cx="2390775" cy="2362835"/>
                        <wp:effectExtent l="0" t="0" r="0" b="0"/>
                        <wp:wrapSquare wrapText="bothSides"/>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noChangeArrowheads="1"/>
                                </pic:cNvPicPr>
                              </pic:nvPicPr>
                              <pic:blipFill>
                                <a:blip r:embed="rId5"/>
                                <a:stretch>
                                  <a:fillRect/>
                                </a:stretch>
                              </pic:blipFill>
                              <pic:spPr bwMode="auto">
                                <a:xfrm>
                                  <a:off x="0" y="0"/>
                                  <a:ext cx="2390775" cy="2362835"/>
                                </a:xfrm>
                                <a:prstGeom prst="rect">
                                  <a:avLst/>
                                </a:prstGeom>
                                <a:noFill/>
                              </pic:spPr>
                            </pic:pic>
                          </a:graphicData>
                        </a:graphic>
                      </wp:anchor>
                    </w:drawing>
                  </w:r>
                  <w:r>
                    <w:rPr>
                      <w:lang w:val="es-MX" w:eastAsia="es-MX"/>
                    </w:rPr>
                    <w:t xml:space="preserve">Como se puede observar la media, mediana y moda no estan “juntas”  la media=43.36, mediana=39.5 y moda=37 aunque el coeficiente de asimetria cae en el rango de [-0.5,0.5] la distribución es </w:t>
                  </w:r>
                  <w:r>
                    <w:rPr>
                      <w:b/>
                      <w:lang w:val="es-MX" w:eastAsia="es-MX"/>
                    </w:rPr>
                    <w:t>aproximadamente</w:t>
                  </w:r>
                  <w:r>
                    <w:rPr>
                      <w:lang w:val="es-MX" w:eastAsia="es-MX"/>
                    </w:rPr>
                    <w:t xml:space="preserve"> simétrica pero no es suficiente para probar normalidad ya que la media&gt;mediana&gt;moda esto explica un ligero sesgo positivo.</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Edad</w:t>
                  </w:r>
                </w:p>
              </w:tc>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No</w:t>
                  </w:r>
                </w:p>
              </w:tc>
              <w:tc>
                <w:tcPr>
                  <w:tcW w:w="691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Se hizo un análisis de estadística descriptiva estos son los resultados:</w:t>
                    <w:br/>
                    <w:t>Nota se tomó como clase e intervalos de 6 en 6 ya que el mínimo valor de edad es 20 y máximo 62.</w:t>
                  </w:r>
                </w:p>
                <w:p>
                  <w:pPr>
                    <w:pStyle w:val="Normal"/>
                    <w:spacing w:before="120" w:after="0"/>
                    <w:rPr>
                      <w:rFonts w:ascii="Roboto" w:hAnsi="Roboto" w:eastAsia="Arial" w:cs="Arial"/>
                      <w:color w:val="202124"/>
                      <w:highlight w:val="white"/>
                    </w:rPr>
                  </w:pPr>
                  <w:r>
                    <w:drawing>
                      <wp:anchor distT="0" distB="0" distL="114300" distR="114300" simplePos="0" relativeHeight="17" behindDoc="0" locked="0" layoutInCell="1" allowOverlap="1">
                        <wp:simplePos x="0" y="0"/>
                        <wp:positionH relativeFrom="column">
                          <wp:posOffset>-635</wp:posOffset>
                        </wp:positionH>
                        <wp:positionV relativeFrom="paragraph">
                          <wp:posOffset>73025</wp:posOffset>
                        </wp:positionV>
                        <wp:extent cx="2047875" cy="2446020"/>
                        <wp:effectExtent l="0" t="0" r="0" b="0"/>
                        <wp:wrapSquare wrapText="bothSides"/>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pic:cNvPicPr>
                                  <a:picLocks noChangeAspect="1" noChangeArrowheads="1"/>
                                </pic:cNvPicPr>
                              </pic:nvPicPr>
                              <pic:blipFill>
                                <a:blip r:embed="rId6"/>
                                <a:stretch>
                                  <a:fillRect/>
                                </a:stretch>
                              </pic:blipFill>
                              <pic:spPr bwMode="auto">
                                <a:xfrm>
                                  <a:off x="0" y="0"/>
                                  <a:ext cx="2047875" cy="2446020"/>
                                </a:xfrm>
                                <a:prstGeom prst="rect">
                                  <a:avLst/>
                                </a:prstGeom>
                                <a:noFill/>
                              </pic:spPr>
                            </pic:pic>
                          </a:graphicData>
                        </a:graphic>
                      </wp:anchor>
                    </w:drawing>
                  </w:r>
                  <w:r>
                    <w:rPr>
                      <w:rFonts w:eastAsia="Arial" w:cs="Arial" w:ascii="Roboto" w:hAnsi="Roboto"/>
                      <w:color w:val="202124"/>
                      <w:highlight w:val="white"/>
                    </w:rPr>
                    <w:t>Como se pueden observar media (34.6) &gt; mediana (33) = moda (33) todavía la media se aleja de las demás y las jala. El coeficiente de asimetría con su valor de 1.03 confirma que podemos decir que: estos datos no se comportan con Normalidad.</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rPr>
                    <w:t>Número de años en el trabajo anterior</w:t>
                  </w:r>
                </w:p>
              </w:tc>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0"/>
                    <w:rPr>
                      <w:rFonts w:ascii="Roboto" w:hAnsi="Roboto" w:eastAsia="Arial" w:cs="Arial"/>
                      <w:color w:val="202124"/>
                      <w:highlight w:val="white"/>
                    </w:rPr>
                  </w:pPr>
                  <w:r>
                    <w:rPr>
                      <w:rFonts w:eastAsia="Arial" w:cs="Arial" w:ascii="Roboto" w:hAnsi="Roboto"/>
                      <w:color w:val="202124"/>
                      <w:highlight w:val="white"/>
                    </w:rPr>
                    <w:t>No</w:t>
                  </w:r>
                </w:p>
              </w:tc>
              <w:tc>
                <w:tcPr>
                  <w:tcW w:w="691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Roboto" w:hAnsi="Roboto" w:eastAsia="Arial" w:cs="Arial"/>
                      <w:color w:val="202124"/>
                      <w:highlight w:val="white"/>
                    </w:rPr>
                  </w:pPr>
                  <w:r>
                    <w:drawing>
                      <wp:anchor distT="0" distB="0" distL="114300" distR="114300" simplePos="0" relativeHeight="18" behindDoc="0" locked="0" layoutInCell="1" allowOverlap="1">
                        <wp:simplePos x="0" y="0"/>
                        <wp:positionH relativeFrom="column">
                          <wp:posOffset>18415</wp:posOffset>
                        </wp:positionH>
                        <wp:positionV relativeFrom="paragraph">
                          <wp:posOffset>481330</wp:posOffset>
                        </wp:positionV>
                        <wp:extent cx="1903095" cy="2495550"/>
                        <wp:effectExtent l="0" t="0" r="0" b="0"/>
                        <wp:wrapSquare wrapText="bothSides"/>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
                                <pic:cNvPicPr>
                                  <a:picLocks noChangeAspect="1" noChangeArrowheads="1"/>
                                </pic:cNvPicPr>
                              </pic:nvPicPr>
                              <pic:blipFill>
                                <a:blip r:embed="rId7"/>
                                <a:stretch>
                                  <a:fillRect/>
                                </a:stretch>
                              </pic:blipFill>
                              <pic:spPr bwMode="auto">
                                <a:xfrm>
                                  <a:off x="0" y="0"/>
                                  <a:ext cx="1903095" cy="2495550"/>
                                </a:xfrm>
                                <a:prstGeom prst="rect">
                                  <a:avLst/>
                                </a:prstGeom>
                                <a:noFill/>
                              </pic:spPr>
                            </pic:pic>
                          </a:graphicData>
                        </a:graphic>
                      </wp:anchor>
                    </w:drawing>
                  </w:r>
                  <w:r>
                    <w:rPr>
                      <w:rFonts w:eastAsia="Arial" w:cs="Arial" w:ascii="Roboto" w:hAnsi="Roboto"/>
                      <w:color w:val="202124"/>
                      <w:highlight w:val="white"/>
                    </w:rPr>
                    <w:t>Se hizo un análisis de estadística descriptiva de estos datos y este es el resultado:</w:t>
                  </w:r>
                  <w:r>
                    <w:rPr>
                      <w:lang w:val="es-MX" w:eastAsia="es-MX"/>
                    </w:rPr>
                    <w:t xml:space="preserve"> </w:t>
                  </w:r>
                </w:p>
                <w:p>
                  <w:pPr>
                    <w:pStyle w:val="Normal"/>
                    <w:rPr>
                      <w:rFonts w:ascii="Roboto" w:hAnsi="Roboto" w:eastAsia="Arial" w:cs="Arial"/>
                      <w:highlight w:val="white"/>
                    </w:rPr>
                  </w:pPr>
                  <w:r>
                    <w:rPr>
                      <w:rFonts w:eastAsia="Arial" w:cs="Arial" w:ascii="Roboto" w:hAnsi="Roboto"/>
                      <w:highlight w:val="white"/>
                    </w:rPr>
                    <w:t xml:space="preserve">Como se puede ver la media (8.36) &gt; Mediana (8) &gt; moda (6) los 3 estadísticos se alejan junto con el coeficiente de </w:t>
                  </w:r>
                  <w:r>
                    <w:rPr>
                      <w:rFonts w:eastAsia="Arial" w:cs="Arial" w:ascii="Roboto" w:hAnsi="Roboto"/>
                      <w:color w:val="202124"/>
                      <w:highlight w:val="white"/>
                    </w:rPr>
                    <w:t xml:space="preserve">asimetría </w:t>
                  </w:r>
                  <w:r>
                    <w:rPr>
                      <w:rFonts w:eastAsia="Arial" w:cs="Arial" w:ascii="Roboto" w:hAnsi="Roboto"/>
                      <w:highlight w:val="white"/>
                    </w:rPr>
                    <w:t>1.47 podemos decir que: Estos datos no se comportan con Normalidad</w:t>
                  </w:r>
                </w:p>
              </w:tc>
            </w:tr>
          </w:tbl>
          <w:p>
            <w:pPr>
              <w:pStyle w:val="Normal"/>
              <w:rPr>
                <w:rFonts w:ascii="Roboto" w:hAnsi="Roboto" w:eastAsia="Arial" w:cs="Arial"/>
                <w:color w:val="202124"/>
                <w:highlight w:val="white"/>
              </w:rPr>
            </w:pPr>
            <w:r>
              <w:rPr>
                <w:rFonts w:eastAsia="Arial" w:cs="Arial" w:ascii="Roboto" w:hAnsi="Roboto"/>
                <w:color w:val="202124"/>
                <w:highlight w:val="white"/>
              </w:rPr>
              <w:t xml:space="preserve"> </w:t>
            </w:r>
          </w:p>
        </w:tc>
      </w:tr>
      <w:tr>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¿Qué medida de tendencia central describe mejor a la variable? Justifica tu respuesta.</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rPr>
            </w:pPr>
            <w:r>
              <w:rPr>
                <w:rFonts w:eastAsia="Arial" w:cs="Arial" w:ascii="Roboto" w:hAnsi="Roboto"/>
              </w:rPr>
            </w:r>
          </w:p>
          <w:tbl>
            <w:tblPr>
              <w:tblStyle w:val="ad"/>
              <w:tblW w:w="1011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75"/>
              <w:gridCol w:w="1633"/>
              <w:gridCol w:w="6902"/>
            </w:tblGrid>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16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Medida de tendencia central</w:t>
                  </w:r>
                </w:p>
              </w:tc>
              <w:tc>
                <w:tcPr>
                  <w:tcW w:w="69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Justificación</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Semanas de desempleo</w:t>
                  </w:r>
                </w:p>
              </w:tc>
              <w:tc>
                <w:tcPr>
                  <w:tcW w:w="1633"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Media</w:t>
                  </w:r>
                </w:p>
              </w:tc>
              <w:tc>
                <w:tcPr>
                  <w:tcW w:w="69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Como vimos en el análisis del coeficiente de asimetría que es de (0.34), nos dice que la distribución es aproximadamente simétrica por lo tanto podemos usar la Media, aunque detectamos asimetría positiva también, corroboramos que no hay datos atípicos entonces podemos pensar en esta medida</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Edad</w:t>
                  </w:r>
                </w:p>
              </w:tc>
              <w:tc>
                <w:tcPr>
                  <w:tcW w:w="1633"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Mediana</w:t>
                  </w:r>
                </w:p>
              </w:tc>
              <w:tc>
                <w:tcPr>
                  <w:tcW w:w="69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Porque tenemos asimetría positiva fuerte (1.03) y detectamos datos atípicos (62). Para este caso la mediana sirve mejor con valores atípicos.</w:t>
                  </w:r>
                </w:p>
              </w:tc>
            </w:tr>
            <w:tr>
              <w:trPr/>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rPr>
                    <w:t>Número de años en el trabajo anterior</w:t>
                  </w:r>
                </w:p>
              </w:tc>
              <w:tc>
                <w:tcPr>
                  <w:tcW w:w="1633"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Mediana</w:t>
                  </w:r>
                </w:p>
              </w:tc>
              <w:tc>
                <w:tcPr>
                  <w:tcW w:w="690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Por qué tenemos asimetría positiva fuerte (1.47) y si detectamos datos atípicos (22) y (30). Para este caso la mediana sirve mejor con valores atípicos.</w:t>
                  </w:r>
                </w:p>
              </w:tc>
            </w:tr>
          </w:tbl>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r>
          </w:p>
          <w:p>
            <w:pPr>
              <w:pStyle w:val="Normal"/>
              <w:rPr>
                <w:rFonts w:ascii="Roboto" w:hAnsi="Roboto" w:eastAsia="Arial" w:cs="Arial"/>
              </w:rPr>
            </w:pPr>
            <w:r>
              <w:rPr>
                <w:rFonts w:eastAsia="Arial" w:cs="Arial" w:ascii="Roboto" w:hAnsi="Roboto"/>
              </w:rPr>
              <w:t xml:space="preserve"> </w:t>
            </w:r>
          </w:p>
        </w:tc>
      </w:tr>
      <w:tr>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¿Qué medida de variabilidad describe mejor a la variable? Justifica tu respuesta.</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rPr>
            </w:pPr>
            <w:r>
              <w:rPr>
                <w:rFonts w:eastAsia="Arial" w:cs="Arial" w:ascii="Roboto" w:hAnsi="Roboto"/>
              </w:rPr>
            </w:r>
          </w:p>
          <w:tbl>
            <w:tblPr>
              <w:tblStyle w:val="ae"/>
              <w:tblW w:w="10114"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64"/>
              <w:gridCol w:w="1725"/>
              <w:gridCol w:w="6825"/>
            </w:tblGrid>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Medida de variabilidad</w:t>
                  </w:r>
                </w:p>
              </w:tc>
              <w:tc>
                <w:tcPr>
                  <w:tcW w:w="68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Justificación</w:t>
                  </w:r>
                </w:p>
              </w:tc>
            </w:tr>
            <w:tr>
              <w:trPr>
                <w:trHeight w:val="1049" w:hRule="atLeast"/>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Semanas de desempleo</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Desviación estándar</w:t>
                  </w:r>
                </w:p>
              </w:tc>
              <w:tc>
                <w:tcPr>
                  <w:tcW w:w="6825"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 xml:space="preserve">Se puede usar la desviación estándar  porque la distribución es aproximadamente simétrica,  no tiene valores atípicos y el </w:t>
                  </w:r>
                  <w:r>
                    <w:rPr>
                      <w:rFonts w:eastAsia="Arial" w:cs="Arial" w:ascii="Roboto" w:hAnsi="Roboto"/>
                      <w:color w:val="202124"/>
                      <w:highlight w:val="white"/>
                      <w:lang w:val="es-MX" w:eastAsia="es-MX"/>
                    </w:rPr>
                    <w:t>el coeficiente de asimetría cae en el rango de [-0.5,0.5]. Al no tener valores extremos la desviación estándar toma todos los datos y refleja mejor la dispersión de los datos.</w:t>
                  </w:r>
                </w:p>
              </w:tc>
            </w:tr>
            <w:tr>
              <w:trPr>
                <w:trHeight w:val="440" w:hRule="atLeast"/>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Edad</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IQR</w:t>
                  </w:r>
                </w:p>
              </w:tc>
              <w:tc>
                <w:tcPr>
                  <w:tcW w:w="6825"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Se puede usar la medida IQR porque ya sabemos si tenemos datos atípicos (62). El IQR es menos sensible a valores extremos.</w:t>
                  </w:r>
                </w:p>
              </w:tc>
            </w:tr>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rPr>
                    <w:t>Número de años en el trabajo anterior</w:t>
                  </w:r>
                </w:p>
              </w:tc>
              <w:tc>
                <w:tcPr>
                  <w:tcW w:w="1725"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IQR</w:t>
                  </w:r>
                </w:p>
              </w:tc>
              <w:tc>
                <w:tcPr>
                  <w:tcW w:w="6825"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Se puede usar la medida IQR porque ya sabemos si tenemos datos atípicos (22 y 30) .El IQR es menos sensible a valores extremos.</w:t>
                  </w:r>
                </w:p>
              </w:tc>
            </w:tr>
          </w:tbl>
          <w:p>
            <w:pPr>
              <w:pStyle w:val="Normal"/>
              <w:rPr>
                <w:rFonts w:ascii="Roboto" w:hAnsi="Roboto" w:eastAsia="Arial" w:cs="Arial"/>
              </w:rPr>
            </w:pPr>
            <w:r>
              <w:rPr>
                <w:rFonts w:eastAsia="Arial" w:cs="Arial" w:ascii="Roboto" w:hAnsi="Roboto"/>
              </w:rPr>
            </w:r>
          </w:p>
        </w:tc>
      </w:tr>
    </w:tbl>
    <w:p>
      <w:pPr>
        <w:pStyle w:val="Normal"/>
        <w:rPr>
          <w:rFonts w:ascii="Roboto" w:hAnsi="Roboto" w:eastAsia="Arial" w:cs="Arial"/>
          <w:color w:val="202124"/>
          <w:highlight w:val="white"/>
        </w:rPr>
      </w:pPr>
      <w:r>
        <w:rPr>
          <w:rFonts w:eastAsia="Arial" w:cs="Arial" w:ascii="Roboto" w:hAnsi="Roboto"/>
          <w:color w:val="202124"/>
          <w:highlight w:val="white"/>
        </w:rPr>
      </w:r>
    </w:p>
    <w:p>
      <w:pPr>
        <w:pStyle w:val="ListParagraph"/>
        <w:numPr>
          <w:ilvl w:val="0"/>
          <w:numId w:val="2"/>
        </w:numPr>
        <w:rPr>
          <w:rFonts w:ascii="Roboto" w:hAnsi="Roboto" w:eastAsia="Arial" w:cs="Arial"/>
          <w:color w:val="202124"/>
          <w:highlight w:val="white"/>
          <w:lang w:val="es-MX"/>
        </w:rPr>
      </w:pPr>
      <w:r>
        <w:rPr>
          <w:rFonts w:eastAsia="Arial" w:cs="Arial" w:ascii="Roboto" w:hAnsi="Roboto"/>
          <w:color w:val="202124"/>
          <w:highlight w:val="white"/>
          <w:lang w:val="es-419"/>
        </w:rPr>
        <w:t>Utilizando Chebyshev (o regla empírica) calcula el intervalo a dos desviaciones estándar de distancia de la media e interpreta su significado.</w:t>
      </w:r>
      <w:r>
        <w:rPr>
          <w:rFonts w:eastAsia="Arial" w:cs="Arial" w:ascii="Roboto" w:hAnsi="Roboto"/>
          <w:color w:val="202124"/>
          <w:highlight w:val="white"/>
          <w:lang w:val="es-MX"/>
        </w:rPr>
        <w:t xml:space="preserve"> </w:t>
      </w:r>
    </w:p>
    <w:p>
      <w:pPr>
        <w:pStyle w:val="Normal"/>
        <w:rPr>
          <w:rFonts w:ascii="Roboto" w:hAnsi="Roboto" w:eastAsia="Arial" w:cs="Arial"/>
          <w:color w:val="202124"/>
          <w:highlight w:val="white"/>
          <w:lang w:val="es-419"/>
        </w:rPr>
      </w:pPr>
      <w:r>
        <w:rPr>
          <w:rFonts w:eastAsia="Arial" w:cs="Arial" w:ascii="Roboto" w:hAnsi="Roboto"/>
          <w:color w:val="202124"/>
          <w:highlight w:val="white"/>
          <w:lang w:val="es-419"/>
        </w:rPr>
      </w:r>
    </w:p>
    <w:tbl>
      <w:tblPr>
        <w:tblStyle w:val="a9"/>
        <w:tblW w:w="10342"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0342"/>
      </w:tblGrid>
      <w:tr>
        <w:trPr/>
        <w:tc>
          <w:tcPr>
            <w:tcW w:w="1034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rFonts w:ascii="Roboto" w:hAnsi="Roboto" w:eastAsia="Arial" w:cs="Arial"/>
                <w:b/>
                <w:color w:val="FFFFFF"/>
              </w:rPr>
            </w:pPr>
            <w:r>
              <w:rPr>
                <w:rFonts w:eastAsia="Arial" w:cs="Arial" w:ascii="Roboto" w:hAnsi="Roboto"/>
                <w:b/>
                <w:color w:val="FFFFFF"/>
              </w:rPr>
              <w:t>¿Qué intervalo de confianza (Chebyshev o regla empírica) explica a cada variable? Justifica tu respuesta.</w:t>
            </w:r>
          </w:p>
        </w:tc>
      </w:tr>
      <w:tr>
        <w:trPr/>
        <w:tc>
          <w:tcPr>
            <w:tcW w:w="10342"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rPr>
            </w:pPr>
            <w:r>
              <w:rPr>
                <w:rFonts w:eastAsia="Arial" w:cs="Arial" w:ascii="Roboto" w:hAnsi="Roboto"/>
              </w:rPr>
            </w:r>
          </w:p>
          <w:tbl>
            <w:tblPr>
              <w:tblStyle w:val="ae"/>
              <w:tblW w:w="10114"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564"/>
              <w:gridCol w:w="4130"/>
              <w:gridCol w:w="4420"/>
            </w:tblGrid>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Variable cuantitativa</w:t>
                  </w:r>
                </w:p>
              </w:tc>
              <w:tc>
                <w:tcPr>
                  <w:tcW w:w="41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 xml:space="preserve">Intervalo </w:t>
                  </w:r>
                </w:p>
              </w:tc>
              <w:tc>
                <w:tcPr>
                  <w:tcW w:w="44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Roboto" w:hAnsi="Roboto" w:eastAsia="Arial" w:cs="Arial"/>
                      <w:color w:val="202124"/>
                      <w:highlight w:val="white"/>
                    </w:rPr>
                  </w:pPr>
                  <w:r>
                    <w:rPr>
                      <w:rFonts w:eastAsia="Arial" w:cs="Arial" w:ascii="Roboto" w:hAnsi="Roboto"/>
                      <w:color w:val="202124"/>
                      <w:highlight w:val="white"/>
                    </w:rPr>
                    <w:t>Interpretación</w:t>
                  </w:r>
                </w:p>
              </w:tc>
            </w:tr>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t>Semanas de desempleo</w:t>
                  </w:r>
                </w:p>
              </w:tc>
              <w:tc>
                <w:tcPr>
                  <w:tcW w:w="413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[0 , 90.72]</w:t>
                  </w:r>
                </w:p>
              </w:tc>
              <w:tc>
                <w:tcPr>
                  <w:tcW w:w="4420"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Se usa Chebyshev porque no es normal (asimetría 0.34). Al menos el 75% de los datos caen en este rango; en la muestra, el 96% de las personas estuvieron desempleadas entre 0 y 90.72 semanas.</w:t>
                  </w:r>
                </w:p>
              </w:tc>
            </w:tr>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t>Edad</w:t>
                  </w:r>
                </w:p>
              </w:tc>
              <w:tc>
                <w:tcPr>
                  <w:tcW w:w="413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 xml:space="preserve">[20, 52,72] </w:t>
                  </w:r>
                </w:p>
              </w:tc>
              <w:tc>
                <w:tcPr>
                  <w:tcW w:w="4420"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 xml:space="preserve">El 96% de los empleados tiene entre 20 y 52-72 años de edad. El intervalo teórico es de [16.48,52.72] </w:t>
                  </w:r>
                </w:p>
              </w:tc>
            </w:tr>
            <w:tr>
              <w:trPr/>
              <w:tc>
                <w:tcPr>
                  <w:tcW w:w="1564"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t>Número de años en el trabajo anterior</w:t>
                  </w:r>
                </w:p>
              </w:tc>
              <w:tc>
                <w:tcPr>
                  <w:tcW w:w="413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[0 a 20,04]</w:t>
                  </w:r>
                </w:p>
              </w:tc>
              <w:tc>
                <w:tcPr>
                  <w:tcW w:w="4420"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 xml:space="preserve">El 94% de los empleados han trabajado entre 0 y 20,04 años en sus antiguos puestos, antes de estar  desempleados. El intervalo teórico es [-3.328, 20.04] pero es un dato de tiempo se ajusta a 0 </w:t>
                  </w:r>
                </w:p>
              </w:tc>
            </w:tr>
          </w:tbl>
          <w:p>
            <w:pPr>
              <w:pStyle w:val="Normal"/>
              <w:rPr>
                <w:rFonts w:ascii="Roboto" w:hAnsi="Roboto" w:eastAsia="Arial" w:cs="Arial"/>
              </w:rPr>
            </w:pPr>
            <w:r>
              <w:rPr>
                <w:rFonts w:eastAsia="Arial" w:cs="Arial" w:ascii="Roboto" w:hAnsi="Roboto"/>
              </w:rPr>
            </w:r>
          </w:p>
        </w:tc>
      </w:tr>
    </w:tbl>
    <w:p>
      <w:pPr>
        <w:pStyle w:val="Normal"/>
        <w:rPr>
          <w:rFonts w:ascii="Roboto" w:hAnsi="Roboto" w:eastAsia="Arial" w:cs="Arial"/>
          <w:color w:val="202124"/>
          <w:highlight w:val="white"/>
        </w:rPr>
      </w:pPr>
      <w:r>
        <w:rPr>
          <w:rFonts w:eastAsia="Arial" w:cs="Arial" w:ascii="Roboto" w:hAnsi="Roboto"/>
          <w:color w:val="202124"/>
          <w:highlight w:val="white"/>
        </w:rPr>
      </w:r>
    </w:p>
    <w:p>
      <w:pPr>
        <w:pStyle w:val="Normal"/>
        <w:rPr>
          <w:rFonts w:ascii="Roboto" w:hAnsi="Roboto" w:eastAsia="Arial" w:cs="Arial"/>
          <w:color w:val="202124"/>
          <w:highlight w:val="white"/>
        </w:rPr>
      </w:pPr>
      <w:r>
        <w:rPr>
          <w:rFonts w:eastAsia="Arial" w:cs="Arial" w:ascii="Roboto" w:hAnsi="Roboto"/>
          <w:color w:val="202124"/>
          <w:highlight w:val="white"/>
        </w:rPr>
      </w:r>
    </w:p>
    <w:p>
      <w:pPr>
        <w:pStyle w:val="ListParagraph"/>
        <w:numPr>
          <w:ilvl w:val="0"/>
          <w:numId w:val="2"/>
        </w:numPr>
        <w:rPr>
          <w:rFonts w:ascii="Roboto" w:hAnsi="Roboto" w:eastAsia="Arial" w:cs="Arial"/>
          <w:color w:val="202124"/>
          <w:highlight w:val="white"/>
        </w:rPr>
      </w:pPr>
      <w:r>
        <w:rPr>
          <w:rFonts w:eastAsia="Arial" w:cs="Arial" w:ascii="Roboto" w:hAnsi="Roboto"/>
          <w:color w:val="202124"/>
          <w:highlight w:val="white"/>
        </w:rPr>
        <w:t>Analiza las variables categóricas. Elige las medidas resumen más adecuadas y describe cada una de ellas.</w:t>
      </w:r>
    </w:p>
    <w:p>
      <w:pPr>
        <w:pStyle w:val="ListParagraph"/>
        <w:rPr>
          <w:rFonts w:ascii="Roboto" w:hAnsi="Roboto" w:eastAsia="Arial" w:cs="Arial"/>
          <w:color w:val="202124"/>
          <w:highlight w:val="white"/>
        </w:rPr>
      </w:pPr>
      <w:r>
        <w:rPr>
          <w:rFonts w:eastAsia="Arial" w:cs="Arial" w:ascii="Roboto" w:hAnsi="Roboto"/>
          <w:color w:val="202124"/>
          <w:highlight w:val="white"/>
        </w:rPr>
      </w:r>
    </w:p>
    <w:tbl>
      <w:tblPr>
        <w:tblStyle w:val="af0"/>
        <w:tblW w:w="1036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610"/>
        <w:gridCol w:w="2488"/>
        <w:gridCol w:w="6267"/>
      </w:tblGrid>
      <w:tr>
        <w:trPr>
          <w:trHeight w:val="824" w:hRule="atLeast"/>
        </w:trPr>
        <w:tc>
          <w:tcPr>
            <w:tcW w:w="161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rFonts w:ascii="Roboto" w:hAnsi="Roboto" w:eastAsia="Arial" w:cs="Arial"/>
                <w:b/>
                <w:color w:val="FFFFFF"/>
              </w:rPr>
            </w:pPr>
            <w:r>
              <w:rPr>
                <w:rFonts w:eastAsia="Arial" w:cs="Arial" w:ascii="Roboto" w:hAnsi="Roboto"/>
                <w:b/>
                <w:color w:val="FFFFFF"/>
              </w:rPr>
              <w:t>Variable cualitativa</w:t>
            </w:r>
          </w:p>
        </w:tc>
        <w:tc>
          <w:tcPr>
            <w:tcW w:w="2488"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rFonts w:ascii="Roboto" w:hAnsi="Roboto" w:eastAsia="Arial" w:cs="Arial"/>
                <w:b/>
                <w:color w:val="FFFFFF"/>
              </w:rPr>
            </w:pPr>
            <w:r>
              <w:rPr>
                <w:rFonts w:eastAsia="Arial" w:cs="Arial" w:ascii="Roboto" w:hAnsi="Roboto"/>
                <w:b/>
                <w:color w:val="FFFFFF"/>
              </w:rPr>
              <w:t>Medidas de resumen más adecuadas</w:t>
            </w:r>
          </w:p>
        </w:tc>
        <w:tc>
          <w:tcPr>
            <w:tcW w:w="6267"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rFonts w:ascii="Roboto" w:hAnsi="Roboto" w:eastAsia="Arial" w:cs="Arial"/>
                <w:b/>
                <w:color w:val="FFFFFF"/>
              </w:rPr>
            </w:pPr>
            <w:r>
              <w:rPr>
                <w:rFonts w:eastAsia="Arial" w:cs="Arial" w:ascii="Roboto" w:hAnsi="Roboto"/>
                <w:b/>
                <w:color w:val="FFFFFF"/>
              </w:rPr>
              <w:t>Descripción</w:t>
            </w:r>
          </w:p>
        </w:tc>
      </w:tr>
      <w:tr>
        <w:trPr>
          <w:trHeight w:val="278" w:hRule="atLeast"/>
        </w:trPr>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Educación</w:t>
            </w:r>
          </w:p>
        </w:tc>
        <w:tc>
          <w:tcPr>
            <w:tcW w:w="2488"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Moda, Frecuencias absolutas y relativas</w:t>
            </w:r>
          </w:p>
        </w:tc>
        <w:tc>
          <w:tcPr>
            <w:tcW w:w="6267"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La moda es de 15 años de estudios (9 empleados 18% del total). Le siguen 13 años (8 empleados, 16%) y 12 años (6 empleados, 12%) La mayoría entre 12 y 15 años de estudio</w:t>
            </w:r>
          </w:p>
        </w:tc>
      </w:tr>
      <w:tr>
        <w:trPr>
          <w:trHeight w:val="278" w:hRule="atLeast"/>
        </w:trPr>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Casado</w:t>
            </w:r>
          </w:p>
        </w:tc>
        <w:tc>
          <w:tcPr>
            <w:tcW w:w="2488" w:type="dxa"/>
            <w:tcBorders>
              <w:top w:val="single" w:sz="4" w:space="0" w:color="000000"/>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Frecuencia relativa,moda</w:t>
            </w:r>
          </w:p>
        </w:tc>
        <w:tc>
          <w:tcPr>
            <w:tcW w:w="6267"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Con este medida podemos ver % de casado en este caso el 70% casados (35) 30% solteros (15). La moda es 1  la mayoría son casados</w:t>
            </w:r>
          </w:p>
        </w:tc>
      </w:tr>
      <w:tr>
        <w:trPr>
          <w:trHeight w:val="278" w:hRule="atLeast"/>
        </w:trPr>
        <w:tc>
          <w:tcPr>
            <w:tcW w:w="1610"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Cabeza de familia</w:t>
            </w:r>
          </w:p>
        </w:tc>
        <w:tc>
          <w:tcPr>
            <w:tcW w:w="2488"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Frecuencia relativa, moda</w:t>
            </w:r>
          </w:p>
        </w:tc>
        <w:tc>
          <w:tcPr>
            <w:tcW w:w="6267" w:type="dxa"/>
            <w:tcBorders>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Con este medida podemos ver % de empleados que son cabeza de familia en este caso el 68% (34 empleados) son cabeza de familia, mientras el 32% (16 empleados) no lo son. La moda es Si, la mayoría son cabeza de familia</w:t>
            </w:r>
          </w:p>
        </w:tc>
      </w:tr>
      <w:tr>
        <w:trPr>
          <w:trHeight w:val="278" w:hRule="atLeast"/>
        </w:trPr>
        <w:tc>
          <w:tcPr>
            <w:tcW w:w="1610"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Administrador</w:t>
            </w:r>
          </w:p>
        </w:tc>
        <w:tc>
          <w:tcPr>
            <w:tcW w:w="2488"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Frecuencia relativa, moda</w:t>
            </w:r>
          </w:p>
        </w:tc>
        <w:tc>
          <w:tcPr>
            <w:tcW w:w="6267" w:type="dxa"/>
            <w:tcBorders>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 xml:space="preserve">Con este medida podemos ver % de empleados administradores, el 10% (5 empleados) Si son administradores y el 90%(95 empleados) No lo son. La moda es No, la mayoría no son administradores </w:t>
            </w:r>
          </w:p>
        </w:tc>
      </w:tr>
      <w:tr>
        <w:trPr>
          <w:trHeight w:val="1282" w:hRule="atLeast"/>
        </w:trPr>
        <w:tc>
          <w:tcPr>
            <w:tcW w:w="1610"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Ventas</w:t>
            </w:r>
          </w:p>
        </w:tc>
        <w:tc>
          <w:tcPr>
            <w:tcW w:w="2488" w:type="dxa"/>
            <w:tcBorders>
              <w:start w:val="single" w:sz="4" w:space="0" w:color="000000"/>
              <w:bottom w:val="single" w:sz="4" w:space="0" w:color="000000"/>
              <w:end w:val="single" w:sz="4" w:space="0" w:color="000000"/>
            </w:tcBorders>
            <w:vAlign w:val="center"/>
          </w:tcPr>
          <w:p>
            <w:pPr>
              <w:pStyle w:val="Normal"/>
              <w:rPr>
                <w:rFonts w:ascii="Roboto" w:hAnsi="Roboto" w:eastAsia="Arial" w:cs="Arial"/>
                <w:color w:val="202124"/>
                <w:highlight w:val="white"/>
              </w:rPr>
            </w:pPr>
            <w:r>
              <w:rPr>
                <w:rFonts w:eastAsia="Arial" w:cs="Arial" w:ascii="Roboto" w:hAnsi="Roboto"/>
                <w:color w:val="202124"/>
                <w:highlight w:val="white"/>
              </w:rPr>
              <w:t>Frecuencia relativa, moda</w:t>
            </w:r>
          </w:p>
        </w:tc>
        <w:tc>
          <w:tcPr>
            <w:tcW w:w="6267" w:type="dxa"/>
            <w:tcBorders>
              <w:start w:val="single" w:sz="4" w:space="0" w:color="000000"/>
              <w:bottom w:val="single" w:sz="4" w:space="0" w:color="000000"/>
              <w:end w:val="single" w:sz="4" w:space="0" w:color="000000"/>
            </w:tcBorders>
          </w:tcPr>
          <w:p>
            <w:pPr>
              <w:pStyle w:val="Normal"/>
              <w:rPr>
                <w:rFonts w:ascii="Roboto" w:hAnsi="Roboto" w:eastAsia="Arial" w:cs="Arial"/>
                <w:color w:val="202124"/>
                <w:highlight w:val="white"/>
              </w:rPr>
            </w:pPr>
            <w:r>
              <w:rPr>
                <w:rFonts w:eastAsia="Arial" w:cs="Arial" w:ascii="Roboto" w:hAnsi="Roboto"/>
                <w:color w:val="202124"/>
                <w:highlight w:val="white"/>
              </w:rPr>
              <w:t>Con este medida podemos ver % de empleados que son de ventas el 18%(9 empleados) Si trabajaron en ventas. El 82% (41 empleados) si lo hicieron. La moda es no, la mayoría no trabajo en ventas.</w:t>
            </w:r>
          </w:p>
        </w:tc>
      </w:tr>
    </w:tbl>
    <w:p>
      <w:pPr>
        <w:pStyle w:val="Normal"/>
        <w:rPr>
          <w:rFonts w:ascii="Roboto" w:hAnsi="Roboto" w:eastAsia="Arial" w:cs="Arial"/>
          <w:color w:val="202124"/>
          <w:highlight w:val="white"/>
        </w:rPr>
      </w:pPr>
      <w:r>
        <w:rPr>
          <w:rFonts w:eastAsia="Arial" w:cs="Arial" w:ascii="Roboto" w:hAnsi="Roboto"/>
          <w:color w:val="202124"/>
          <w:highlight w:val="white"/>
        </w:rPr>
      </w:r>
    </w:p>
    <w:p>
      <w:pPr>
        <w:pStyle w:val="ListParagraph"/>
        <w:numPr>
          <w:ilvl w:val="0"/>
          <w:numId w:val="2"/>
        </w:numPr>
        <w:rPr>
          <w:rFonts w:ascii="Roboto" w:hAnsi="Roboto" w:eastAsia="Arial" w:cs="Arial"/>
          <w:color w:val="202124"/>
          <w:highlight w:val="white"/>
        </w:rPr>
      </w:pPr>
      <w:r>
        <w:rPr>
          <w:rFonts w:eastAsia="Arial" w:cs="Arial" w:ascii="Roboto" w:hAnsi="Roboto"/>
          <w:color w:val="202124"/>
          <w:highlight w:val="white"/>
        </w:rPr>
        <w:t xml:space="preserve">Construye un reporte estadístico. Resalta los hallazgos más importantes del análisis que realizaste. Te recomendamos incluir los aspectos básicos del mismo revisados en el último tema. </w:t>
      </w:r>
    </w:p>
    <w:p>
      <w:pPr>
        <w:pStyle w:val="Normal"/>
        <w:rPr>
          <w:rFonts w:ascii="Roboto" w:hAnsi="Roboto" w:eastAsia="Arial" w:cs="Arial"/>
          <w:color w:val="202124"/>
          <w:highlight w:val="white"/>
          <w:lang w:val="es-MX"/>
        </w:rPr>
      </w:pPr>
      <w:r>
        <w:rPr>
          <w:rFonts w:eastAsia="Arial" w:cs="Arial" w:ascii="Roboto" w:hAnsi="Roboto"/>
          <w:color w:val="202124"/>
          <w:highlight w:val="white"/>
          <w:lang w:val="es-MX"/>
        </w:rPr>
      </w:r>
    </w:p>
    <w:tbl>
      <w:tblPr>
        <w:tblStyle w:val="af1"/>
        <w:tblW w:w="1034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0340"/>
      </w:tblGrid>
      <w:tr>
        <w:trPr/>
        <w:tc>
          <w:tcPr>
            <w:tcW w:w="10340" w:type="dxa"/>
            <w:tcBorders>
              <w:top w:val="single" w:sz="4" w:space="0" w:color="000000"/>
              <w:start w:val="single" w:sz="4" w:space="0" w:color="000000"/>
              <w:bottom w:val="single" w:sz="4" w:space="0" w:color="000000"/>
              <w:end w:val="single" w:sz="4" w:space="0" w:color="000000"/>
            </w:tcBorders>
          </w:tcPr>
          <w:p>
            <w:pPr>
              <w:pStyle w:val="Normal"/>
              <w:rPr>
                <w:rFonts w:ascii="Roboto" w:hAnsi="Roboto" w:eastAsia="Arial" w:cs="Arial"/>
                <w:color w:val="B7B7B7"/>
                <w:highlight w:val="white"/>
              </w:rPr>
            </w:pPr>
            <w:r>
              <w:rPr>
                <w:rFonts w:eastAsia="Arial" w:cs="Arial" w:ascii="Roboto" w:hAnsi="Roboto"/>
                <w:color w:val="B7B7B7"/>
                <w:highlight w:val="white"/>
              </w:rPr>
            </w:r>
          </w:p>
          <w:p>
            <w:pPr>
              <w:pStyle w:val="Normal"/>
              <w:jc w:val="center"/>
              <w:rPr>
                <w:rFonts w:ascii="adelle-sans;sans-serif" w:hAnsi="adelle-sans;sans-serif" w:eastAsia="Arial" w:cs="Arial"/>
                <w:b w:val="false"/>
                <w:i w:val="false"/>
                <w:caps w:val="false"/>
                <w:smallCaps w:val="false"/>
                <w:color w:val="000000"/>
                <w:spacing w:val="0"/>
                <w:sz w:val="24"/>
                <w:highlight w:val="white"/>
              </w:rPr>
            </w:pPr>
            <w:r>
              <w:rPr>
                <w:rFonts w:eastAsia="Arial" w:cs="Arial" w:ascii="adelle-sans;sans-serif" w:hAnsi="adelle-sans;sans-serif"/>
                <w:b w:val="false"/>
                <w:i w:val="false"/>
                <w:caps w:val="false"/>
                <w:smallCaps w:val="false"/>
                <w:color w:val="000000"/>
                <w:spacing w:val="0"/>
                <w:sz w:val="24"/>
                <w:highlight w:val="white"/>
              </w:rPr>
              <w:t>Análisis del desempleo de la industria manufacturera</w:t>
            </w:r>
          </w:p>
          <w:p>
            <w:pPr>
              <w:pStyle w:val="Normal"/>
              <w:jc w:val="start"/>
              <w:rPr>
                <w:rFonts w:ascii="adelle-sans;sans-serif" w:hAnsi="adelle-sans;sans-serif" w:eastAsia="Arial" w:cs="Arial"/>
                <w:b w:val="false"/>
                <w:i w:val="false"/>
                <w:caps w:val="false"/>
                <w:smallCaps w:val="false"/>
                <w:color w:val="000000"/>
                <w:spacing w:val="0"/>
                <w:sz w:val="24"/>
                <w:highlight w:val="white"/>
              </w:rPr>
            </w:pPr>
            <w:r>
              <w:rPr>
                <w:rFonts w:eastAsia="Arial" w:cs="Arial" w:ascii="adelle-sans;sans-serif" w:hAnsi="adelle-sans;sans-serif"/>
                <w:b w:val="false"/>
                <w:i w:val="false"/>
                <w:caps w:val="false"/>
                <w:smallCaps w:val="false"/>
                <w:color w:val="000000"/>
                <w:spacing w:val="0"/>
                <w:sz w:val="24"/>
                <w:highlight w:val="white"/>
              </w:rPr>
              <w:t>Autor: Jesus Abel Vera Cruz</w:t>
            </w:r>
          </w:p>
          <w:p>
            <w:pPr>
              <w:pStyle w:val="Normal"/>
              <w:jc w:val="start"/>
              <w:rPr>
                <w:rFonts w:ascii="adelle-sans;sans-serif" w:hAnsi="adelle-sans;sans-serif" w:eastAsia="Arial" w:cs="Arial"/>
                <w:b w:val="false"/>
                <w:i w:val="false"/>
                <w:caps w:val="false"/>
                <w:smallCaps w:val="false"/>
                <w:color w:val="000000"/>
                <w:spacing w:val="0"/>
                <w:sz w:val="24"/>
                <w:highlight w:val="white"/>
              </w:rPr>
            </w:pPr>
            <w:r>
              <w:rPr>
                <w:rFonts w:eastAsia="Arial" w:cs="Arial" w:ascii="adelle-sans;sans-serif" w:hAnsi="adelle-sans;sans-serif"/>
                <w:b w:val="false"/>
                <w:i w:val="false"/>
                <w:caps w:val="false"/>
                <w:smallCaps w:val="false"/>
                <w:color w:val="000000"/>
                <w:spacing w:val="0"/>
                <w:sz w:val="24"/>
                <w:highlight w:val="white"/>
              </w:rPr>
              <w:t>Fecha: 24 septiembre 2026</w:t>
            </w:r>
          </w:p>
          <w:p>
            <w:pPr>
              <w:pStyle w:val="Normal"/>
              <w:jc w:val="start"/>
              <w:rPr>
                <w:rFonts w:ascii="adelle-sans;sans-serif" w:hAnsi="adelle-sans;sans-serif" w:eastAsia="Arial" w:cs="Arial"/>
                <w:b w:val="false"/>
                <w:i w:val="false"/>
                <w:caps w:val="false"/>
                <w:smallCaps w:val="false"/>
                <w:color w:val="000000"/>
                <w:spacing w:val="0"/>
                <w:sz w:val="24"/>
                <w:highlight w:val="white"/>
              </w:rPr>
            </w:pPr>
            <w:r>
              <w:rPr>
                <w:rFonts w:eastAsia="Arial" w:cs="Arial" w:ascii="adelle-sans;sans-serif" w:hAnsi="adelle-sans;sans-serif"/>
                <w:b w:val="false"/>
                <w:i w:val="false"/>
                <w:caps w:val="false"/>
                <w:smallCaps w:val="false"/>
                <w:color w:val="000000"/>
                <w:spacing w:val="0"/>
                <w:sz w:val="24"/>
                <w:highlight w:val="white"/>
              </w:rPr>
            </w:r>
          </w:p>
          <w:p>
            <w:pPr>
              <w:pStyle w:val="Normal"/>
              <w:rPr>
                <w:rFonts w:ascii="Roboto" w:hAnsi="Roboto" w:eastAsia="Arial" w:cs="Arial"/>
                <w:color w:val="B7B7B7"/>
                <w:highlight w:val="white"/>
              </w:rPr>
            </w:pPr>
            <w:r>
              <w:rPr>
                <w:rFonts w:eastAsia="Arial" w:cs="Arial" w:ascii="Roboto" w:hAnsi="Roboto"/>
                <w:color w:val="B7B7B7"/>
                <w:highlight w:val="white"/>
              </w:rPr>
              <w:t>Resumen</w:t>
            </w:r>
          </w:p>
          <w:p>
            <w:pPr>
              <w:pStyle w:val="Normal"/>
              <w:jc w:val="both"/>
              <w:rPr>
                <w:rFonts w:ascii="Roboto" w:hAnsi="Roboto" w:eastAsia="Arial" w:cs="Arial"/>
                <w:color w:val="auto"/>
                <w:highlight w:val="white"/>
              </w:rPr>
            </w:pPr>
            <w:r>
              <w:rPr>
                <w:rFonts w:eastAsia="Arial" w:cs="Arial" w:ascii="Roboto" w:hAnsi="Roboto"/>
                <w:color w:val="auto"/>
                <w:highlight w:val="white"/>
              </w:rPr>
              <w:t>El presente análisis describe el comportamiento de las variables asociadas al desempleo en una muestra de 50 empleados de la industria manufacturera. Se analizaron 3 variables cuantitativas (Semanas de desempleo, Edad, Años en el trabajo anterior) y 5 cualitativas (Educación, Casado, Cabeza de familia, Ventas). Los datos fueron proporcionados en un archivo de Excel. Los hallazgos principales indicad que el promedio de semanas de desempleo es de 43.36 semanas, con median de 39.5. Las tres variables cuantitativas presentan sesgo positivo y hay evidencia que no siguen distribución Normal. El 70% de los empleado esta caso  y el 68% son cabeza de familia. Al ser una muestra de la industria manufacturera solo el 10% de los despedidos de toda la muestra eran parte de la parte administrativa y 18% de toda la muestra a ventas. Se aplico Teorema de Chebyshev para determinar intervalos de confianza.</w:t>
            </w:r>
          </w:p>
          <w:p>
            <w:pPr>
              <w:pStyle w:val="Normal"/>
              <w:rPr>
                <w:rFonts w:ascii="Roboto" w:hAnsi="Roboto" w:eastAsia="Arial" w:cs="Arial"/>
                <w:color w:val="B7B7B7"/>
                <w:highlight w:val="white"/>
              </w:rPr>
            </w:pPr>
            <w:r>
              <w:rPr>
                <w:rFonts w:eastAsia="Arial" w:cs="Arial" w:ascii="Roboto" w:hAnsi="Roboto"/>
                <w:color w:val="B7B7B7"/>
                <w:highlight w:val="white"/>
              </w:rPr>
            </w:r>
          </w:p>
          <w:p>
            <w:pPr>
              <w:pStyle w:val="Normal"/>
              <w:rPr>
                <w:rFonts w:ascii="Roboto" w:hAnsi="Roboto" w:eastAsia="Arial" w:cs="Arial"/>
                <w:color w:val="B7B7B7"/>
                <w:highlight w:val="white"/>
              </w:rPr>
            </w:pPr>
            <w:r>
              <w:rPr>
                <w:rFonts w:eastAsia="Arial" w:cs="Arial" w:ascii="Roboto" w:hAnsi="Roboto"/>
                <w:color w:val="B7B7B7"/>
                <w:highlight w:val="white"/>
              </w:rPr>
              <w:t>Introducción</w:t>
            </w:r>
          </w:p>
          <w:p>
            <w:pPr>
              <w:pStyle w:val="Normal"/>
              <w:jc w:val="both"/>
              <w:rPr>
                <w:rFonts w:ascii="Roboto" w:hAnsi="Roboto" w:eastAsia="Arial" w:cs="Arial"/>
                <w:color w:val="auto"/>
                <w:highlight w:val="white"/>
              </w:rPr>
            </w:pPr>
            <w:r>
              <w:rPr>
                <w:rFonts w:eastAsia="Arial" w:cs="Arial" w:ascii="Roboto" w:hAnsi="Roboto"/>
                <w:color w:val="auto"/>
                <w:highlight w:val="white"/>
              </w:rPr>
              <w:t>El estudio del fenómeno del desempleo es un trabajo importante para los gobiernos e industria porque se ha convertido en un indicador de crecimiento económico importante. En pocas palabras, a mayor desempleo, menor crecimiento económico. Esta es una medida casi universal en cualquier sociedad moderna. Las consecuencias del desempleo son bastantes claras para todos, por eso el estudio de las causas toma un papel relevante, por que permite generar políticas publicas y privadas para mitigar este indice. Este análisis considera variables que definen el número de semanas de desempleo en trabajadores de la industria manufacturera, utilizando estadística descriptiva para identificar, patrones, valores atípicos y distribuciones.</w:t>
            </w:r>
          </w:p>
          <w:p>
            <w:pPr>
              <w:pStyle w:val="Normal"/>
              <w:rPr>
                <w:rFonts w:ascii="Roboto" w:hAnsi="Roboto" w:eastAsia="Arial" w:cs="Arial"/>
                <w:color w:val="B7B7B7"/>
                <w:highlight w:val="white"/>
              </w:rPr>
            </w:pPr>
            <w:r>
              <w:rPr>
                <w:rFonts w:eastAsia="Arial" w:cs="Arial" w:ascii="Roboto" w:hAnsi="Roboto"/>
                <w:color w:val="B7B7B7"/>
                <w:highlight w:val="white"/>
              </w:rPr>
              <w:t>Método</w:t>
            </w:r>
          </w:p>
          <w:p>
            <w:pPr>
              <w:pStyle w:val="Normal"/>
              <w:rPr>
                <w:rFonts w:ascii="Roboto" w:hAnsi="Roboto" w:eastAsia="Arial" w:cs="Arial"/>
                <w:color w:val="auto"/>
                <w:highlight w:val="white"/>
              </w:rPr>
            </w:pPr>
            <w:r>
              <w:rPr>
                <w:rFonts w:eastAsia="Arial" w:cs="Arial" w:ascii="Roboto" w:hAnsi="Roboto"/>
                <w:color w:val="auto"/>
                <w:highlight w:val="white"/>
              </w:rPr>
              <w:t>Para el análisis de estos datos se uso estadística descriptiva para las medidas de tendencia central (media, mediana y moda) y dispersión (desviación estándar, varianza e IQR), Teorema de Chebyshev para determinar intervalos de confianza al 75%. Se verificó normalidad con métodos visuales (Histogramas y diagrama de caja de bigotes), así como asimetría en los datos, comparación entre media/mediana y  moda. Se analizaron la variables cualitativas mediante frecuencias absolutas y relativas. Se usó Microsoft Excel como herramienta principal.</w:t>
            </w:r>
          </w:p>
          <w:p>
            <w:pPr>
              <w:pStyle w:val="Normal"/>
              <w:rPr>
                <w:rFonts w:ascii="Roboto" w:hAnsi="Roboto" w:eastAsia="Arial" w:cs="Arial"/>
                <w:color w:val="B7B7B7"/>
                <w:highlight w:val="white"/>
              </w:rPr>
            </w:pPr>
            <w:r>
              <w:rPr>
                <w:rFonts w:eastAsia="Arial" w:cs="Arial" w:ascii="Roboto" w:hAnsi="Roboto"/>
                <w:color w:val="B7B7B7"/>
                <w:highlight w:val="white"/>
              </w:rPr>
              <w:t>Medidas de resumen (tendencia central, dispersión y de forma)</w:t>
            </w:r>
          </w:p>
          <w:p>
            <w:pPr>
              <w:pStyle w:val="Normal"/>
              <w:rPr>
                <w:rFonts w:ascii="Roboto" w:hAnsi="Roboto" w:eastAsia="Arial" w:cs="Arial"/>
                <w:color w:val="auto"/>
                <w:highlight w:val="white"/>
              </w:rPr>
            </w:pPr>
            <w:r>
              <w:rPr>
                <w:rFonts w:eastAsia="Arial" w:cs="Arial" w:ascii="Roboto" w:hAnsi="Roboto"/>
                <w:color w:val="auto"/>
                <w:highlight w:val="white"/>
              </w:rPr>
              <w:t>La tabla muestra el resumen de las medidas de las variables cuantitativas. Se observa que la media es mayor que la mediana y la moda por lo que indica sesgo positivo. La asimetría mas alta corresponde años en el trabajo anterior (1.47), lo que confirma un sesgo positivo fuerte.</w:t>
            </w:r>
          </w:p>
          <w:tbl>
            <w:tblPr>
              <w:tblW w:w="5000" w:type="pct"/>
              <w:jc w:val="start"/>
              <w:tblInd w:w="0" w:type="dxa"/>
              <w:tblLayout w:type="fixed"/>
              <w:tblCellMar>
                <w:top w:w="0" w:type="dxa"/>
                <w:start w:w="0" w:type="dxa"/>
                <w:bottom w:w="0" w:type="dxa"/>
                <w:end w:w="0" w:type="dxa"/>
              </w:tblCellMar>
            </w:tblPr>
            <w:tblGrid>
              <w:gridCol w:w="1446"/>
              <w:gridCol w:w="1446"/>
              <w:gridCol w:w="1446"/>
              <w:gridCol w:w="1447"/>
              <w:gridCol w:w="1446"/>
              <w:gridCol w:w="1446"/>
              <w:gridCol w:w="1447"/>
            </w:tblGrid>
            <w:tr>
              <w:trPr/>
              <w:tc>
                <w:tcPr>
                  <w:tcW w:w="1446" w:type="dxa"/>
                  <w:tcBorders/>
                </w:tcPr>
                <w:p>
                  <w:pPr>
                    <w:pStyle w:val="Contenidodelatablauser"/>
                    <w:jc w:val="center"/>
                    <w:rPr>
                      <w:rFonts w:ascii="Roboto" w:hAnsi="Roboto" w:eastAsia="Arial" w:cs="Arial"/>
                    </w:rPr>
                  </w:pPr>
                  <w:r>
                    <w:rPr>
                      <w:rFonts w:eastAsia="Arial" w:cs="Arial" w:ascii="Roboto" w:hAnsi="Roboto"/>
                    </w:rPr>
                    <w:t>Variable</w:t>
                  </w:r>
                </w:p>
              </w:tc>
              <w:tc>
                <w:tcPr>
                  <w:tcW w:w="1446" w:type="dxa"/>
                  <w:tcBorders/>
                </w:tcPr>
                <w:p>
                  <w:pPr>
                    <w:pStyle w:val="Contenidodelatablauser"/>
                    <w:jc w:val="center"/>
                    <w:rPr>
                      <w:rFonts w:ascii="Roboto" w:hAnsi="Roboto" w:eastAsia="Arial" w:cs="Arial"/>
                    </w:rPr>
                  </w:pPr>
                  <w:r>
                    <w:rPr>
                      <w:rFonts w:eastAsia="Arial" w:cs="Arial" w:ascii="Roboto" w:hAnsi="Roboto"/>
                    </w:rPr>
                    <w:t>Media</w:t>
                  </w:r>
                </w:p>
              </w:tc>
              <w:tc>
                <w:tcPr>
                  <w:tcW w:w="1446" w:type="dxa"/>
                  <w:tcBorders/>
                </w:tcPr>
                <w:p>
                  <w:pPr>
                    <w:pStyle w:val="Contenidodelatablauser"/>
                    <w:jc w:val="center"/>
                    <w:rPr>
                      <w:rFonts w:ascii="Roboto" w:hAnsi="Roboto" w:eastAsia="Arial" w:cs="Arial"/>
                    </w:rPr>
                  </w:pPr>
                  <w:r>
                    <w:rPr>
                      <w:rFonts w:eastAsia="Arial" w:cs="Arial" w:ascii="Roboto" w:hAnsi="Roboto"/>
                    </w:rPr>
                    <w:t>Mediana</w:t>
                  </w:r>
                </w:p>
              </w:tc>
              <w:tc>
                <w:tcPr>
                  <w:tcW w:w="1447" w:type="dxa"/>
                  <w:tcBorders/>
                </w:tcPr>
                <w:p>
                  <w:pPr>
                    <w:pStyle w:val="Contenidodelatablauser"/>
                    <w:jc w:val="center"/>
                    <w:rPr>
                      <w:rFonts w:ascii="Roboto" w:hAnsi="Roboto" w:eastAsia="Arial" w:cs="Arial"/>
                    </w:rPr>
                  </w:pPr>
                  <w:r>
                    <w:rPr>
                      <w:rFonts w:eastAsia="Arial" w:cs="Arial" w:ascii="Roboto" w:hAnsi="Roboto"/>
                    </w:rPr>
                    <w:t>Moda</w:t>
                  </w:r>
                </w:p>
              </w:tc>
              <w:tc>
                <w:tcPr>
                  <w:tcW w:w="1446" w:type="dxa"/>
                  <w:tcBorders/>
                </w:tcPr>
                <w:p>
                  <w:pPr>
                    <w:pStyle w:val="Contenidodelatablauser"/>
                    <w:jc w:val="center"/>
                    <w:rPr>
                      <w:rFonts w:ascii="Roboto" w:hAnsi="Roboto" w:eastAsia="Arial" w:cs="Arial"/>
                    </w:rPr>
                  </w:pPr>
                  <w:r>
                    <w:rPr>
                      <w:rFonts w:eastAsia="Arial" w:cs="Arial" w:ascii="Roboto" w:hAnsi="Roboto"/>
                    </w:rPr>
                    <w:t>Desv. Est.</w:t>
                  </w:r>
                </w:p>
              </w:tc>
              <w:tc>
                <w:tcPr>
                  <w:tcW w:w="1446" w:type="dxa"/>
                  <w:tcBorders/>
                </w:tcPr>
                <w:p>
                  <w:pPr>
                    <w:pStyle w:val="Contenidodelatablauser"/>
                    <w:jc w:val="center"/>
                    <w:rPr>
                      <w:rFonts w:ascii="Roboto" w:hAnsi="Roboto" w:eastAsia="Arial" w:cs="Arial"/>
                    </w:rPr>
                  </w:pPr>
                  <w:r>
                    <w:rPr>
                      <w:rFonts w:eastAsia="Arial" w:cs="Arial" w:ascii="Roboto" w:hAnsi="Roboto"/>
                    </w:rPr>
                    <w:t>IQR</w:t>
                  </w:r>
                </w:p>
              </w:tc>
              <w:tc>
                <w:tcPr>
                  <w:tcW w:w="1447" w:type="dxa"/>
                  <w:tcBorders/>
                </w:tcPr>
                <w:p>
                  <w:pPr>
                    <w:pStyle w:val="Contenidodelatablauser"/>
                    <w:jc w:val="center"/>
                    <w:rPr>
                      <w:rFonts w:ascii="Roboto" w:hAnsi="Roboto" w:eastAsia="Arial" w:cs="Arial"/>
                    </w:rPr>
                  </w:pPr>
                  <w:r>
                    <w:rPr>
                      <w:rFonts w:eastAsia="Arial" w:cs="Arial" w:ascii="Roboto" w:hAnsi="Roboto"/>
                    </w:rPr>
                    <w:t>Asimetria</w:t>
                  </w:r>
                </w:p>
              </w:tc>
            </w:tr>
            <w:tr>
              <w:trPr/>
              <w:tc>
                <w:tcPr>
                  <w:tcW w:w="1446" w:type="dxa"/>
                  <w:tcBorders/>
                </w:tcPr>
                <w:p>
                  <w:pPr>
                    <w:pStyle w:val="Contenidodelatablauser"/>
                    <w:rPr>
                      <w:rFonts w:ascii="Roboto" w:hAnsi="Roboto" w:eastAsia="Arial" w:cs="Arial"/>
                    </w:rPr>
                  </w:pPr>
                  <w:r>
                    <w:rPr>
                      <w:rFonts w:eastAsia="Arial" w:cs="Arial" w:ascii="Roboto" w:hAnsi="Roboto"/>
                    </w:rPr>
                    <w:t>Semanas</w:t>
                  </w:r>
                </w:p>
              </w:tc>
              <w:tc>
                <w:tcPr>
                  <w:tcW w:w="1446" w:type="dxa"/>
                  <w:tcBorders/>
                </w:tcPr>
                <w:p>
                  <w:pPr>
                    <w:pStyle w:val="Contenidodelatablauser"/>
                    <w:jc w:val="center"/>
                    <w:rPr>
                      <w:rFonts w:ascii="Roboto" w:hAnsi="Roboto" w:eastAsia="Arial" w:cs="Arial"/>
                    </w:rPr>
                  </w:pPr>
                  <w:r>
                    <w:rPr>
                      <w:rFonts w:eastAsia="Arial" w:cs="Arial" w:ascii="Roboto" w:hAnsi="Roboto"/>
                    </w:rPr>
                    <w:t>43.36</w:t>
                  </w:r>
                </w:p>
              </w:tc>
              <w:tc>
                <w:tcPr>
                  <w:tcW w:w="1446" w:type="dxa"/>
                  <w:tcBorders/>
                </w:tcPr>
                <w:p>
                  <w:pPr>
                    <w:pStyle w:val="Contenidodelatablauser"/>
                    <w:jc w:val="center"/>
                    <w:rPr>
                      <w:rFonts w:ascii="Roboto" w:hAnsi="Roboto" w:eastAsia="Arial" w:cs="Arial"/>
                    </w:rPr>
                  </w:pPr>
                  <w:r>
                    <w:rPr>
                      <w:rFonts w:eastAsia="Arial" w:cs="Arial" w:ascii="Roboto" w:hAnsi="Roboto"/>
                    </w:rPr>
                    <w:t>39.5</w:t>
                  </w:r>
                </w:p>
              </w:tc>
              <w:tc>
                <w:tcPr>
                  <w:tcW w:w="1447" w:type="dxa"/>
                  <w:tcBorders/>
                </w:tcPr>
                <w:p>
                  <w:pPr>
                    <w:pStyle w:val="Contenidodelatablauser"/>
                    <w:jc w:val="center"/>
                    <w:rPr>
                      <w:rFonts w:ascii="Roboto" w:hAnsi="Roboto" w:eastAsia="Arial" w:cs="Arial"/>
                    </w:rPr>
                  </w:pPr>
                  <w:r>
                    <w:rPr>
                      <w:rFonts w:eastAsia="Arial" w:cs="Arial" w:ascii="Roboto" w:hAnsi="Roboto"/>
                    </w:rPr>
                    <w:t>37</w:t>
                  </w:r>
                </w:p>
              </w:tc>
              <w:tc>
                <w:tcPr>
                  <w:tcW w:w="1446" w:type="dxa"/>
                  <w:tcBorders/>
                </w:tcPr>
                <w:p>
                  <w:pPr>
                    <w:pStyle w:val="Contenidodelatablauser"/>
                    <w:jc w:val="center"/>
                    <w:rPr>
                      <w:rFonts w:ascii="Roboto" w:hAnsi="Roboto" w:eastAsia="Arial" w:cs="Arial"/>
                    </w:rPr>
                  </w:pPr>
                  <w:r>
                    <w:rPr>
                      <w:rFonts w:eastAsia="Arial" w:cs="Arial" w:ascii="Roboto" w:hAnsi="Roboto"/>
                    </w:rPr>
                    <w:t>23.68</w:t>
                  </w:r>
                </w:p>
              </w:tc>
              <w:tc>
                <w:tcPr>
                  <w:tcW w:w="1446" w:type="dxa"/>
                  <w:tcBorders/>
                </w:tcPr>
                <w:p>
                  <w:pPr>
                    <w:pStyle w:val="Contenidodelatablauser"/>
                    <w:jc w:val="center"/>
                    <w:rPr>
                      <w:rFonts w:ascii="Roboto" w:hAnsi="Roboto" w:eastAsia="Arial" w:cs="Arial"/>
                    </w:rPr>
                  </w:pPr>
                  <w:r>
                    <w:rPr>
                      <w:rFonts w:eastAsia="Arial" w:cs="Arial" w:ascii="Roboto" w:hAnsi="Roboto"/>
                    </w:rPr>
                    <w:t>37.75</w:t>
                  </w:r>
                </w:p>
              </w:tc>
              <w:tc>
                <w:tcPr>
                  <w:tcW w:w="1447" w:type="dxa"/>
                  <w:tcBorders/>
                </w:tcPr>
                <w:p>
                  <w:pPr>
                    <w:pStyle w:val="Contenidodelatablauser"/>
                    <w:jc w:val="center"/>
                    <w:rPr>
                      <w:rFonts w:ascii="Roboto" w:hAnsi="Roboto" w:eastAsia="Arial" w:cs="Arial"/>
                    </w:rPr>
                  </w:pPr>
                  <w:r>
                    <w:rPr>
                      <w:rFonts w:eastAsia="Arial" w:cs="Arial" w:ascii="Roboto" w:hAnsi="Roboto"/>
                    </w:rPr>
                    <w:t>0.34</w:t>
                  </w:r>
                </w:p>
              </w:tc>
            </w:tr>
            <w:tr>
              <w:trPr/>
              <w:tc>
                <w:tcPr>
                  <w:tcW w:w="1446" w:type="dxa"/>
                  <w:tcBorders/>
                </w:tcPr>
                <w:p>
                  <w:pPr>
                    <w:pStyle w:val="Contenidodelatablauser"/>
                    <w:rPr>
                      <w:rFonts w:ascii="Roboto" w:hAnsi="Roboto" w:eastAsia="Arial" w:cs="Arial"/>
                    </w:rPr>
                  </w:pPr>
                  <w:r>
                    <w:rPr>
                      <w:rFonts w:eastAsia="Arial" w:cs="Arial" w:ascii="Roboto" w:hAnsi="Roboto"/>
                    </w:rPr>
                    <w:t>Edad</w:t>
                  </w:r>
                </w:p>
              </w:tc>
              <w:tc>
                <w:tcPr>
                  <w:tcW w:w="1446" w:type="dxa"/>
                  <w:tcBorders/>
                </w:tcPr>
                <w:p>
                  <w:pPr>
                    <w:pStyle w:val="Contenidodelatablauser"/>
                    <w:jc w:val="center"/>
                    <w:rPr>
                      <w:rFonts w:ascii="Roboto" w:hAnsi="Roboto" w:eastAsia="Arial" w:cs="Arial"/>
                    </w:rPr>
                  </w:pPr>
                  <w:r>
                    <w:rPr>
                      <w:rFonts w:eastAsia="Arial" w:cs="Arial" w:ascii="Roboto" w:hAnsi="Roboto"/>
                    </w:rPr>
                    <w:t>34.6</w:t>
                  </w:r>
                </w:p>
              </w:tc>
              <w:tc>
                <w:tcPr>
                  <w:tcW w:w="1446" w:type="dxa"/>
                  <w:tcBorders/>
                </w:tcPr>
                <w:p>
                  <w:pPr>
                    <w:pStyle w:val="Contenidodelatablauser"/>
                    <w:jc w:val="center"/>
                    <w:rPr>
                      <w:rFonts w:ascii="Roboto" w:hAnsi="Roboto" w:eastAsia="Arial" w:cs="Arial"/>
                    </w:rPr>
                  </w:pPr>
                  <w:r>
                    <w:rPr>
                      <w:rFonts w:eastAsia="Arial" w:cs="Arial" w:ascii="Roboto" w:hAnsi="Roboto"/>
                    </w:rPr>
                    <w:t>33</w:t>
                  </w:r>
                </w:p>
              </w:tc>
              <w:tc>
                <w:tcPr>
                  <w:tcW w:w="1447" w:type="dxa"/>
                  <w:tcBorders/>
                </w:tcPr>
                <w:p>
                  <w:pPr>
                    <w:pStyle w:val="Contenidodelatablauser"/>
                    <w:jc w:val="center"/>
                    <w:rPr>
                      <w:rFonts w:ascii="Roboto" w:hAnsi="Roboto" w:eastAsia="Arial" w:cs="Arial"/>
                    </w:rPr>
                  </w:pPr>
                  <w:r>
                    <w:rPr>
                      <w:rFonts w:eastAsia="Arial" w:cs="Arial" w:ascii="Roboto" w:hAnsi="Roboto"/>
                    </w:rPr>
                    <w:t>33</w:t>
                  </w:r>
                </w:p>
              </w:tc>
              <w:tc>
                <w:tcPr>
                  <w:tcW w:w="1446" w:type="dxa"/>
                  <w:tcBorders/>
                </w:tcPr>
                <w:p>
                  <w:pPr>
                    <w:pStyle w:val="Contenidodelatablauser"/>
                    <w:jc w:val="center"/>
                    <w:rPr>
                      <w:rFonts w:ascii="Roboto" w:hAnsi="Roboto" w:eastAsia="Arial" w:cs="Arial"/>
                    </w:rPr>
                  </w:pPr>
                  <w:r>
                    <w:rPr>
                      <w:rFonts w:eastAsia="Arial" w:cs="Arial" w:ascii="Roboto" w:hAnsi="Roboto"/>
                    </w:rPr>
                    <w:t>9.06</w:t>
                  </w:r>
                </w:p>
              </w:tc>
              <w:tc>
                <w:tcPr>
                  <w:tcW w:w="1446" w:type="dxa"/>
                  <w:tcBorders/>
                </w:tcPr>
                <w:p>
                  <w:pPr>
                    <w:pStyle w:val="Contenidodelatablauser"/>
                    <w:jc w:val="center"/>
                    <w:rPr>
                      <w:rFonts w:ascii="Roboto" w:hAnsi="Roboto" w:eastAsia="Arial" w:cs="Arial"/>
                    </w:rPr>
                  </w:pPr>
                  <w:r>
                    <w:rPr>
                      <w:rFonts w:eastAsia="Arial" w:cs="Arial" w:ascii="Roboto" w:hAnsi="Roboto"/>
                    </w:rPr>
                    <w:t>12.5</w:t>
                  </w:r>
                </w:p>
              </w:tc>
              <w:tc>
                <w:tcPr>
                  <w:tcW w:w="1447" w:type="dxa"/>
                  <w:tcBorders/>
                </w:tcPr>
                <w:p>
                  <w:pPr>
                    <w:pStyle w:val="Contenidodelatablauser"/>
                    <w:jc w:val="center"/>
                    <w:rPr>
                      <w:rFonts w:ascii="Roboto" w:hAnsi="Roboto" w:eastAsia="Arial" w:cs="Arial"/>
                    </w:rPr>
                  </w:pPr>
                  <w:r>
                    <w:rPr>
                      <w:rFonts w:eastAsia="Arial" w:cs="Arial" w:ascii="Roboto" w:hAnsi="Roboto"/>
                    </w:rPr>
                    <w:t>1.03</w:t>
                  </w:r>
                </w:p>
              </w:tc>
            </w:tr>
            <w:tr>
              <w:trPr/>
              <w:tc>
                <w:tcPr>
                  <w:tcW w:w="1446" w:type="dxa"/>
                  <w:tcBorders/>
                </w:tcPr>
                <w:p>
                  <w:pPr>
                    <w:pStyle w:val="Contenidodelatablauser"/>
                    <w:rPr>
                      <w:rFonts w:ascii="Roboto" w:hAnsi="Roboto" w:eastAsia="Arial" w:cs="Arial"/>
                    </w:rPr>
                  </w:pPr>
                  <w:r>
                    <w:rPr>
                      <w:rFonts w:eastAsia="Arial" w:cs="Arial" w:ascii="Roboto" w:hAnsi="Roboto"/>
                    </w:rPr>
                    <w:t>Años Trab</w:t>
                  </w:r>
                </w:p>
              </w:tc>
              <w:tc>
                <w:tcPr>
                  <w:tcW w:w="1446" w:type="dxa"/>
                  <w:tcBorders/>
                </w:tcPr>
                <w:p>
                  <w:pPr>
                    <w:pStyle w:val="Contenidodelatablauser"/>
                    <w:jc w:val="center"/>
                    <w:rPr>
                      <w:rFonts w:ascii="Roboto" w:hAnsi="Roboto" w:eastAsia="Arial" w:cs="Arial"/>
                    </w:rPr>
                  </w:pPr>
                  <w:r>
                    <w:rPr>
                      <w:rFonts w:eastAsia="Arial" w:cs="Arial" w:ascii="Roboto" w:hAnsi="Roboto"/>
                    </w:rPr>
                    <w:t>8.36</w:t>
                  </w:r>
                </w:p>
              </w:tc>
              <w:tc>
                <w:tcPr>
                  <w:tcW w:w="1446" w:type="dxa"/>
                  <w:tcBorders/>
                </w:tcPr>
                <w:p>
                  <w:pPr>
                    <w:pStyle w:val="Contenidodelatablauser"/>
                    <w:jc w:val="center"/>
                    <w:rPr>
                      <w:rFonts w:ascii="Roboto" w:hAnsi="Roboto" w:eastAsia="Arial" w:cs="Arial"/>
                    </w:rPr>
                  </w:pPr>
                  <w:r>
                    <w:rPr>
                      <w:rFonts w:eastAsia="Arial" w:cs="Arial" w:ascii="Roboto" w:hAnsi="Roboto"/>
                    </w:rPr>
                    <w:t>8</w:t>
                  </w:r>
                </w:p>
              </w:tc>
              <w:tc>
                <w:tcPr>
                  <w:tcW w:w="1447" w:type="dxa"/>
                  <w:tcBorders/>
                </w:tcPr>
                <w:p>
                  <w:pPr>
                    <w:pStyle w:val="Contenidodelatablauser"/>
                    <w:jc w:val="center"/>
                    <w:rPr>
                      <w:rFonts w:ascii="Roboto" w:hAnsi="Roboto" w:eastAsia="Arial" w:cs="Arial"/>
                    </w:rPr>
                  </w:pPr>
                  <w:r>
                    <w:rPr>
                      <w:rFonts w:eastAsia="Arial" w:cs="Arial" w:ascii="Roboto" w:hAnsi="Roboto"/>
                    </w:rPr>
                    <w:t>6</w:t>
                  </w:r>
                </w:p>
              </w:tc>
              <w:tc>
                <w:tcPr>
                  <w:tcW w:w="1446" w:type="dxa"/>
                  <w:tcBorders/>
                </w:tcPr>
                <w:p>
                  <w:pPr>
                    <w:pStyle w:val="Contenidodelatablauser"/>
                    <w:jc w:val="center"/>
                    <w:rPr>
                      <w:rFonts w:ascii="Roboto" w:hAnsi="Roboto" w:eastAsia="Arial" w:cs="Arial"/>
                    </w:rPr>
                  </w:pPr>
                  <w:r>
                    <w:rPr>
                      <w:rFonts w:eastAsia="Arial" w:cs="Arial" w:ascii="Roboto" w:hAnsi="Roboto"/>
                    </w:rPr>
                    <w:t>5.84</w:t>
                  </w:r>
                </w:p>
              </w:tc>
              <w:tc>
                <w:tcPr>
                  <w:tcW w:w="1446" w:type="dxa"/>
                  <w:tcBorders/>
                </w:tcPr>
                <w:p>
                  <w:pPr>
                    <w:pStyle w:val="Contenidodelatablauser"/>
                    <w:jc w:val="center"/>
                    <w:rPr>
                      <w:rFonts w:ascii="Roboto" w:hAnsi="Roboto" w:eastAsia="Arial" w:cs="Arial"/>
                    </w:rPr>
                  </w:pPr>
                  <w:r>
                    <w:rPr>
                      <w:rFonts w:eastAsia="Arial" w:cs="Arial" w:ascii="Roboto" w:hAnsi="Roboto"/>
                    </w:rPr>
                    <w:t>5</w:t>
                  </w:r>
                </w:p>
              </w:tc>
              <w:tc>
                <w:tcPr>
                  <w:tcW w:w="1447" w:type="dxa"/>
                  <w:tcBorders/>
                </w:tcPr>
                <w:p>
                  <w:pPr>
                    <w:pStyle w:val="Contenidodelatablauser"/>
                    <w:jc w:val="center"/>
                    <w:rPr>
                      <w:rFonts w:ascii="Roboto" w:hAnsi="Roboto" w:eastAsia="Arial" w:cs="Arial"/>
                    </w:rPr>
                  </w:pPr>
                  <w:r>
                    <w:rPr>
                      <w:rFonts w:eastAsia="Arial" w:cs="Arial" w:ascii="Roboto" w:hAnsi="Roboto"/>
                    </w:rPr>
                    <w:t>1.47</w:t>
                  </w:r>
                </w:p>
              </w:tc>
            </w:tr>
          </w:tbl>
          <w:p>
            <w:pPr>
              <w:pStyle w:val="Normal"/>
              <w:rPr>
                <w:rFonts w:ascii="Roboto" w:hAnsi="Roboto" w:eastAsia="Arial" w:cs="Arial"/>
                <w:color w:val="B7B7B7"/>
                <w:highlight w:val="white"/>
              </w:rPr>
            </w:pPr>
            <w:r>
              <w:rPr>
                <w:rFonts w:eastAsia="Arial" w:cs="Arial" w:ascii="Roboto" w:hAnsi="Roboto"/>
                <w:color w:val="B7B7B7"/>
                <w:highlight w:val="white"/>
              </w:rPr>
              <w:t>Variables involucradas (Semanas de Desempleo)</w:t>
            </w:r>
          </w:p>
          <w:p>
            <w:pPr>
              <w:pStyle w:val="Normal"/>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El análisis involucró las siguientes variables:</w:t>
            </w:r>
          </w:p>
          <w:p>
            <w:pPr>
              <w:pStyle w:val="Normal"/>
              <w:numPr>
                <w:ilvl w:val="0"/>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Variable dependiente</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Semanas de desempleo: Número de semanas que un empleados estuvo desempleado debido a despido. Es la variable principal del estudio.</w:t>
            </w:r>
          </w:p>
          <w:p>
            <w:pPr>
              <w:pStyle w:val="Normal"/>
              <w:numPr>
                <w:ilvl w:val="0"/>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Variables independientes</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Edad: La edad del empleados.</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Educación: Años de estudio completados.</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Casado: Estado civil (1=Casado, 0=No casado).</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Cabeza de familia: Si es responsable principal del hogar(1=Si,0=No).</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Años en el trabajo anterior: Años que laboró en su empleo anteriores.</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Administrador:  Si trabajó como administrador (1=Si,0=No).</w:t>
            </w:r>
          </w:p>
          <w:p>
            <w:pPr>
              <w:pStyle w:val="Normal"/>
              <w:numPr>
                <w:ilvl w:val="1"/>
                <w:numId w:val="3"/>
              </w:numPr>
              <w:tabs>
                <w:tab w:val="clear" w:pos="720"/>
                <w:tab w:val="left" w:pos="4425" w:leader="none"/>
              </w:tabs>
              <w:rPr>
                <w:rFonts w:ascii="Roboto" w:hAnsi="Roboto" w:eastAsia="Arial" w:cs="Arial"/>
                <w:color w:val="auto"/>
                <w:highlight w:val="white"/>
              </w:rPr>
            </w:pPr>
            <w:r>
              <w:rPr>
                <w:rFonts w:eastAsia="Arial" w:cs="Arial" w:ascii="Roboto" w:hAnsi="Roboto"/>
                <w:color w:val="auto"/>
                <w:highlight w:val="white"/>
              </w:rPr>
              <w:t>Ventas: si trabajó en el área de ventas (1=Si,0=No).</w:t>
            </w:r>
          </w:p>
          <w:p>
            <w:pPr>
              <w:pStyle w:val="Normal"/>
              <w:rPr>
                <w:rFonts w:ascii="Roboto" w:hAnsi="Roboto" w:eastAsia="Arial" w:cs="Arial"/>
                <w:color w:val="B7B7B7"/>
                <w:highlight w:val="white"/>
              </w:rPr>
            </w:pPr>
            <w:r>
              <w:rPr>
                <w:rFonts w:eastAsia="Arial" w:cs="Arial" w:ascii="Roboto" w:hAnsi="Roboto"/>
                <w:color w:val="B7B7B7"/>
                <w:highlight w:val="white"/>
              </w:rPr>
              <w:t xml:space="preserve">Análisis de resultados </w:t>
            </w:r>
          </w:p>
          <w:p>
            <w:pPr>
              <w:pStyle w:val="Normal"/>
              <w:numPr>
                <w:ilvl w:val="0"/>
                <w:numId w:val="4"/>
              </w:numPr>
              <w:rPr>
                <w:rFonts w:ascii="Roboto" w:hAnsi="Roboto" w:eastAsia="Arial" w:cs="Arial"/>
                <w:color w:val="auto"/>
                <w:highlight w:val="white"/>
              </w:rPr>
            </w:pPr>
            <w:r>
              <w:rPr>
                <w:rFonts w:eastAsia="Arial" w:cs="Arial" w:ascii="Roboto" w:hAnsi="Roboto"/>
                <w:color w:val="auto"/>
                <w:highlight w:val="white"/>
              </w:rPr>
              <w:t>Análisis de variables cuantitativas</w:t>
            </w:r>
          </w:p>
          <w:p>
            <w:pPr>
              <w:pStyle w:val="Normal"/>
              <w:numPr>
                <w:ilvl w:val="1"/>
                <w:numId w:val="4"/>
              </w:numPr>
              <w:rPr>
                <w:rFonts w:ascii="Roboto" w:hAnsi="Roboto" w:eastAsia="Arial" w:cs="Arial"/>
                <w:color w:val="auto"/>
                <w:highlight w:val="white"/>
              </w:rPr>
            </w:pPr>
            <w:r>
              <w:rPr>
                <w:rFonts w:eastAsia="Arial" w:cs="Arial" w:ascii="Roboto" w:hAnsi="Roboto"/>
                <w:color w:val="auto"/>
                <w:highlight w:val="white"/>
              </w:rPr>
              <w:t>Semanas de desempleo</w:t>
            </w:r>
          </w:p>
          <w:p>
            <w:pPr>
              <w:pStyle w:val="Normal"/>
              <w:numPr>
                <w:ilvl w:val="2"/>
                <w:numId w:val="5"/>
              </w:numPr>
              <w:rPr>
                <w:rFonts w:ascii="Roboto" w:hAnsi="Roboto" w:eastAsia="Arial" w:cs="Arial"/>
                <w:color w:val="auto"/>
                <w:highlight w:val="white"/>
              </w:rPr>
            </w:pPr>
            <w:r>
              <w:rPr>
                <w:rFonts w:eastAsia="Arial" w:cs="Arial" w:ascii="Roboto" w:hAnsi="Roboto"/>
                <w:color w:val="auto"/>
                <w:highlight w:val="white"/>
              </w:rPr>
              <w:t xml:space="preserve">La media de semanas de desempleo es de 43.36 semanas, mediana de 39.5 y una moda de 37. La diferencia entre media y mediana  indica un ligero sesgo positivo (asimetría=0.34). La desviación estándar  es de 23.68 semanas, lo que refleja una alta variabilidad en el tiempo de desempleo, pero al tener una media de 43.36 indica que una persona desempleada del sector manufacturero puede estar aproximadamente 9 meses sin trabajo. No se observaron datos atípicos según la regla de 1,5XIQR. La distribución no sigue una distribución normal. </w:t>
            </w:r>
          </w:p>
          <w:p>
            <w:pPr>
              <w:pStyle w:val="Normal"/>
              <w:numPr>
                <w:ilvl w:val="0"/>
                <w:numId w:val="0"/>
              </w:numPr>
              <w:ind w:hanging="0" w:start="1440"/>
              <w:rPr>
                <w:rFonts w:ascii="Roboto" w:hAnsi="Roboto" w:eastAsia="Arial" w:cs="Arial"/>
                <w:color w:val="auto"/>
                <w:highlight w:val="white"/>
              </w:rPr>
            </w:pPr>
            <w:r>
              <w:rPr>
                <w:rFonts w:eastAsia="Arial" w:cs="Arial" w:ascii="Roboto" w:hAnsi="Roboto"/>
                <w:color w:val="auto"/>
                <w:highlight w:val="white"/>
              </w:rPr>
              <w:t>Al aplicar el teorema de Chebyshev, al menos el 75% de los datos caen entre 0 y 90.7 semanas. En los datos el 96% de los casos se encuentran en ese rango.</w:t>
            </w:r>
          </w:p>
          <w:p>
            <w:pPr>
              <w:pStyle w:val="Normal"/>
              <w:numPr>
                <w:ilvl w:val="0"/>
                <w:numId w:val="0"/>
              </w:numPr>
              <w:ind w:hanging="0" w:start="720"/>
              <w:rPr/>
            </w:pPr>
            <w:r>
              <w:rPr>
                <w:rFonts w:eastAsia="Arial" w:cs="Arial" w:ascii="Roboto" w:hAnsi="Roboto"/>
                <w:color w:val="auto"/>
                <w:highlight w:val="white"/>
              </w:rPr>
              <w:t>2. Edad</w:t>
            </w:r>
          </w:p>
          <w:p>
            <w:pPr>
              <w:pStyle w:val="Normal"/>
              <w:numPr>
                <w:ilvl w:val="2"/>
                <w:numId w:val="6"/>
              </w:numPr>
              <w:rPr>
                <w:rFonts w:ascii="Roboto" w:hAnsi="Roboto" w:eastAsia="Arial" w:cs="Arial"/>
                <w:color w:val="auto"/>
                <w:highlight w:val="white"/>
              </w:rPr>
            </w:pPr>
            <w:r>
              <w:rPr>
                <w:rFonts w:eastAsia="Arial" w:cs="Arial" w:ascii="Roboto" w:hAnsi="Roboto"/>
                <w:color w:val="auto"/>
                <w:highlight w:val="white"/>
              </w:rPr>
              <w:t>La media de la edad 34.6. mediana de 33 y moda de 33. La diferencia entre la media y mediana indica un sesgo positivo (asimetría=1.03). La desviación estándar es de 9.06 años lo que indica que la mayoría de los desempleados están entre 25 y 43 años, este rango corresponde generalmente a las edades donde se trabaja de tiempo completo.</w:t>
            </w:r>
          </w:p>
          <w:p>
            <w:pPr>
              <w:pStyle w:val="Normal"/>
              <w:numPr>
                <w:ilvl w:val="0"/>
                <w:numId w:val="0"/>
              </w:numPr>
              <w:ind w:hanging="0" w:start="1440"/>
              <w:rPr>
                <w:rFonts w:ascii="Roboto" w:hAnsi="Roboto" w:eastAsia="Arial" w:cs="Arial"/>
                <w:color w:val="auto"/>
                <w:highlight w:val="white"/>
              </w:rPr>
            </w:pPr>
            <w:r>
              <w:rPr>
                <w:rFonts w:eastAsia="Arial" w:cs="Arial" w:ascii="Roboto" w:hAnsi="Roboto"/>
                <w:color w:val="auto"/>
                <w:highlight w:val="white"/>
              </w:rPr>
              <w:t>Se observaron datos atípicos 1 (62 años) y no hay evidencia que siga una distribución normal.</w:t>
            </w:r>
          </w:p>
          <w:p>
            <w:pPr>
              <w:pStyle w:val="Normal"/>
              <w:numPr>
                <w:ilvl w:val="0"/>
                <w:numId w:val="0"/>
              </w:numPr>
              <w:ind w:hanging="0" w:start="1440"/>
              <w:rPr>
                <w:rFonts w:ascii="Roboto" w:hAnsi="Roboto" w:eastAsia="Arial" w:cs="Arial"/>
                <w:color w:val="auto"/>
                <w:highlight w:val="white"/>
              </w:rPr>
            </w:pPr>
            <w:r>
              <w:rPr>
                <w:rFonts w:eastAsia="Arial" w:cs="Arial" w:ascii="Roboto" w:hAnsi="Roboto"/>
                <w:color w:val="auto"/>
                <w:highlight w:val="white"/>
              </w:rPr>
              <w:t xml:space="preserve">Al aplicar el teorema de  Chebyshev, al menos 75% de los datos caen tre 16.48 y 52.72, en la muestra el 96%. </w:t>
            </w:r>
          </w:p>
          <w:p>
            <w:pPr>
              <w:pStyle w:val="Normal"/>
              <w:numPr>
                <w:ilvl w:val="0"/>
                <w:numId w:val="0"/>
              </w:numPr>
              <w:ind w:hanging="0" w:start="720"/>
              <w:rPr>
                <w:rFonts w:ascii="Roboto" w:hAnsi="Roboto" w:eastAsia="Arial" w:cs="Arial"/>
                <w:color w:val="auto"/>
                <w:highlight w:val="white"/>
              </w:rPr>
            </w:pPr>
            <w:r>
              <w:rPr>
                <w:rFonts w:eastAsia="Arial" w:cs="Arial" w:ascii="Roboto" w:hAnsi="Roboto"/>
                <w:color w:val="auto"/>
                <w:highlight w:val="white"/>
              </w:rPr>
              <w:t>3. Años en el trabajo anterior</w:t>
            </w:r>
          </w:p>
          <w:p>
            <w:pPr>
              <w:pStyle w:val="Normal"/>
              <w:numPr>
                <w:ilvl w:val="2"/>
                <w:numId w:val="7"/>
              </w:numPr>
              <w:rPr>
                <w:rFonts w:ascii="Roboto" w:hAnsi="Roboto" w:eastAsia="Arial" w:cs="Arial"/>
                <w:color w:val="auto"/>
                <w:highlight w:val="white"/>
              </w:rPr>
            </w:pPr>
            <w:r>
              <w:rPr>
                <w:rFonts w:eastAsia="Arial" w:cs="Arial" w:ascii="Roboto" w:hAnsi="Roboto"/>
                <w:color w:val="auto"/>
                <w:highlight w:val="white"/>
              </w:rPr>
              <w:t xml:space="preserve">La media de los años en el trabajo anterior es de 8.36 medina de 8 y moda de 6. la diferencia entre media, mediana y moda es ligeramente positiva lo que indica sesgo positivo fuerte (asimetría=1.47). </w:t>
            </w:r>
          </w:p>
          <w:p>
            <w:pPr>
              <w:pStyle w:val="Normal"/>
              <w:numPr>
                <w:ilvl w:val="0"/>
                <w:numId w:val="0"/>
              </w:numPr>
              <w:ind w:hanging="0" w:start="1440"/>
              <w:rPr>
                <w:rFonts w:ascii="Roboto" w:hAnsi="Roboto" w:eastAsia="Arial" w:cs="Arial"/>
                <w:color w:val="auto"/>
                <w:highlight w:val="white"/>
              </w:rPr>
            </w:pPr>
            <w:r>
              <w:rPr>
                <w:rFonts w:eastAsia="Arial" w:cs="Arial" w:ascii="Roboto" w:hAnsi="Roboto"/>
                <w:color w:val="auto"/>
                <w:highlight w:val="white"/>
              </w:rPr>
              <w:t xml:space="preserve">Se observaron dos datos atípicos 22 y 30 años y no hay evidencia que los datos sigan una distribución normal. </w:t>
              <w:br/>
              <w:t>Al aplicar el teorema de  Chebyshev, al menos el 75% de los datos caen entre 0 y 20.04 años, en la muestra son el 94%. Esto sugiere que estas personas  contaban con experiencia significativa en su último empleo (habría que realizar mas estudios para corroborar esta idea). Sin embargo se entiende que en la industria manufacturera, la rotación de empleados es alta.</w:t>
            </w:r>
          </w:p>
          <w:p>
            <w:pPr>
              <w:pStyle w:val="Normal"/>
              <w:numPr>
                <w:ilvl w:val="0"/>
                <w:numId w:val="0"/>
              </w:numPr>
              <w:ind w:hanging="0" w:start="1440"/>
              <w:rPr>
                <w:rFonts w:ascii="Roboto" w:hAnsi="Roboto" w:eastAsia="Arial" w:cs="Arial"/>
                <w:color w:val="auto"/>
                <w:highlight w:val="white"/>
              </w:rPr>
            </w:pPr>
            <w:r>
              <w:rPr>
                <w:rFonts w:eastAsia="Arial" w:cs="Arial" w:ascii="Roboto" w:hAnsi="Roboto"/>
                <w:color w:val="auto"/>
                <w:highlight w:val="white"/>
              </w:rPr>
            </w:r>
          </w:p>
          <w:p>
            <w:pPr>
              <w:pStyle w:val="Normal"/>
              <w:rPr>
                <w:rFonts w:ascii="Roboto" w:hAnsi="Roboto" w:eastAsia="Arial" w:cs="Arial"/>
                <w:color w:val="auto"/>
                <w:highlight w:val="white"/>
              </w:rPr>
            </w:pPr>
            <w:r>
              <w:rPr>
                <w:rFonts w:eastAsia="Arial" w:cs="Arial" w:ascii="Roboto" w:hAnsi="Roboto"/>
                <w:color w:val="auto"/>
                <w:highlight w:val="white"/>
              </w:rPr>
              <w:t xml:space="preserve">   </w:t>
            </w:r>
            <w:r>
              <w:rPr>
                <w:rFonts w:eastAsia="Arial" w:cs="Arial" w:ascii="Roboto" w:hAnsi="Roboto"/>
                <w:color w:val="auto"/>
                <w:highlight w:val="white"/>
              </w:rPr>
              <w:t xml:space="preserve">2. Análisis de variables cualitativas </w:t>
            </w:r>
          </w:p>
          <w:p>
            <w:pPr>
              <w:pStyle w:val="Normal"/>
              <w:rPr>
                <w:rFonts w:ascii="Roboto" w:hAnsi="Roboto" w:eastAsia="Arial" w:cs="Arial"/>
                <w:color w:val="auto"/>
                <w:highlight w:val="white"/>
              </w:rPr>
            </w:pPr>
            <w:r>
              <w:rPr>
                <w:rFonts w:eastAsia="Arial" w:cs="Arial" w:ascii="Roboto" w:hAnsi="Roboto"/>
                <w:color w:val="auto"/>
                <w:highlight w:val="white"/>
              </w:rPr>
            </w:r>
          </w:p>
          <w:p>
            <w:pPr>
              <w:pStyle w:val="Normal"/>
              <w:numPr>
                <w:ilvl w:val="0"/>
                <w:numId w:val="0"/>
              </w:numPr>
              <w:ind w:hanging="0" w:start="720"/>
              <w:jc w:val="both"/>
              <w:rPr>
                <w:rFonts w:ascii="Roboto" w:hAnsi="Roboto" w:eastAsia="Arial" w:cs="Arial"/>
                <w:color w:val="auto"/>
                <w:highlight w:val="white"/>
              </w:rPr>
            </w:pPr>
            <w:r>
              <w:rPr>
                <w:rFonts w:eastAsia="Arial" w:cs="Arial" w:ascii="Roboto" w:hAnsi="Roboto"/>
                <w:color w:val="auto"/>
                <w:highlight w:val="white"/>
              </w:rPr>
              <w:t>El 70% (35 empleados) de los empleados está</w:t>
            </w:r>
            <w:r>
              <w:rPr>
                <w:rFonts w:eastAsia="Arial" w:cs="Arial" w:ascii="Roboto" w:hAnsi="Roboto"/>
                <w:color w:val="auto"/>
                <w:highlight w:val="white"/>
              </w:rPr>
              <w:t>n</w:t>
            </w:r>
            <w:r>
              <w:rPr>
                <w:rFonts w:eastAsia="Arial" w:cs="Arial" w:ascii="Roboto" w:hAnsi="Roboto"/>
                <w:color w:val="auto"/>
                <w:highlight w:val="white"/>
              </w:rPr>
              <w:t xml:space="preserve"> casados mientras que el 30% no lo está, esto es consistente con media de edad que es de 34.6 (habría que hacer otro análisis para corroborar la idea) el 30% no lo está (15 empleados).</w:t>
              <w:br/>
              <w:br/>
              <w:t xml:space="preserve">El 68% son cabeza de familia (34) empleados, </w:t>
            </w:r>
            <w:r>
              <w:rPr>
                <w:rFonts w:eastAsia="Arial" w:cs="Arial" w:ascii="Roboto" w:hAnsi="Roboto"/>
                <w:color w:val="auto"/>
                <w:highlight w:val="white"/>
              </w:rPr>
              <w:t>una proporción similar a los casados (70%), lo que sugiere</w:t>
            </w:r>
            <w:r>
              <w:rPr>
                <w:rFonts w:eastAsia="Arial" w:cs="Arial" w:ascii="Roboto" w:hAnsi="Roboto"/>
                <w:color w:val="auto"/>
                <w:highlight w:val="white"/>
              </w:rPr>
              <w:t xml:space="preserve"> que son los mismos 35 casados de la variable anterior </w:t>
            </w:r>
            <w:r>
              <w:rPr>
                <w:rFonts w:eastAsia="Arial" w:cs="Arial" w:ascii="Roboto" w:hAnsi="Roboto"/>
                <w:color w:val="auto"/>
                <w:highlight w:val="white"/>
              </w:rPr>
              <w:t>pero no necesariamente</w:t>
            </w:r>
            <w:r>
              <w:rPr>
                <w:rFonts w:eastAsia="Arial" w:cs="Arial" w:ascii="Roboto" w:hAnsi="Roboto"/>
                <w:color w:val="auto"/>
                <w:highlight w:val="white"/>
              </w:rPr>
              <w:t xml:space="preserve">. </w:t>
            </w:r>
            <w:r>
              <w:rPr>
                <w:rFonts w:eastAsia="Arial" w:cs="Arial" w:ascii="Roboto" w:hAnsi="Roboto"/>
                <w:color w:val="auto"/>
                <w:highlight w:val="white"/>
              </w:rPr>
              <w:t>E</w:t>
            </w:r>
            <w:r>
              <w:rPr>
                <w:rFonts w:eastAsia="Arial" w:cs="Arial" w:ascii="Roboto" w:hAnsi="Roboto"/>
                <w:color w:val="auto"/>
                <w:highlight w:val="white"/>
              </w:rPr>
              <w:t xml:space="preserve">l 32% no lo son. </w:t>
            </w:r>
          </w:p>
          <w:p>
            <w:pPr>
              <w:pStyle w:val="Normal"/>
              <w:numPr>
                <w:ilvl w:val="0"/>
                <w:numId w:val="0"/>
              </w:numPr>
              <w:ind w:hanging="0" w:start="720"/>
              <w:jc w:val="both"/>
              <w:rPr>
                <w:rFonts w:ascii="Roboto" w:hAnsi="Roboto" w:eastAsia="Arial" w:cs="Arial"/>
                <w:color w:val="auto"/>
                <w:highlight w:val="white"/>
              </w:rPr>
            </w:pPr>
            <w:r>
              <w:rPr>
                <w:rFonts w:eastAsia="Arial" w:cs="Arial" w:ascii="Roboto" w:hAnsi="Roboto"/>
                <w:color w:val="auto"/>
                <w:highlight w:val="white"/>
              </w:rPr>
              <w:br/>
              <w:t xml:space="preserve">Solo el 10% (5 personas) trabajó como administrador, </w:t>
            </w:r>
            <w:r>
              <w:rPr>
                <w:rFonts w:eastAsia="Arial" w:cs="Arial" w:ascii="Roboto" w:hAnsi="Roboto"/>
                <w:color w:val="auto"/>
                <w:highlight w:val="white"/>
              </w:rPr>
              <w:t>lo que sugiere</w:t>
            </w:r>
            <w:r>
              <w:rPr>
                <w:rFonts w:eastAsia="Arial" w:cs="Arial" w:ascii="Roboto" w:hAnsi="Roboto"/>
                <w:color w:val="auto"/>
                <w:highlight w:val="white"/>
              </w:rPr>
              <w:t xml:space="preserve"> que la mayoría de los empleados eran obreros o técnicos.</w:t>
            </w:r>
          </w:p>
          <w:p>
            <w:pPr>
              <w:pStyle w:val="Normal"/>
              <w:numPr>
                <w:ilvl w:val="0"/>
                <w:numId w:val="0"/>
              </w:numPr>
              <w:ind w:hanging="0" w:start="720"/>
              <w:jc w:val="both"/>
              <w:rPr>
                <w:rFonts w:ascii="Roboto" w:hAnsi="Roboto" w:eastAsia="Arial" w:cs="Arial"/>
                <w:color w:val="auto"/>
                <w:highlight w:val="white"/>
              </w:rPr>
            </w:pPr>
            <w:r>
              <w:rPr>
                <w:rFonts w:eastAsia="Arial" w:cs="Arial" w:ascii="Roboto" w:hAnsi="Roboto"/>
                <w:color w:val="auto"/>
                <w:highlight w:val="white"/>
              </w:rPr>
              <w:br/>
              <w:t>Solo el 18% (9 personas) trabajó en ventas, lo cual también es indicador que los despidos en la industria manufacturera es nivel obrero y técnico, esto se une  con la idea de la continua rotación de personal en ese ramo.</w:t>
              <w:br/>
              <w:br/>
              <w:t xml:space="preserve">En cuento a educación el nivel más frecuente es de 15 años de estudio (9 personas el 18%), seguido de 13 años (8 personas  , </w:t>
            </w:r>
            <w:r>
              <w:rPr>
                <w:rFonts w:eastAsia="Arial" w:cs="Arial" w:ascii="Roboto" w:hAnsi="Roboto"/>
                <w:color w:val="auto"/>
                <w:highlight w:val="white"/>
              </w:rPr>
              <w:t>16%</w:t>
            </w:r>
            <w:r>
              <w:rPr>
                <w:rFonts w:eastAsia="Arial" w:cs="Arial" w:ascii="Roboto" w:hAnsi="Roboto"/>
                <w:color w:val="auto"/>
                <w:highlight w:val="white"/>
              </w:rPr>
              <w:t>). Podríamos sugerir que los mayores niveles de estudio corresponde a las personas en la parte administrativa y de ventas  si vemos.</w:t>
            </w:r>
          </w:p>
          <w:p>
            <w:pPr>
              <w:pStyle w:val="Normal"/>
              <w:numPr>
                <w:ilvl w:val="0"/>
                <w:numId w:val="0"/>
              </w:numPr>
              <w:ind w:hanging="0" w:start="720"/>
              <w:rPr>
                <w:rFonts w:ascii="Roboto" w:hAnsi="Roboto" w:eastAsia="Arial" w:cs="Arial"/>
                <w:color w:val="auto"/>
                <w:highlight w:val="white"/>
              </w:rPr>
            </w:pPr>
            <w:r>
              <w:rPr>
                <w:rFonts w:eastAsia="Arial" w:cs="Arial" w:ascii="Roboto" w:hAnsi="Roboto"/>
                <w:color w:val="auto"/>
                <w:highlight w:val="white"/>
              </w:rPr>
              <w:t xml:space="preserve"> </w:t>
            </w:r>
          </w:p>
          <w:p>
            <w:pPr>
              <w:pStyle w:val="Normal"/>
              <w:rPr>
                <w:rFonts w:ascii="Roboto" w:hAnsi="Roboto" w:eastAsia="Arial" w:cs="Arial"/>
                <w:color w:val="B7B7B7"/>
                <w:highlight w:val="white"/>
              </w:rPr>
            </w:pPr>
            <w:r>
              <w:rPr>
                <w:rFonts w:eastAsia="Arial" w:cs="Arial" w:ascii="Roboto" w:hAnsi="Roboto"/>
                <w:color w:val="B7B7B7"/>
                <w:highlight w:val="white"/>
              </w:rPr>
              <w:t>Conclusiones</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Las tres variables cuantitativas (Semanas de desempleo, Edad, Años en el trabajo anterior) presentas sesgo positivo y no siguen una distribución normal.</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El promedio de sem</w:t>
            </w:r>
            <w:r>
              <w:rPr>
                <w:rFonts w:eastAsia="Arial" w:cs="Arial" w:ascii="Roboto" w:hAnsi="Roboto"/>
                <w:color w:val="202124"/>
                <w:highlight w:val="white"/>
              </w:rPr>
              <w:t>anas</w:t>
            </w:r>
            <w:r>
              <w:rPr>
                <w:rFonts w:eastAsia="Arial" w:cs="Arial" w:ascii="Roboto" w:hAnsi="Roboto"/>
                <w:color w:val="202124"/>
                <w:highlight w:val="white"/>
              </w:rPr>
              <w:t xml:space="preserve"> de desempleo es de 43.36 semanas (aproximadamente 9 meses) con alta variabilidad (desviación estándar = 23.68)</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 xml:space="preserve">Se detectaron valores atípicos en Edad (62 años) y Años en el trabajo anterior (22,30). </w:t>
            </w:r>
            <w:r>
              <w:rPr>
                <w:rFonts w:eastAsia="Arial" w:cs="Arial" w:ascii="Roboto" w:hAnsi="Roboto"/>
                <w:color w:val="202124"/>
                <w:highlight w:val="white"/>
              </w:rPr>
              <w:t>Se entiende que estos valores atípicos se deben al tipo de ramo (manufacturero), done hay personas con muchos años de experiencia y otras con poca.</w:t>
            </w:r>
            <w:r>
              <w:rPr>
                <w:rFonts w:eastAsia="Arial" w:cs="Arial" w:ascii="Roboto" w:hAnsi="Roboto"/>
                <w:color w:val="202124"/>
                <w:highlight w:val="white"/>
              </w:rPr>
              <w:t xml:space="preserve"> </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Al aplicar el teorema de Chevyshev al menos el 75% de los datos caen en los intervalos calculados; en la práctica el porcentaje real supera 94% en todas las variables</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La mayoría de la muestras esta casada (70%) y es cabeza de familia (68%)</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 xml:space="preserve">Solo el 10% trabajó en administración y el 18% en ventas, lo que sugiere que la mayoría de los despidos ocurrieron en puestos operativos. </w:t>
            </w:r>
          </w:p>
          <w:p>
            <w:pPr>
              <w:pStyle w:val="Normal"/>
              <w:numPr>
                <w:ilvl w:val="0"/>
                <w:numId w:val="9"/>
              </w:numPr>
              <w:rPr>
                <w:rFonts w:ascii="Roboto" w:hAnsi="Roboto" w:eastAsia="Arial" w:cs="Arial"/>
                <w:color w:val="202124"/>
                <w:highlight w:val="white"/>
              </w:rPr>
            </w:pPr>
            <w:r>
              <w:rPr>
                <w:rFonts w:eastAsia="Arial" w:cs="Arial" w:ascii="Roboto" w:hAnsi="Roboto"/>
                <w:color w:val="202124"/>
                <w:highlight w:val="white"/>
              </w:rPr>
              <w:t>Se recomienda ampliar el estudio con mas variables ,</w:t>
            </w:r>
            <w:r>
              <w:rPr>
                <w:rFonts w:eastAsia="Arial" w:cs="Arial" w:ascii="Roboto" w:hAnsi="Roboto"/>
                <w:color w:val="202124"/>
                <w:highlight w:val="white"/>
              </w:rPr>
              <w:t>estado y municipio del empleado y de las industrias, variables sobre salud y mas variables socioeconómicas para ver relaciones que no se han visto entre las variables actuales.</w:t>
            </w:r>
          </w:p>
        </w:tc>
      </w:tr>
      <w:tr>
        <w:trPr/>
        <w:tc>
          <w:tcPr>
            <w:tcW w:w="10340" w:type="dxa"/>
            <w:tcBorders>
              <w:start w:val="single" w:sz="4" w:space="0" w:color="000000"/>
              <w:bottom w:val="single" w:sz="4" w:space="0" w:color="000000"/>
              <w:end w:val="single" w:sz="4" w:space="0" w:color="000000"/>
            </w:tcBorders>
          </w:tcPr>
          <w:p>
            <w:pPr>
              <w:pStyle w:val="Normal"/>
              <w:rPr>
                <w:rFonts w:ascii="Roboto" w:hAnsi="Roboto" w:eastAsia="Arial" w:cs="Arial"/>
                <w:color w:val="B7B7B7"/>
                <w:highlight w:val="white"/>
              </w:rPr>
            </w:pPr>
            <w:r>
              <w:rPr>
                <w:rFonts w:eastAsia="Arial" w:cs="Arial" w:ascii="Roboto" w:hAnsi="Roboto"/>
                <w:color w:val="B7B7B7"/>
                <w:highlight w:val="white"/>
              </w:rPr>
            </w:r>
          </w:p>
        </w:tc>
      </w:tr>
    </w:tbl>
    <w:p>
      <w:pPr>
        <w:pStyle w:val="Normal"/>
        <w:rPr>
          <w:rFonts w:ascii="Roboto" w:hAnsi="Roboto" w:eastAsia="Arial" w:cs="Arial"/>
          <w:color w:val="202124"/>
          <w:highlight w:val="white"/>
        </w:rPr>
      </w:pPr>
      <w:r>
        <w:rPr>
          <w:rFonts w:eastAsia="Arial" w:cs="Arial" w:ascii="Roboto" w:hAnsi="Roboto"/>
          <w:color w:val="202124"/>
          <w:highlight w:val="white"/>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990" w:right="900" w:gutter="0" w:header="360" w:top="1620" w:footer="288"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ahoma">
    <w:charset w:val="01" w:characterSet="utf-8"/>
    <w:family w:val="swiss"/>
    <w:pitch w:val="variable"/>
  </w:font>
  <w:font w:name="Georgia">
    <w:charset w:val="01" w:characterSet="utf-8"/>
    <w:family w:val="roman"/>
    <w:pitch w:val="variable"/>
  </w:font>
  <w:font w:name="Liberation Mono">
    <w:altName w:val="Courier New"/>
    <w:charset w:val="01" w:characterSet="utf-8"/>
    <w:family w:val="roman"/>
    <w:pitch w:val="variable"/>
  </w:font>
  <w:font w:name="Roboto">
    <w:charset w:val="01" w:characterSet="utf-8"/>
    <w:family w:val="roman"/>
    <w:pitch w:val="variable"/>
  </w:font>
  <w:font w:name="adelle-sans">
    <w:altName w:val="sans-serif"/>
    <w:charset w:val="01" w:characterSet="utf-8"/>
    <w:family w:val="roman"/>
    <w:pitch w:val="variable"/>
  </w:font>
  <w:font w:name="Century Gothic">
    <w:charset w:val="01" w:characterSet="utf-8"/>
    <w:family w:val="swiss"/>
    <w:pitch w:val="variable"/>
  </w:font>
  <w:font w:name="Noto Sans Symbols">
    <w:charset w:val="01"/>
    <w:family w:val="swiss"/>
    <w:pitch w:val="variable"/>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rFonts w:ascii="Century Gothic" w:hAnsi="Century Gothic" w:eastAsia="Century Gothic" w:cs="Century Gothic"/>
        <w:color w:val="000000"/>
        <w:sz w:val="16"/>
        <w:szCs w:val="16"/>
      </w:rPr>
    </w:pPr>
    <w:r>
      <w:rPr>
        <w:rFonts w:eastAsia="Century Gothic" w:cs="Century Gothic" w:ascii="Century Gothic" w:hAnsi="Century Gothic"/>
        <w:color w:val="000000"/>
        <w:sz w:val="16"/>
        <w:szCs w:val="16"/>
      </w:rPr>
      <w:t>The Learning Gate | Tecnológico de Monterrey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rFonts w:ascii="Century Gothic" w:hAnsi="Century Gothic" w:eastAsia="Century Gothic" w:cs="Century Gothic"/>
        <w:color w:val="000000"/>
        <w:sz w:val="16"/>
        <w:szCs w:val="16"/>
      </w:rPr>
    </w:pPr>
    <w:r>
      <w:rPr>
        <w:rFonts w:eastAsia="Century Gothic" w:cs="Century Gothic" w:ascii="Century Gothic" w:hAnsi="Century Gothic"/>
        <w:color w:val="000000"/>
        <w:sz w:val="16"/>
        <w:szCs w:val="16"/>
      </w:rPr>
      <w:t>The Learning Gate | Tecnológico de Monterrey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ind w:start="-720" w:end="-630"/>
      <w:rPr>
        <w:rFonts w:ascii="Century Gothic" w:hAnsi="Century Gothic" w:eastAsia="Century Gothic" w:cs="Century Gothic"/>
        <w:b/>
        <w:color w:val="009999"/>
        <w:sz w:val="20"/>
        <w:szCs w:val="20"/>
      </w:rPr>
    </w:pPr>
    <w:r>
      <w:rPr>
        <w:rFonts w:eastAsia="Century Gothic" w:cs="Century Gothic" w:ascii="Century Gothic" w:hAnsi="Century Gothic"/>
        <w:b/>
        <w:color w:val="009999"/>
        <w:sz w:val="20"/>
        <w:szCs w:val="20"/>
      </w:rPr>
      <w:drawing>
        <wp:anchor distT="0" distB="0" distL="0" distR="0" simplePos="0" relativeHeight="12" behindDoc="1" locked="0" layoutInCell="1" allowOverlap="1">
          <wp:simplePos x="0" y="0"/>
          <wp:positionH relativeFrom="column">
            <wp:posOffset>-628650</wp:posOffset>
          </wp:positionH>
          <wp:positionV relativeFrom="paragraph">
            <wp:posOffset>-222250</wp:posOffset>
          </wp:positionV>
          <wp:extent cx="7827645" cy="895350"/>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1"/>
                  <a:stretch>
                    <a:fillRect/>
                  </a:stretch>
                </pic:blipFill>
                <pic:spPr bwMode="auto">
                  <a:xfrm>
                    <a:off x="0" y="0"/>
                    <a:ext cx="7827645" cy="8953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ind w:start="-720" w:end="-630"/>
      <w:rPr>
        <w:rFonts w:ascii="Century Gothic" w:hAnsi="Century Gothic" w:eastAsia="Century Gothic" w:cs="Century Gothic"/>
        <w:b/>
        <w:color w:val="009999"/>
        <w:sz w:val="20"/>
        <w:szCs w:val="20"/>
      </w:rPr>
    </w:pPr>
    <w:r>
      <w:rPr>
        <w:rFonts w:eastAsia="Century Gothic" w:cs="Century Gothic" w:ascii="Century Gothic" w:hAnsi="Century Gothic"/>
        <w:b/>
        <w:color w:val="009999"/>
        <w:sz w:val="20"/>
        <w:szCs w:val="20"/>
      </w:rPr>
      <w:drawing>
        <wp:anchor distT="0" distB="0" distL="0" distR="0" simplePos="0" relativeHeight="12" behindDoc="1" locked="0" layoutInCell="1" allowOverlap="1">
          <wp:simplePos x="0" y="0"/>
          <wp:positionH relativeFrom="column">
            <wp:posOffset>-628650</wp:posOffset>
          </wp:positionH>
          <wp:positionV relativeFrom="paragraph">
            <wp:posOffset>-222250</wp:posOffset>
          </wp:positionV>
          <wp:extent cx="7827645" cy="895350"/>
          <wp:effectExtent l="0" t="0" r="0" b="0"/>
          <wp:wrapNone/>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a:picLocks noChangeAspect="1" noChangeArrowheads="1"/>
                  </pic:cNvPicPr>
                </pic:nvPicPr>
                <pic:blipFill>
                  <a:blip r:embed="rId1"/>
                  <a:stretch>
                    <a:fillRect/>
                  </a:stretch>
                </pic:blipFill>
                <pic:spPr bwMode="auto">
                  <a:xfrm>
                    <a:off x="0" y="0"/>
                    <a:ext cx="7827645" cy="8953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color w:val="ED7D31"/>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b/>
        <w:color w:val="auto"/>
        <w:lang w:val="es-MX"/>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MX"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1503c"/>
    <w:pPr>
      <w:widowControl/>
      <w:suppressAutoHyphens w:val="true"/>
      <w:bidi w:val="0"/>
      <w:spacing w:before="0" w:after="0"/>
      <w:jc w:val="start"/>
    </w:pPr>
    <w:rPr>
      <w:rFonts w:ascii="Times New Roman" w:hAnsi="Times New Roman" w:eastAsia="Times New Roman" w:cs="Times New Roman"/>
      <w:color w:val="auto"/>
      <w:kern w:val="0"/>
      <w:sz w:val="24"/>
      <w:szCs w:val="24"/>
      <w:lang w:val="es-ES" w:eastAsia="es-E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1503c"/>
    <w:rPr>
      <w:rFonts w:ascii="Times New Roman" w:hAnsi="Times New Roman" w:eastAsia="Times New Roman" w:cs="Times New Roman"/>
      <w:sz w:val="24"/>
      <w:szCs w:val="24"/>
      <w:lang w:val="es-ES" w:eastAsia="es-ES"/>
    </w:rPr>
  </w:style>
  <w:style w:type="character" w:styleId="PiedepginaCar" w:customStyle="1">
    <w:name w:val="Pie de página Car"/>
    <w:basedOn w:val="DefaultParagraphFont"/>
    <w:qFormat/>
    <w:rsid w:val="0091503c"/>
    <w:rPr>
      <w:rFonts w:ascii="Times New Roman" w:hAnsi="Times New Roman" w:eastAsia="Times New Roman" w:cs="Times New Roman"/>
      <w:sz w:val="24"/>
      <w:szCs w:val="24"/>
      <w:lang w:val="es-ES" w:eastAsia="es-ES"/>
    </w:rPr>
  </w:style>
  <w:style w:type="character" w:styleId="Strong">
    <w:name w:val="Strong"/>
    <w:basedOn w:val="DefaultParagraphFont"/>
    <w:uiPriority w:val="22"/>
    <w:qFormat/>
    <w:rsid w:val="00566843"/>
    <w:rPr>
      <w:b/>
      <w:bCs/>
    </w:rPr>
  </w:style>
  <w:style w:type="character" w:styleId="CommentReference">
    <w:name w:val="annotation reference"/>
    <w:basedOn w:val="DefaultParagraphFont"/>
    <w:uiPriority w:val="99"/>
    <w:semiHidden/>
    <w:unhideWhenUsed/>
    <w:qFormat/>
    <w:rsid w:val="001769d5"/>
    <w:rPr>
      <w:sz w:val="16"/>
      <w:szCs w:val="16"/>
    </w:rPr>
  </w:style>
  <w:style w:type="character" w:styleId="TextocomentarioCar" w:customStyle="1">
    <w:name w:val="Texto comentario Car"/>
    <w:basedOn w:val="DefaultParagraphFont"/>
    <w:uiPriority w:val="99"/>
    <w:qFormat/>
    <w:rsid w:val="001769d5"/>
    <w:rPr>
      <w:sz w:val="20"/>
      <w:szCs w:val="20"/>
      <w:lang w:eastAsia="es-ES"/>
    </w:rPr>
  </w:style>
  <w:style w:type="character" w:styleId="AsuntodelcomentarioCar" w:customStyle="1">
    <w:name w:val="Asunto del comentario Car"/>
    <w:basedOn w:val="TextocomentarioCar"/>
    <w:link w:val="annotationsubject"/>
    <w:uiPriority w:val="99"/>
    <w:semiHidden/>
    <w:qFormat/>
    <w:rsid w:val="001769d5"/>
    <w:rPr>
      <w:b/>
      <w:bCs/>
      <w:sz w:val="20"/>
      <w:szCs w:val="20"/>
      <w:lang w:eastAsia="es-ES"/>
    </w:rPr>
  </w:style>
  <w:style w:type="character" w:styleId="PlaceholderText">
    <w:name w:val="Placeholder Text"/>
    <w:basedOn w:val="DefaultParagraphFont"/>
    <w:uiPriority w:val="99"/>
    <w:semiHidden/>
    <w:qFormat/>
    <w:rsid w:val="00c86a13"/>
    <w:rPr>
      <w:color w:val="808080"/>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rsid w:val="0091503c"/>
    <w:pPr>
      <w:tabs>
        <w:tab w:val="clear" w:pos="720"/>
        <w:tab w:val="center" w:pos="4680" w:leader="none"/>
        <w:tab w:val="right" w:pos="9360" w:leader="none"/>
      </w:tabs>
    </w:pPr>
    <w:rPr/>
  </w:style>
  <w:style w:type="paragraph" w:styleId="Footer">
    <w:name w:val="footer"/>
    <w:basedOn w:val="Normal"/>
    <w:link w:val="PiedepginaCar"/>
    <w:rsid w:val="0091503c"/>
    <w:pPr>
      <w:tabs>
        <w:tab w:val="clear" w:pos="720"/>
        <w:tab w:val="center" w:pos="4680" w:leader="none"/>
        <w:tab w:val="right" w:pos="9360" w:leader="none"/>
      </w:tabs>
    </w:pPr>
    <w:rPr/>
  </w:style>
  <w:style w:type="paragraph" w:styleId="ListParagraph">
    <w:name w:val="List Paragraph"/>
    <w:basedOn w:val="Normal"/>
    <w:uiPriority w:val="34"/>
    <w:qFormat/>
    <w:rsid w:val="0091503c"/>
    <w:pPr>
      <w:spacing w:before="0" w:after="0"/>
      <w:ind w:start="720"/>
      <w:contextualSpacing/>
    </w:pPr>
    <w:rPr/>
  </w:style>
  <w:style w:type="paragraph" w:styleId="NormalWeb">
    <w:name w:val="Normal (Web)"/>
    <w:basedOn w:val="Normal"/>
    <w:uiPriority w:val="99"/>
    <w:unhideWhenUsed/>
    <w:qFormat/>
    <w:rsid w:val="0091503c"/>
    <w:pPr>
      <w:spacing w:beforeAutospacing="1" w:afterAutospacing="1"/>
    </w:pPr>
    <w:rPr>
      <w:lang w:val="en-US" w:eastAsia="en-US"/>
    </w:rPr>
  </w:style>
  <w:style w:type="paragraph" w:styleId="TableText" w:customStyle="1">
    <w:name w:val="Table Text"/>
    <w:basedOn w:val="Normal"/>
    <w:qFormat/>
    <w:rsid w:val="00ba62ae"/>
    <w:pPr>
      <w:jc w:val="both"/>
    </w:pPr>
    <w:rPr>
      <w:rFonts w:ascii="Tahoma" w:hAnsi="Tahoma" w:cs="Tahoma"/>
      <w:color w:val="000000"/>
      <w:sz w:val="16"/>
      <w:szCs w:val="20"/>
      <w:lang w:eastAsia="en-US"/>
    </w:rPr>
  </w:style>
  <w:style w:type="paragraph" w:styleId="NoSpacing">
    <w:name w:val="No Spacing"/>
    <w:basedOn w:val="Normal"/>
    <w:uiPriority w:val="1"/>
    <w:qFormat/>
    <w:rsid w:val="00ba62ae"/>
    <w:pPr>
      <w:spacing w:beforeAutospacing="1" w:afterAutospacing="1"/>
    </w:pPr>
    <w:rPr>
      <w:lang w:val="es-MX" w:eastAsia="es-MX"/>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TextocomentarioCar"/>
    <w:uiPriority w:val="99"/>
    <w:unhideWhenUsed/>
    <w:rsid w:val="001769d5"/>
    <w:pPr/>
    <w:rPr>
      <w:sz w:val="20"/>
      <w:szCs w:val="20"/>
    </w:rPr>
  </w:style>
  <w:style w:type="paragraph" w:styleId="annotationsubject">
    <w:name w:val="annotation subject"/>
    <w:basedOn w:val="CommentText"/>
    <w:next w:val="CommentText"/>
    <w:link w:val="AsuntodelcomentarioCar"/>
    <w:uiPriority w:val="99"/>
    <w:semiHidden/>
    <w:unhideWhenUsed/>
    <w:qFormat/>
    <w:rsid w:val="001769d5"/>
    <w:pPr/>
    <w:rPr>
      <w:b/>
      <w:bC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decuadrcula4-nfasis1">
    <w:name w:val="Grid Table 4 Accent 1"/>
    <w:basedOn w:val="Tablanormal"/>
    <w:uiPriority w:val="49"/>
    <w:rsid w:val="0091503c"/>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rsid w:val="005336ad"/>
    <w:rPr>
      <w:lang w:val="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7tfu9KYlrUiVDooPYTKRDaFgejw==">CgMxLjA4AHIhMVNWcHQweDlrLTlWQ19IY1hvMGpOTEpyTWVGT2V3Q2pL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A2FB8DA9E947D45B76B79B8E4E57C4E" ma:contentTypeVersion="16" ma:contentTypeDescription="Crear nuevo documento." ma:contentTypeScope="" ma:versionID="9e075ab283a8f4b6859588da01b34e69">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0ec67d43f518fb5f7e4f78ed3977bc0e"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17611C-C117-4ADE-B04B-BBCB76DEB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76786A-10D3-43BD-A9A6-4348BF7BF2A1}">
  <ds:schemaRefs>
    <ds:schemaRef ds:uri="http://schemas.microsoft.com/sharepoint/v3/contenttype/forms"/>
  </ds:schemaRefs>
</ds:datastoreItem>
</file>

<file path=customXml/itemProps4.xml><?xml version="1.0" encoding="utf-8"?>
<ds:datastoreItem xmlns:ds="http://schemas.openxmlformats.org/officeDocument/2006/customXml" ds:itemID="{DE4FEBDA-0FC9-4448-BDF8-F8A9D483F6ED}">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docProps/app.xml><?xml version="1.0" encoding="utf-8"?>
<Properties xmlns="http://schemas.openxmlformats.org/officeDocument/2006/extended-properties" xmlns:vt="http://schemas.openxmlformats.org/officeDocument/2006/docPropsVTypes">
  <Template>Normal</Template>
  <TotalTime>202</TotalTime>
  <Application>LibreOffice/26.2.5.2$Linux_X86_64 LibreOffice_project/620$Build-2</Application>
  <AppVersion>15.0000</AppVersion>
  <Pages>11</Pages>
  <Words>2726</Words>
  <Characters>13761</Characters>
  <CharactersWithSpaces>16272</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2026-09-24T03:32:00Z</dcterms:created>
  <dc:creator>Ariana Ruiz García</dc:creator>
  <dc:description/>
  <dc:language>es-ES</dc:language>
  <cp:lastModifiedBy/>
  <cp:lastPrinted>2026-09-24T17:29:00Z</cp:lastPrinted>
  <dcterms:modified xsi:type="dcterms:W3CDTF">2026-09-24T17:30:58Z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ies>
</file>