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D9DE06" w14:textId="1338F241" w:rsidR="008B46F2" w:rsidRPr="006A281A" w:rsidRDefault="00D56994" w:rsidP="008B46F2">
      <w:pPr>
        <w:pStyle w:val="Heading1"/>
        <w:jc w:val="both"/>
        <w:rPr>
          <w:rFonts w:ascii="Cambria" w:hAnsi="Cambria"/>
          <w:sz w:val="48"/>
          <w:szCs w:val="48"/>
        </w:rPr>
      </w:pPr>
      <w:r w:rsidRPr="006A281A">
        <w:rPr>
          <w:rFonts w:ascii="Cambria" w:hAnsi="Cambria"/>
          <w:sz w:val="48"/>
          <w:szCs w:val="48"/>
        </w:rPr>
        <w:t>Spatial accessibility to healthcare: an exploration</w:t>
      </w:r>
    </w:p>
    <w:p w14:paraId="2F632CC1" w14:textId="77777777" w:rsidR="008B46F2" w:rsidRPr="006A281A" w:rsidRDefault="008B46F2" w:rsidP="008B46F2">
      <w:pPr>
        <w:rPr>
          <w:rFonts w:ascii="Cambria" w:hAnsi="Cambria"/>
        </w:rPr>
      </w:pPr>
    </w:p>
    <w:p w14:paraId="7FC185C6" w14:textId="0D47F048" w:rsidR="00477268" w:rsidRPr="006A281A" w:rsidRDefault="00477268" w:rsidP="00477268">
      <w:pPr>
        <w:pStyle w:val="ListParagraph"/>
        <w:numPr>
          <w:ilvl w:val="0"/>
          <w:numId w:val="2"/>
        </w:numPr>
        <w:rPr>
          <w:rFonts w:ascii="Cambria" w:hAnsi="Cambria"/>
          <w:color w:val="0F4761" w:themeColor="accent1" w:themeShade="BF"/>
          <w:sz w:val="28"/>
          <w:szCs w:val="28"/>
        </w:rPr>
      </w:pPr>
      <w:r w:rsidRPr="006A281A">
        <w:rPr>
          <w:rFonts w:ascii="Cambria" w:hAnsi="Cambria"/>
          <w:color w:val="0F4761" w:themeColor="accent1" w:themeShade="BF"/>
          <w:sz w:val="28"/>
          <w:szCs w:val="28"/>
        </w:rPr>
        <w:t>Abstract</w:t>
      </w:r>
    </w:p>
    <w:p w14:paraId="375396D4" w14:textId="77777777" w:rsidR="008B46F2" w:rsidRPr="006A281A" w:rsidRDefault="008B46F2" w:rsidP="008B46F2">
      <w:pPr>
        <w:pStyle w:val="ListParagraph"/>
        <w:rPr>
          <w:rFonts w:ascii="Cambria" w:hAnsi="Cambria"/>
          <w:color w:val="0F4761" w:themeColor="accent1" w:themeShade="BF"/>
          <w:sz w:val="28"/>
          <w:szCs w:val="28"/>
        </w:rPr>
      </w:pPr>
    </w:p>
    <w:p w14:paraId="0845F8C5" w14:textId="26D0B360" w:rsidR="00477268" w:rsidRPr="006A281A" w:rsidRDefault="00477268" w:rsidP="00477268">
      <w:pPr>
        <w:pStyle w:val="ListParagraph"/>
        <w:numPr>
          <w:ilvl w:val="0"/>
          <w:numId w:val="2"/>
        </w:numPr>
        <w:rPr>
          <w:rFonts w:ascii="Cambria" w:hAnsi="Cambria"/>
          <w:color w:val="0F4761" w:themeColor="accent1" w:themeShade="BF"/>
          <w:sz w:val="28"/>
          <w:szCs w:val="28"/>
        </w:rPr>
      </w:pPr>
      <w:r w:rsidRPr="006A281A">
        <w:rPr>
          <w:rFonts w:ascii="Cambria" w:hAnsi="Cambria"/>
          <w:color w:val="0F4761" w:themeColor="accent1" w:themeShade="BF"/>
          <w:sz w:val="28"/>
          <w:szCs w:val="28"/>
        </w:rPr>
        <w:t>Introduction</w:t>
      </w:r>
    </w:p>
    <w:p w14:paraId="2619BE91" w14:textId="77777777" w:rsidR="008B46F2" w:rsidRPr="006A281A" w:rsidRDefault="008B46F2" w:rsidP="008B46F2">
      <w:pPr>
        <w:rPr>
          <w:rFonts w:ascii="Cambria" w:hAnsi="Cambria"/>
          <w:color w:val="0F4761" w:themeColor="accent1" w:themeShade="BF"/>
          <w:sz w:val="28"/>
          <w:szCs w:val="28"/>
        </w:rPr>
      </w:pPr>
    </w:p>
    <w:p w14:paraId="16DC58FA" w14:textId="45B65BE4" w:rsidR="00477268" w:rsidRPr="006A281A" w:rsidRDefault="00477268" w:rsidP="00477268">
      <w:pPr>
        <w:pStyle w:val="ListParagraph"/>
        <w:numPr>
          <w:ilvl w:val="0"/>
          <w:numId w:val="2"/>
        </w:numPr>
        <w:rPr>
          <w:rFonts w:ascii="Cambria" w:hAnsi="Cambria"/>
          <w:color w:val="0F4761" w:themeColor="accent1" w:themeShade="BF"/>
          <w:sz w:val="28"/>
          <w:szCs w:val="28"/>
        </w:rPr>
      </w:pPr>
      <w:r w:rsidRPr="006A281A">
        <w:rPr>
          <w:rFonts w:ascii="Cambria" w:hAnsi="Cambria"/>
          <w:color w:val="0F4761" w:themeColor="accent1" w:themeShade="BF"/>
          <w:sz w:val="28"/>
          <w:szCs w:val="28"/>
        </w:rPr>
        <w:t>Research aims</w:t>
      </w:r>
    </w:p>
    <w:p w14:paraId="762FD86A" w14:textId="77777777" w:rsidR="008B46F2" w:rsidRPr="006A281A" w:rsidRDefault="008B46F2" w:rsidP="008B46F2">
      <w:pPr>
        <w:pStyle w:val="ListParagraph"/>
        <w:rPr>
          <w:rFonts w:ascii="Cambria" w:hAnsi="Cambria"/>
          <w:color w:val="0F4761" w:themeColor="accent1" w:themeShade="BF"/>
          <w:sz w:val="28"/>
          <w:szCs w:val="28"/>
        </w:rPr>
      </w:pPr>
    </w:p>
    <w:p w14:paraId="3AA4DC79" w14:textId="2830C74E" w:rsidR="00477268" w:rsidRPr="006A281A" w:rsidRDefault="00477268" w:rsidP="00477268">
      <w:pPr>
        <w:pStyle w:val="ListParagraph"/>
        <w:numPr>
          <w:ilvl w:val="0"/>
          <w:numId w:val="2"/>
        </w:numPr>
        <w:rPr>
          <w:rFonts w:ascii="Cambria" w:hAnsi="Cambria"/>
          <w:color w:val="0F4761" w:themeColor="accent1" w:themeShade="BF"/>
          <w:sz w:val="28"/>
          <w:szCs w:val="28"/>
        </w:rPr>
      </w:pPr>
      <w:r w:rsidRPr="006A281A">
        <w:rPr>
          <w:rFonts w:ascii="Cambria" w:hAnsi="Cambria"/>
          <w:color w:val="0F4761" w:themeColor="accent1" w:themeShade="BF"/>
          <w:sz w:val="28"/>
          <w:szCs w:val="28"/>
        </w:rPr>
        <w:t>Conceptual frameworks</w:t>
      </w:r>
    </w:p>
    <w:p w14:paraId="20ED79D1" w14:textId="074F2397" w:rsidR="00477268" w:rsidRPr="006A281A" w:rsidRDefault="00477268" w:rsidP="00477268">
      <w:pPr>
        <w:pStyle w:val="ListParagraph"/>
        <w:numPr>
          <w:ilvl w:val="1"/>
          <w:numId w:val="2"/>
        </w:numPr>
        <w:rPr>
          <w:rFonts w:ascii="Cambria" w:hAnsi="Cambria"/>
          <w:color w:val="0F4761" w:themeColor="accent1" w:themeShade="BF"/>
          <w:sz w:val="28"/>
          <w:szCs w:val="28"/>
        </w:rPr>
      </w:pPr>
      <w:r w:rsidRPr="006A281A">
        <w:rPr>
          <w:rFonts w:ascii="Cambria" w:hAnsi="Cambria"/>
          <w:color w:val="0F4761" w:themeColor="accent1" w:themeShade="BF"/>
          <w:sz w:val="28"/>
          <w:szCs w:val="28"/>
        </w:rPr>
        <w:t>Healthcare and specific types of healthcare needs</w:t>
      </w:r>
    </w:p>
    <w:p w14:paraId="7BE2133D" w14:textId="03F285E7" w:rsidR="00477268" w:rsidRPr="006A281A" w:rsidRDefault="00477268" w:rsidP="00477268">
      <w:pPr>
        <w:pStyle w:val="ListParagraph"/>
        <w:numPr>
          <w:ilvl w:val="1"/>
          <w:numId w:val="2"/>
        </w:numPr>
        <w:rPr>
          <w:rFonts w:ascii="Cambria" w:hAnsi="Cambria"/>
          <w:color w:val="0F4761" w:themeColor="accent1" w:themeShade="BF"/>
          <w:sz w:val="28"/>
          <w:szCs w:val="28"/>
        </w:rPr>
      </w:pPr>
      <w:r w:rsidRPr="006A281A">
        <w:rPr>
          <w:rFonts w:ascii="Cambria" w:hAnsi="Cambria"/>
          <w:color w:val="0F4761" w:themeColor="accent1" w:themeShade="BF"/>
          <w:sz w:val="28"/>
          <w:szCs w:val="28"/>
        </w:rPr>
        <w:t>Healthcare accessibility</w:t>
      </w:r>
    </w:p>
    <w:p w14:paraId="63E1F7DC" w14:textId="1AB8769E" w:rsidR="00477268" w:rsidRPr="006A281A" w:rsidRDefault="00477268" w:rsidP="00477268">
      <w:pPr>
        <w:pStyle w:val="ListParagraph"/>
        <w:numPr>
          <w:ilvl w:val="1"/>
          <w:numId w:val="2"/>
        </w:numPr>
        <w:rPr>
          <w:rFonts w:ascii="Cambria" w:hAnsi="Cambria"/>
          <w:color w:val="0F4761" w:themeColor="accent1" w:themeShade="BF"/>
          <w:sz w:val="28"/>
          <w:szCs w:val="28"/>
        </w:rPr>
      </w:pPr>
      <w:r w:rsidRPr="006A281A">
        <w:rPr>
          <w:rFonts w:ascii="Cambria" w:hAnsi="Cambria"/>
          <w:color w:val="0F4761" w:themeColor="accent1" w:themeShade="BF"/>
          <w:sz w:val="28"/>
          <w:szCs w:val="28"/>
        </w:rPr>
        <w:t>Spatial accessibility</w:t>
      </w:r>
    </w:p>
    <w:p w14:paraId="01273B8A" w14:textId="77777777" w:rsidR="008B46F2" w:rsidRPr="006A281A" w:rsidRDefault="008B46F2" w:rsidP="008B46F2">
      <w:pPr>
        <w:pStyle w:val="ListParagraph"/>
        <w:ind w:left="1080"/>
        <w:rPr>
          <w:rFonts w:ascii="Cambria" w:hAnsi="Cambria"/>
          <w:color w:val="0F4761" w:themeColor="accent1" w:themeShade="BF"/>
          <w:sz w:val="28"/>
          <w:szCs w:val="28"/>
        </w:rPr>
      </w:pPr>
    </w:p>
    <w:p w14:paraId="12C5BB79" w14:textId="6A847FE3" w:rsidR="00477268" w:rsidRPr="006A281A" w:rsidRDefault="00477268" w:rsidP="00477268">
      <w:pPr>
        <w:pStyle w:val="ListParagraph"/>
        <w:numPr>
          <w:ilvl w:val="0"/>
          <w:numId w:val="2"/>
        </w:numPr>
        <w:rPr>
          <w:rFonts w:ascii="Cambria" w:hAnsi="Cambria"/>
          <w:color w:val="0F4761" w:themeColor="accent1" w:themeShade="BF"/>
          <w:sz w:val="28"/>
          <w:szCs w:val="28"/>
        </w:rPr>
      </w:pPr>
      <w:r w:rsidRPr="006A281A">
        <w:rPr>
          <w:rFonts w:ascii="Cambria" w:hAnsi="Cambria"/>
          <w:color w:val="0F4761" w:themeColor="accent1" w:themeShade="BF"/>
          <w:sz w:val="28"/>
          <w:szCs w:val="28"/>
        </w:rPr>
        <w:t>Data and methodology</w:t>
      </w:r>
    </w:p>
    <w:p w14:paraId="2B07F802" w14:textId="25F65D5B" w:rsidR="00477268" w:rsidRPr="006A281A" w:rsidRDefault="00477268" w:rsidP="00477268">
      <w:pPr>
        <w:pStyle w:val="ListParagraph"/>
        <w:numPr>
          <w:ilvl w:val="1"/>
          <w:numId w:val="2"/>
        </w:numPr>
        <w:rPr>
          <w:rFonts w:ascii="Cambria" w:hAnsi="Cambria"/>
          <w:color w:val="0F4761" w:themeColor="accent1" w:themeShade="BF"/>
          <w:sz w:val="28"/>
          <w:szCs w:val="28"/>
        </w:rPr>
      </w:pPr>
      <w:r w:rsidRPr="006A281A">
        <w:rPr>
          <w:rFonts w:ascii="Cambria" w:hAnsi="Cambria"/>
          <w:color w:val="0F4761" w:themeColor="accent1" w:themeShade="BF"/>
          <w:sz w:val="28"/>
          <w:szCs w:val="28"/>
        </w:rPr>
        <w:t>Data</w:t>
      </w:r>
    </w:p>
    <w:p w14:paraId="754E85BC" w14:textId="441866ED" w:rsidR="00477268" w:rsidRPr="006A281A" w:rsidRDefault="00477268" w:rsidP="00477268">
      <w:pPr>
        <w:pStyle w:val="ListParagraph"/>
        <w:numPr>
          <w:ilvl w:val="2"/>
          <w:numId w:val="2"/>
        </w:numPr>
        <w:rPr>
          <w:rFonts w:ascii="Cambria" w:hAnsi="Cambria"/>
          <w:i/>
          <w:iCs/>
          <w:color w:val="0F4761" w:themeColor="accent1" w:themeShade="BF"/>
          <w:sz w:val="28"/>
          <w:szCs w:val="28"/>
        </w:rPr>
      </w:pPr>
      <w:r w:rsidRPr="006A281A">
        <w:rPr>
          <w:rFonts w:ascii="Cambria" w:hAnsi="Cambria"/>
          <w:i/>
          <w:iCs/>
          <w:color w:val="0F4761" w:themeColor="accent1" w:themeShade="BF"/>
          <w:sz w:val="28"/>
          <w:szCs w:val="28"/>
        </w:rPr>
        <w:t>Excel data</w:t>
      </w:r>
    </w:p>
    <w:p w14:paraId="405F6CD5" w14:textId="714C3DBA" w:rsidR="00477268" w:rsidRPr="006A281A" w:rsidRDefault="00477268" w:rsidP="00477268">
      <w:pPr>
        <w:pStyle w:val="ListParagraph"/>
        <w:numPr>
          <w:ilvl w:val="2"/>
          <w:numId w:val="2"/>
        </w:numPr>
        <w:rPr>
          <w:rFonts w:ascii="Cambria" w:hAnsi="Cambria"/>
          <w:i/>
          <w:iCs/>
          <w:color w:val="0F4761" w:themeColor="accent1" w:themeShade="BF"/>
          <w:sz w:val="28"/>
          <w:szCs w:val="28"/>
        </w:rPr>
      </w:pPr>
      <w:r w:rsidRPr="006A281A">
        <w:rPr>
          <w:rFonts w:ascii="Cambria" w:hAnsi="Cambria"/>
          <w:i/>
          <w:iCs/>
          <w:color w:val="0F4761" w:themeColor="accent1" w:themeShade="BF"/>
          <w:sz w:val="28"/>
          <w:szCs w:val="28"/>
        </w:rPr>
        <w:t>Geographical data</w:t>
      </w:r>
    </w:p>
    <w:p w14:paraId="477BCE49" w14:textId="4F9090C8" w:rsidR="00477268" w:rsidRPr="006A281A" w:rsidRDefault="00477268" w:rsidP="00477268">
      <w:pPr>
        <w:pStyle w:val="ListParagraph"/>
        <w:numPr>
          <w:ilvl w:val="1"/>
          <w:numId w:val="2"/>
        </w:numPr>
        <w:rPr>
          <w:rFonts w:ascii="Cambria" w:hAnsi="Cambria"/>
          <w:color w:val="0F4761" w:themeColor="accent1" w:themeShade="BF"/>
          <w:sz w:val="28"/>
          <w:szCs w:val="28"/>
        </w:rPr>
      </w:pPr>
      <w:r w:rsidRPr="006A281A">
        <w:rPr>
          <w:rFonts w:ascii="Cambria" w:hAnsi="Cambria"/>
          <w:color w:val="0F4761" w:themeColor="accent1" w:themeShade="BF"/>
          <w:sz w:val="28"/>
          <w:szCs w:val="28"/>
        </w:rPr>
        <w:t>Methodology</w:t>
      </w:r>
    </w:p>
    <w:p w14:paraId="4EB05AB7" w14:textId="77777777" w:rsidR="008B46F2" w:rsidRPr="006A281A" w:rsidRDefault="008B46F2" w:rsidP="008B46F2">
      <w:pPr>
        <w:pStyle w:val="ListParagraph"/>
        <w:ind w:left="1080"/>
        <w:rPr>
          <w:rFonts w:ascii="Cambria" w:hAnsi="Cambria"/>
          <w:color w:val="0F4761" w:themeColor="accent1" w:themeShade="BF"/>
          <w:sz w:val="28"/>
          <w:szCs w:val="28"/>
        </w:rPr>
      </w:pPr>
    </w:p>
    <w:p w14:paraId="77F030B4" w14:textId="76DE7E48" w:rsidR="00477268" w:rsidRPr="006A281A" w:rsidRDefault="00477268" w:rsidP="00477268">
      <w:pPr>
        <w:pStyle w:val="ListParagraph"/>
        <w:numPr>
          <w:ilvl w:val="0"/>
          <w:numId w:val="2"/>
        </w:numPr>
        <w:rPr>
          <w:rFonts w:ascii="Cambria" w:hAnsi="Cambria"/>
          <w:color w:val="0F4761" w:themeColor="accent1" w:themeShade="BF"/>
          <w:sz w:val="28"/>
          <w:szCs w:val="28"/>
        </w:rPr>
      </w:pPr>
      <w:r w:rsidRPr="006A281A">
        <w:rPr>
          <w:rFonts w:ascii="Cambria" w:hAnsi="Cambria"/>
          <w:color w:val="0F4761" w:themeColor="accent1" w:themeShade="BF"/>
          <w:sz w:val="28"/>
          <w:szCs w:val="28"/>
        </w:rPr>
        <w:t>Results</w:t>
      </w:r>
    </w:p>
    <w:p w14:paraId="10F3F351" w14:textId="1E14B861" w:rsidR="00477268" w:rsidRPr="006A281A" w:rsidRDefault="006E134C" w:rsidP="00477268">
      <w:pPr>
        <w:pStyle w:val="ListParagraph"/>
        <w:numPr>
          <w:ilvl w:val="1"/>
          <w:numId w:val="2"/>
        </w:numPr>
        <w:rPr>
          <w:rFonts w:ascii="Cambria" w:hAnsi="Cambria"/>
          <w:color w:val="0F4761" w:themeColor="accent1" w:themeShade="BF"/>
          <w:sz w:val="28"/>
          <w:szCs w:val="28"/>
        </w:rPr>
      </w:pPr>
      <w:r w:rsidRPr="006A281A">
        <w:rPr>
          <w:rFonts w:ascii="Cambria" w:hAnsi="Cambria"/>
          <w:color w:val="0F4761" w:themeColor="accent1" w:themeShade="BF"/>
          <w:sz w:val="28"/>
          <w:szCs w:val="28"/>
        </w:rPr>
        <w:t>Descriptive</w:t>
      </w:r>
      <w:r w:rsidR="00477268" w:rsidRPr="006A281A">
        <w:rPr>
          <w:rFonts w:ascii="Cambria" w:hAnsi="Cambria"/>
          <w:color w:val="0F4761" w:themeColor="accent1" w:themeShade="BF"/>
          <w:sz w:val="28"/>
          <w:szCs w:val="28"/>
        </w:rPr>
        <w:t xml:space="preserve"> results</w:t>
      </w:r>
    </w:p>
    <w:p w14:paraId="5E371824" w14:textId="002FD751" w:rsidR="00477268" w:rsidRPr="006A281A" w:rsidRDefault="00477268" w:rsidP="00477268">
      <w:pPr>
        <w:pStyle w:val="ListParagraph"/>
        <w:numPr>
          <w:ilvl w:val="1"/>
          <w:numId w:val="2"/>
        </w:numPr>
        <w:rPr>
          <w:rFonts w:ascii="Cambria" w:hAnsi="Cambria"/>
          <w:color w:val="0F4761" w:themeColor="accent1" w:themeShade="BF"/>
          <w:sz w:val="28"/>
          <w:szCs w:val="28"/>
        </w:rPr>
      </w:pPr>
      <w:r w:rsidRPr="006A281A">
        <w:rPr>
          <w:rFonts w:ascii="Cambria" w:hAnsi="Cambria"/>
          <w:color w:val="0F4761" w:themeColor="accent1" w:themeShade="BF"/>
          <w:sz w:val="28"/>
          <w:szCs w:val="28"/>
        </w:rPr>
        <w:t>Model results</w:t>
      </w:r>
    </w:p>
    <w:p w14:paraId="0135F443" w14:textId="0B037BBC" w:rsidR="00477268" w:rsidRPr="006A281A" w:rsidRDefault="00477268" w:rsidP="00477268">
      <w:pPr>
        <w:pStyle w:val="ListParagraph"/>
        <w:ind w:left="1080"/>
        <w:rPr>
          <w:rFonts w:ascii="Cambria" w:hAnsi="Cambria"/>
          <w:i/>
          <w:iCs/>
          <w:color w:val="0F4761" w:themeColor="accent1" w:themeShade="BF"/>
          <w:sz w:val="28"/>
          <w:szCs w:val="28"/>
        </w:rPr>
      </w:pPr>
      <w:r w:rsidRPr="006A281A">
        <w:rPr>
          <w:rFonts w:ascii="Cambria" w:hAnsi="Cambria"/>
          <w:i/>
          <w:iCs/>
          <w:color w:val="0F4761" w:themeColor="accent1" w:themeShade="BF"/>
          <w:sz w:val="28"/>
          <w:szCs w:val="28"/>
        </w:rPr>
        <w:t>6.2.1.Scenario 1</w:t>
      </w:r>
    </w:p>
    <w:p w14:paraId="757AA9FD" w14:textId="1591EC81" w:rsidR="00477268" w:rsidRPr="006A281A" w:rsidRDefault="00477268" w:rsidP="00477268">
      <w:pPr>
        <w:pStyle w:val="ListParagraph"/>
        <w:ind w:left="1080"/>
        <w:rPr>
          <w:rFonts w:ascii="Cambria" w:hAnsi="Cambria"/>
          <w:i/>
          <w:iCs/>
          <w:color w:val="0F4761" w:themeColor="accent1" w:themeShade="BF"/>
          <w:sz w:val="28"/>
          <w:szCs w:val="28"/>
        </w:rPr>
      </w:pPr>
      <w:r w:rsidRPr="006A281A">
        <w:rPr>
          <w:rFonts w:ascii="Cambria" w:hAnsi="Cambria"/>
          <w:i/>
          <w:iCs/>
          <w:color w:val="0F4761" w:themeColor="accent1" w:themeShade="BF"/>
          <w:sz w:val="28"/>
          <w:szCs w:val="28"/>
        </w:rPr>
        <w:t>6.2.2.Scenario 2</w:t>
      </w:r>
    </w:p>
    <w:p w14:paraId="5621CB08" w14:textId="77777777" w:rsidR="00477268" w:rsidRPr="006A281A" w:rsidRDefault="00477268" w:rsidP="00477268">
      <w:pPr>
        <w:rPr>
          <w:rFonts w:ascii="Cambria" w:hAnsi="Cambria"/>
          <w:color w:val="0F4761" w:themeColor="accent1" w:themeShade="BF"/>
          <w:sz w:val="28"/>
          <w:szCs w:val="28"/>
        </w:rPr>
      </w:pPr>
      <w:r w:rsidRPr="006A281A">
        <w:rPr>
          <w:rFonts w:ascii="Cambria" w:hAnsi="Cambria"/>
          <w:color w:val="0F4761" w:themeColor="accent1" w:themeShade="BF"/>
          <w:sz w:val="28"/>
          <w:szCs w:val="28"/>
        </w:rPr>
        <w:t xml:space="preserve">        </w:t>
      </w:r>
    </w:p>
    <w:p w14:paraId="4AAE70D2" w14:textId="6D89019D" w:rsidR="008B46F2" w:rsidRPr="006A281A" w:rsidRDefault="00477268" w:rsidP="008B46F2">
      <w:pPr>
        <w:pStyle w:val="ListParagraph"/>
        <w:numPr>
          <w:ilvl w:val="0"/>
          <w:numId w:val="2"/>
        </w:numPr>
        <w:rPr>
          <w:rFonts w:ascii="Cambria" w:hAnsi="Cambria"/>
          <w:color w:val="0F4761" w:themeColor="accent1" w:themeShade="BF"/>
          <w:sz w:val="28"/>
          <w:szCs w:val="28"/>
        </w:rPr>
      </w:pPr>
      <w:r w:rsidRPr="006A281A">
        <w:rPr>
          <w:rFonts w:ascii="Cambria" w:hAnsi="Cambria"/>
          <w:color w:val="0F4761" w:themeColor="accent1" w:themeShade="BF"/>
          <w:sz w:val="28"/>
          <w:szCs w:val="28"/>
        </w:rPr>
        <w:t>Conclusion</w:t>
      </w:r>
    </w:p>
    <w:p w14:paraId="22FB569C" w14:textId="77777777" w:rsidR="008B46F2" w:rsidRPr="006A281A" w:rsidRDefault="008B46F2" w:rsidP="008B46F2">
      <w:pPr>
        <w:pStyle w:val="ListParagraph"/>
        <w:rPr>
          <w:rFonts w:ascii="Cambria" w:hAnsi="Cambria"/>
          <w:color w:val="0F4761" w:themeColor="accent1" w:themeShade="BF"/>
          <w:sz w:val="28"/>
          <w:szCs w:val="28"/>
        </w:rPr>
      </w:pPr>
    </w:p>
    <w:p w14:paraId="5412DBDB" w14:textId="73525BA2" w:rsidR="00477268" w:rsidRPr="006A281A" w:rsidRDefault="00477268" w:rsidP="00477268">
      <w:pPr>
        <w:pStyle w:val="ListParagraph"/>
        <w:numPr>
          <w:ilvl w:val="0"/>
          <w:numId w:val="2"/>
        </w:numPr>
        <w:rPr>
          <w:rFonts w:ascii="Cambria" w:hAnsi="Cambria"/>
          <w:color w:val="0F4761" w:themeColor="accent1" w:themeShade="BF"/>
          <w:sz w:val="28"/>
          <w:szCs w:val="28"/>
        </w:rPr>
      </w:pPr>
      <w:r w:rsidRPr="006A281A">
        <w:rPr>
          <w:rFonts w:ascii="Cambria" w:hAnsi="Cambria"/>
          <w:color w:val="0F4761" w:themeColor="accent1" w:themeShade="BF"/>
          <w:sz w:val="28"/>
          <w:szCs w:val="28"/>
        </w:rPr>
        <w:t>Limitations</w:t>
      </w:r>
    </w:p>
    <w:p w14:paraId="035BDD93" w14:textId="77777777" w:rsidR="008B46F2" w:rsidRPr="006A281A" w:rsidRDefault="008B46F2" w:rsidP="008B46F2">
      <w:pPr>
        <w:rPr>
          <w:rFonts w:ascii="Cambria" w:hAnsi="Cambria"/>
          <w:color w:val="0F4761" w:themeColor="accent1" w:themeShade="BF"/>
          <w:sz w:val="28"/>
          <w:szCs w:val="28"/>
        </w:rPr>
      </w:pPr>
    </w:p>
    <w:p w14:paraId="3C63FB33" w14:textId="5F126E3C" w:rsidR="00477268" w:rsidRPr="006A281A" w:rsidRDefault="00477268" w:rsidP="00477268">
      <w:pPr>
        <w:pStyle w:val="ListParagraph"/>
        <w:numPr>
          <w:ilvl w:val="0"/>
          <w:numId w:val="2"/>
        </w:numPr>
        <w:rPr>
          <w:rFonts w:ascii="Cambria" w:hAnsi="Cambria"/>
          <w:color w:val="0F4761" w:themeColor="accent1" w:themeShade="BF"/>
          <w:sz w:val="28"/>
          <w:szCs w:val="28"/>
        </w:rPr>
      </w:pPr>
      <w:r w:rsidRPr="006A281A">
        <w:rPr>
          <w:rFonts w:ascii="Cambria" w:hAnsi="Cambria"/>
          <w:color w:val="0F4761" w:themeColor="accent1" w:themeShade="BF"/>
          <w:sz w:val="28"/>
          <w:szCs w:val="28"/>
        </w:rPr>
        <w:t>References</w:t>
      </w:r>
    </w:p>
    <w:p w14:paraId="3C588423" w14:textId="77777777" w:rsidR="00477268" w:rsidRPr="006A281A" w:rsidRDefault="00477268">
      <w:pPr>
        <w:rPr>
          <w:rFonts w:ascii="Cambria" w:eastAsiaTheme="majorEastAsia" w:hAnsi="Cambria" w:cstheme="majorBidi"/>
          <w:color w:val="0F4761" w:themeColor="accent1" w:themeShade="BF"/>
          <w:sz w:val="40"/>
          <w:szCs w:val="40"/>
        </w:rPr>
      </w:pPr>
      <w:r w:rsidRPr="006A281A">
        <w:rPr>
          <w:rFonts w:ascii="Cambria" w:hAnsi="Cambria"/>
          <w:color w:val="0F4761" w:themeColor="accent1" w:themeShade="BF"/>
        </w:rPr>
        <w:br w:type="page"/>
      </w:r>
    </w:p>
    <w:p w14:paraId="27A59748" w14:textId="3F51B34E" w:rsidR="00D35684" w:rsidRPr="006A281A" w:rsidRDefault="00D35684" w:rsidP="00FD335C">
      <w:pPr>
        <w:pStyle w:val="Heading1"/>
        <w:jc w:val="both"/>
        <w:rPr>
          <w:rFonts w:ascii="Cambria" w:hAnsi="Cambria"/>
        </w:rPr>
      </w:pPr>
      <w:r w:rsidRPr="006A281A">
        <w:rPr>
          <w:rFonts w:ascii="Cambria" w:hAnsi="Cambria"/>
        </w:rPr>
        <w:lastRenderedPageBreak/>
        <w:t xml:space="preserve">Abstract </w:t>
      </w:r>
    </w:p>
    <w:p w14:paraId="241DB062" w14:textId="7058938E" w:rsidR="00D35684" w:rsidRPr="006A281A" w:rsidRDefault="00D35684" w:rsidP="00D35684">
      <w:pPr>
        <w:jc w:val="both"/>
        <w:rPr>
          <w:rFonts w:ascii="Cambria" w:hAnsi="Cambria"/>
        </w:rPr>
      </w:pPr>
      <w:r w:rsidRPr="006A281A">
        <w:rPr>
          <w:rFonts w:ascii="Cambria" w:hAnsi="Cambria"/>
        </w:rPr>
        <w:t>Healthcare is one of the fundamental infrastructures that necessitates constant adjustment and improvements because it is strongly connected to the changing environmental socio-economic-demographic land use patterns. Access to healthcare is</w:t>
      </w:r>
      <w:r w:rsidR="005D6945" w:rsidRPr="006A281A">
        <w:rPr>
          <w:rFonts w:ascii="Cambria" w:hAnsi="Cambria"/>
        </w:rPr>
        <w:t xml:space="preserve"> also</w:t>
      </w:r>
      <w:r w:rsidRPr="006A281A">
        <w:rPr>
          <w:rFonts w:ascii="Cambria" w:hAnsi="Cambria"/>
        </w:rPr>
        <w:t xml:space="preserve"> one of the most important dimensions of </w:t>
      </w:r>
      <w:r w:rsidR="005D6945" w:rsidRPr="006A281A">
        <w:rPr>
          <w:rFonts w:ascii="Cambria" w:hAnsi="Cambria"/>
        </w:rPr>
        <w:t xml:space="preserve">spatial inequalities. However, spatial accessibility to healthcare is not a widely investigated research area. Therefore, this study aims to become an initiator and baseline for the conceptualization and operationalization of </w:t>
      </w:r>
      <w:r w:rsidR="00E52492" w:rsidRPr="006A281A">
        <w:rPr>
          <w:rFonts w:ascii="Cambria" w:hAnsi="Cambria"/>
        </w:rPr>
        <w:t xml:space="preserve">spatial </w:t>
      </w:r>
      <w:r w:rsidR="005D6945" w:rsidRPr="006A281A">
        <w:rPr>
          <w:rFonts w:ascii="Cambria" w:hAnsi="Cambria"/>
        </w:rPr>
        <w:t xml:space="preserve">healthcare accessibility by analyzing </w:t>
      </w:r>
      <w:r w:rsidRPr="006A281A">
        <w:rPr>
          <w:rFonts w:ascii="Cambria" w:hAnsi="Cambria"/>
        </w:rPr>
        <w:t xml:space="preserve">accessibility in Istanbul </w:t>
      </w:r>
      <w:r w:rsidR="005D6945" w:rsidRPr="006A281A">
        <w:rPr>
          <w:rFonts w:ascii="Cambria" w:hAnsi="Cambria"/>
        </w:rPr>
        <w:t>on</w:t>
      </w:r>
      <w:r w:rsidRPr="006A281A">
        <w:rPr>
          <w:rFonts w:ascii="Cambria" w:hAnsi="Cambria"/>
        </w:rPr>
        <w:t xml:space="preserve"> the province level</w:t>
      </w:r>
      <w:r w:rsidR="005D6945" w:rsidRPr="006A281A">
        <w:rPr>
          <w:rFonts w:ascii="Cambria" w:hAnsi="Cambria"/>
        </w:rPr>
        <w:t>. The research uses the Rational Agent Access Model (RAAM) for operationalizing accessibility by taking the population as the measure of demand and the number of available doctors per healthcare facility as the measure of supply.</w:t>
      </w:r>
      <w:r w:rsidR="00A02574" w:rsidRPr="006A281A">
        <w:rPr>
          <w:rFonts w:ascii="Cambria" w:hAnsi="Cambria"/>
        </w:rPr>
        <w:t xml:space="preserve"> The research analyzes two scenarios based on the travel time that people are willing to bear to reach a healthcare facility. The results are analyzed with Python via the Access package developed by James Saxon and colleagues. The data is prepared and visualized via the Quantum GIS (QGIS).</w:t>
      </w:r>
    </w:p>
    <w:p w14:paraId="15EF7BC9" w14:textId="77777777" w:rsidR="00A02574" w:rsidRPr="006A281A" w:rsidRDefault="00A02574" w:rsidP="00D35684">
      <w:pPr>
        <w:jc w:val="both"/>
        <w:rPr>
          <w:rFonts w:ascii="Cambria" w:hAnsi="Cambria"/>
        </w:rPr>
      </w:pPr>
    </w:p>
    <w:p w14:paraId="6537CBE8" w14:textId="1E0A62BF" w:rsidR="00A02574" w:rsidRPr="006A281A" w:rsidRDefault="00A02574" w:rsidP="00A02574">
      <w:pPr>
        <w:jc w:val="both"/>
        <w:rPr>
          <w:rFonts w:ascii="Cambria" w:hAnsi="Cambria"/>
          <w:i/>
          <w:iCs/>
        </w:rPr>
      </w:pPr>
      <w:r w:rsidRPr="006A281A">
        <w:rPr>
          <w:rFonts w:ascii="Cambria" w:hAnsi="Cambria"/>
          <w:i/>
          <w:iCs/>
        </w:rPr>
        <w:t>Keywords: Spatial healthcare accessibility, RAAM, Istanbul</w:t>
      </w:r>
    </w:p>
    <w:p w14:paraId="7A760519" w14:textId="77777777" w:rsidR="00A02574" w:rsidRPr="006A281A" w:rsidRDefault="00A02574" w:rsidP="00A02574">
      <w:pPr>
        <w:jc w:val="both"/>
        <w:rPr>
          <w:rFonts w:ascii="Cambria" w:hAnsi="Cambria"/>
        </w:rPr>
      </w:pPr>
    </w:p>
    <w:p w14:paraId="71941EA9" w14:textId="77777777" w:rsidR="00A02574" w:rsidRPr="006A281A" w:rsidRDefault="00A02574" w:rsidP="00A02574">
      <w:pPr>
        <w:jc w:val="both"/>
        <w:rPr>
          <w:rFonts w:ascii="Cambria" w:hAnsi="Cambria"/>
        </w:rPr>
      </w:pPr>
    </w:p>
    <w:p w14:paraId="107D63A6" w14:textId="77777777" w:rsidR="00A02574" w:rsidRPr="006A281A" w:rsidRDefault="00A02574" w:rsidP="00A02574">
      <w:pPr>
        <w:jc w:val="both"/>
        <w:rPr>
          <w:rFonts w:ascii="Cambria" w:hAnsi="Cambria"/>
        </w:rPr>
      </w:pPr>
    </w:p>
    <w:p w14:paraId="6BDC9B75" w14:textId="77777777" w:rsidR="00A02574" w:rsidRPr="006A281A" w:rsidRDefault="00A02574" w:rsidP="00A02574">
      <w:pPr>
        <w:jc w:val="both"/>
        <w:rPr>
          <w:rFonts w:ascii="Cambria" w:hAnsi="Cambria"/>
        </w:rPr>
      </w:pPr>
    </w:p>
    <w:p w14:paraId="2E8789C9" w14:textId="77777777" w:rsidR="00A02574" w:rsidRPr="006A281A" w:rsidRDefault="00A02574" w:rsidP="00A02574">
      <w:pPr>
        <w:jc w:val="both"/>
        <w:rPr>
          <w:rFonts w:ascii="Cambria" w:hAnsi="Cambria"/>
        </w:rPr>
      </w:pPr>
    </w:p>
    <w:p w14:paraId="268EBC1C" w14:textId="77777777" w:rsidR="00A02574" w:rsidRPr="006A281A" w:rsidRDefault="00A02574" w:rsidP="00A02574">
      <w:pPr>
        <w:jc w:val="both"/>
        <w:rPr>
          <w:rFonts w:ascii="Cambria" w:hAnsi="Cambria"/>
        </w:rPr>
      </w:pPr>
    </w:p>
    <w:p w14:paraId="5FD93FCF" w14:textId="77777777" w:rsidR="00A02574" w:rsidRPr="006A281A" w:rsidRDefault="00A02574" w:rsidP="00A02574">
      <w:pPr>
        <w:jc w:val="both"/>
        <w:rPr>
          <w:rFonts w:ascii="Cambria" w:hAnsi="Cambria"/>
        </w:rPr>
      </w:pPr>
    </w:p>
    <w:p w14:paraId="23C064B6" w14:textId="77777777" w:rsidR="00A02574" w:rsidRPr="006A281A" w:rsidRDefault="00A02574" w:rsidP="00A02574">
      <w:pPr>
        <w:jc w:val="both"/>
        <w:rPr>
          <w:rFonts w:ascii="Cambria" w:hAnsi="Cambria"/>
        </w:rPr>
      </w:pPr>
    </w:p>
    <w:p w14:paraId="226FD023" w14:textId="77777777" w:rsidR="00A02574" w:rsidRPr="006A281A" w:rsidRDefault="00A02574" w:rsidP="00A02574">
      <w:pPr>
        <w:jc w:val="both"/>
        <w:rPr>
          <w:rFonts w:ascii="Cambria" w:hAnsi="Cambria"/>
        </w:rPr>
      </w:pPr>
    </w:p>
    <w:p w14:paraId="6657447D" w14:textId="77777777" w:rsidR="00A02574" w:rsidRPr="006A281A" w:rsidRDefault="00A02574" w:rsidP="00A02574">
      <w:pPr>
        <w:jc w:val="both"/>
        <w:rPr>
          <w:rFonts w:ascii="Cambria" w:hAnsi="Cambria"/>
        </w:rPr>
      </w:pPr>
    </w:p>
    <w:p w14:paraId="2D45A14E" w14:textId="77777777" w:rsidR="00A02574" w:rsidRPr="006A281A" w:rsidRDefault="00A02574" w:rsidP="00A02574">
      <w:pPr>
        <w:jc w:val="both"/>
        <w:rPr>
          <w:rFonts w:ascii="Cambria" w:hAnsi="Cambria"/>
        </w:rPr>
      </w:pPr>
    </w:p>
    <w:p w14:paraId="2997BFCE" w14:textId="77777777" w:rsidR="00A02574" w:rsidRPr="006A281A" w:rsidRDefault="00A02574" w:rsidP="00A02574">
      <w:pPr>
        <w:jc w:val="both"/>
        <w:rPr>
          <w:rFonts w:ascii="Cambria" w:hAnsi="Cambria"/>
        </w:rPr>
      </w:pPr>
    </w:p>
    <w:p w14:paraId="2849EFFA" w14:textId="77777777" w:rsidR="00A02574" w:rsidRPr="006A281A" w:rsidRDefault="00A02574" w:rsidP="00A02574">
      <w:pPr>
        <w:jc w:val="both"/>
        <w:rPr>
          <w:rFonts w:ascii="Cambria" w:hAnsi="Cambria"/>
        </w:rPr>
      </w:pPr>
    </w:p>
    <w:p w14:paraId="7CF7FA20" w14:textId="77777777" w:rsidR="00A02574" w:rsidRPr="006A281A" w:rsidRDefault="00A02574" w:rsidP="00A02574">
      <w:pPr>
        <w:jc w:val="both"/>
        <w:rPr>
          <w:rFonts w:ascii="Cambria" w:hAnsi="Cambria"/>
        </w:rPr>
      </w:pPr>
    </w:p>
    <w:p w14:paraId="4975A8F1" w14:textId="77777777" w:rsidR="00A02574" w:rsidRPr="006A281A" w:rsidRDefault="00A02574" w:rsidP="00A02574">
      <w:pPr>
        <w:jc w:val="both"/>
        <w:rPr>
          <w:rFonts w:ascii="Cambria" w:hAnsi="Cambria"/>
        </w:rPr>
      </w:pPr>
    </w:p>
    <w:p w14:paraId="2471000F" w14:textId="77777777" w:rsidR="00A02574" w:rsidRPr="006A281A" w:rsidRDefault="00A02574" w:rsidP="00A02574">
      <w:pPr>
        <w:jc w:val="both"/>
        <w:rPr>
          <w:rFonts w:ascii="Cambria" w:hAnsi="Cambria"/>
        </w:rPr>
      </w:pPr>
    </w:p>
    <w:p w14:paraId="3687631E" w14:textId="77777777" w:rsidR="00A02574" w:rsidRPr="006A281A" w:rsidRDefault="00A02574" w:rsidP="00A02574">
      <w:pPr>
        <w:jc w:val="both"/>
        <w:rPr>
          <w:rFonts w:ascii="Cambria" w:hAnsi="Cambria"/>
        </w:rPr>
      </w:pPr>
    </w:p>
    <w:p w14:paraId="22A81154" w14:textId="77777777" w:rsidR="00A02574" w:rsidRPr="006A281A" w:rsidRDefault="00A02574" w:rsidP="00A02574">
      <w:pPr>
        <w:jc w:val="both"/>
        <w:rPr>
          <w:rFonts w:ascii="Cambria" w:hAnsi="Cambria"/>
        </w:rPr>
      </w:pPr>
    </w:p>
    <w:p w14:paraId="3110908A" w14:textId="77777777" w:rsidR="00A02574" w:rsidRPr="006A281A" w:rsidRDefault="00A02574" w:rsidP="00A02574">
      <w:pPr>
        <w:jc w:val="both"/>
        <w:rPr>
          <w:rFonts w:ascii="Cambria" w:hAnsi="Cambria"/>
        </w:rPr>
      </w:pPr>
    </w:p>
    <w:p w14:paraId="1FDB0738" w14:textId="77777777" w:rsidR="00A02574" w:rsidRPr="006A281A" w:rsidRDefault="00A02574" w:rsidP="00A02574">
      <w:pPr>
        <w:jc w:val="both"/>
        <w:rPr>
          <w:rFonts w:ascii="Cambria" w:hAnsi="Cambria"/>
        </w:rPr>
      </w:pPr>
    </w:p>
    <w:p w14:paraId="057F8BA7" w14:textId="77777777" w:rsidR="00A02574" w:rsidRPr="006A281A" w:rsidRDefault="00A02574" w:rsidP="00A02574">
      <w:pPr>
        <w:jc w:val="both"/>
        <w:rPr>
          <w:rFonts w:ascii="Cambria" w:hAnsi="Cambria"/>
        </w:rPr>
      </w:pPr>
    </w:p>
    <w:p w14:paraId="3FF55FD2" w14:textId="77777777" w:rsidR="00A02574" w:rsidRPr="006A281A" w:rsidRDefault="00A02574" w:rsidP="00A02574">
      <w:pPr>
        <w:jc w:val="both"/>
        <w:rPr>
          <w:rFonts w:ascii="Cambria" w:hAnsi="Cambria"/>
        </w:rPr>
      </w:pPr>
    </w:p>
    <w:p w14:paraId="504A0BD4" w14:textId="77777777" w:rsidR="00A02574" w:rsidRPr="006A281A" w:rsidRDefault="00A02574" w:rsidP="00A02574">
      <w:pPr>
        <w:jc w:val="both"/>
        <w:rPr>
          <w:rFonts w:ascii="Cambria" w:hAnsi="Cambria"/>
        </w:rPr>
      </w:pPr>
    </w:p>
    <w:p w14:paraId="052F542E" w14:textId="77777777" w:rsidR="00A02574" w:rsidRPr="006A281A" w:rsidRDefault="00A02574" w:rsidP="00A02574">
      <w:pPr>
        <w:jc w:val="both"/>
        <w:rPr>
          <w:rFonts w:ascii="Cambria" w:hAnsi="Cambria"/>
        </w:rPr>
      </w:pPr>
    </w:p>
    <w:p w14:paraId="08FAAE99" w14:textId="77777777" w:rsidR="00A02574" w:rsidRPr="006A281A" w:rsidRDefault="00A02574" w:rsidP="00A02574">
      <w:pPr>
        <w:jc w:val="both"/>
        <w:rPr>
          <w:rFonts w:ascii="Cambria" w:hAnsi="Cambria"/>
        </w:rPr>
      </w:pPr>
    </w:p>
    <w:p w14:paraId="58200644" w14:textId="77777777" w:rsidR="00A02574" w:rsidRPr="006A281A" w:rsidRDefault="00A02574" w:rsidP="00A02574">
      <w:pPr>
        <w:rPr>
          <w:rFonts w:ascii="Cambria" w:hAnsi="Cambria"/>
        </w:rPr>
      </w:pPr>
    </w:p>
    <w:p w14:paraId="31A26F39" w14:textId="77777777" w:rsidR="00A02574" w:rsidRPr="006A281A" w:rsidRDefault="00A02574" w:rsidP="00A02574">
      <w:pPr>
        <w:rPr>
          <w:rFonts w:ascii="Cambria" w:hAnsi="Cambria"/>
        </w:rPr>
      </w:pPr>
    </w:p>
    <w:p w14:paraId="5843C93B" w14:textId="77777777" w:rsidR="00477268" w:rsidRPr="006A281A" w:rsidRDefault="00477268" w:rsidP="00FD335C">
      <w:pPr>
        <w:pStyle w:val="Heading1"/>
        <w:jc w:val="both"/>
        <w:rPr>
          <w:rFonts w:ascii="Cambria" w:hAnsi="Cambria"/>
        </w:rPr>
      </w:pPr>
    </w:p>
    <w:p w14:paraId="79D98D3A" w14:textId="77777777" w:rsidR="00477268" w:rsidRPr="006A281A" w:rsidRDefault="00477268" w:rsidP="00477268">
      <w:pPr>
        <w:rPr>
          <w:rFonts w:ascii="Cambria" w:hAnsi="Cambria"/>
        </w:rPr>
      </w:pPr>
    </w:p>
    <w:p w14:paraId="6993CBF4" w14:textId="2AD21386" w:rsidR="003153C3" w:rsidRPr="006A281A" w:rsidRDefault="00A02574" w:rsidP="00FD335C">
      <w:pPr>
        <w:pStyle w:val="Heading1"/>
        <w:jc w:val="both"/>
        <w:rPr>
          <w:rFonts w:ascii="Cambria" w:hAnsi="Cambria"/>
        </w:rPr>
      </w:pPr>
      <w:r w:rsidRPr="006A281A">
        <w:rPr>
          <w:rFonts w:ascii="Cambria" w:hAnsi="Cambria"/>
        </w:rPr>
        <w:lastRenderedPageBreak/>
        <w:t>I</w:t>
      </w:r>
      <w:r w:rsidR="003153C3" w:rsidRPr="006A281A">
        <w:rPr>
          <w:rFonts w:ascii="Cambria" w:hAnsi="Cambria"/>
        </w:rPr>
        <w:t>ntroduction</w:t>
      </w:r>
    </w:p>
    <w:p w14:paraId="660451CA" w14:textId="56ECB3FC" w:rsidR="003153C3" w:rsidRPr="006A281A" w:rsidRDefault="003153C3" w:rsidP="00FD335C">
      <w:pPr>
        <w:jc w:val="both"/>
        <w:rPr>
          <w:rFonts w:ascii="Cambria" w:hAnsi="Cambria"/>
        </w:rPr>
      </w:pPr>
      <w:r w:rsidRPr="006A281A">
        <w:rPr>
          <w:rFonts w:ascii="Cambria" w:hAnsi="Cambria"/>
        </w:rPr>
        <w:t>In a city with more than 15 million residents, access to healthcare is becoming increasingly difficult. There are many reasons resulting in different types and degrees of inaccessibility that concern the whole nation such as deficiencies in the health infrastructure mainly denoted by the insufficient amount of specialist doctors and hospital beds compared to OECD averages (</w:t>
      </w:r>
      <w:r w:rsidR="00560209" w:rsidRPr="006A281A">
        <w:rPr>
          <w:rFonts w:ascii="Cambria" w:hAnsi="Cambria"/>
        </w:rPr>
        <w:t>Gencelli et al.</w:t>
      </w:r>
      <w:r w:rsidRPr="006A281A">
        <w:rPr>
          <w:rFonts w:ascii="Cambria" w:hAnsi="Cambria"/>
        </w:rPr>
        <w:t>, 2023); and concern Istanbul such as the uneven distribution of health facilities among districts and the provision of (quality) services predominantly by private facilities.</w:t>
      </w:r>
    </w:p>
    <w:p w14:paraId="27B99D8F" w14:textId="77777777" w:rsidR="000F1946" w:rsidRPr="006A281A" w:rsidRDefault="000F1946" w:rsidP="00FD335C">
      <w:pPr>
        <w:jc w:val="both"/>
        <w:rPr>
          <w:rFonts w:ascii="Cambria" w:hAnsi="Cambria"/>
        </w:rPr>
      </w:pPr>
    </w:p>
    <w:p w14:paraId="0F3C2BFB" w14:textId="0FC71ACF" w:rsidR="003153C3" w:rsidRPr="006A281A" w:rsidRDefault="003153C3" w:rsidP="00FD335C">
      <w:pPr>
        <w:jc w:val="both"/>
        <w:rPr>
          <w:rFonts w:ascii="Cambria" w:hAnsi="Cambria"/>
        </w:rPr>
      </w:pPr>
      <w:r w:rsidRPr="006A281A">
        <w:rPr>
          <w:rFonts w:ascii="Cambria" w:hAnsi="Cambria"/>
        </w:rPr>
        <w:t xml:space="preserve">In the international literature, healthcare accessibility has been a widely investigated area. </w:t>
      </w:r>
      <w:r w:rsidR="00975248" w:rsidRPr="006A281A">
        <w:rPr>
          <w:rFonts w:ascii="Cambria" w:hAnsi="Cambria"/>
        </w:rPr>
        <w:t xml:space="preserve">In the Turkish literature, on the other hand, this issue has been approached </w:t>
      </w:r>
      <w:r w:rsidRPr="006A281A">
        <w:rPr>
          <w:rFonts w:ascii="Cambria" w:hAnsi="Cambria"/>
        </w:rPr>
        <w:t>from the perspective of the existence of hospitals in certain areas. The Istanbul Municipality (</w:t>
      </w:r>
      <w:r w:rsidRPr="006A281A">
        <w:rPr>
          <w:rFonts w:ascii="Cambria" w:hAnsi="Cambria"/>
          <w:i/>
          <w:iCs/>
        </w:rPr>
        <w:t>İstanbul Büyükşehir Belediyesi</w:t>
      </w:r>
      <w:r w:rsidRPr="006A281A">
        <w:rPr>
          <w:rFonts w:ascii="Cambria" w:hAnsi="Cambria"/>
        </w:rPr>
        <w:t>) has prepared an index to measure the accessibility of health in walking distance on the neighborhood level. However, this research does not have any documentation to examine the data and method(s) used in index construction. So, this research will be a stepping stone</w:t>
      </w:r>
      <w:r w:rsidR="00975248" w:rsidRPr="006A281A">
        <w:rPr>
          <w:rFonts w:ascii="Cambria" w:hAnsi="Cambria"/>
        </w:rPr>
        <w:t xml:space="preserve"> and baseline</w:t>
      </w:r>
      <w:r w:rsidRPr="006A281A">
        <w:rPr>
          <w:rFonts w:ascii="Cambria" w:hAnsi="Cambria"/>
        </w:rPr>
        <w:t xml:space="preserve"> in developing a healthcare accessibility measure on the province level in Istanbul.</w:t>
      </w:r>
    </w:p>
    <w:p w14:paraId="053245FC" w14:textId="77777777" w:rsidR="003153C3" w:rsidRPr="006A281A" w:rsidRDefault="003153C3" w:rsidP="00FD335C">
      <w:pPr>
        <w:jc w:val="both"/>
        <w:rPr>
          <w:rFonts w:ascii="Cambria" w:hAnsi="Cambria"/>
        </w:rPr>
      </w:pPr>
    </w:p>
    <w:p w14:paraId="0B3EDC54" w14:textId="77777777" w:rsidR="00975248" w:rsidRPr="006A281A" w:rsidRDefault="003153C3" w:rsidP="00FD335C">
      <w:pPr>
        <w:spacing w:after="240"/>
        <w:jc w:val="both"/>
        <w:rPr>
          <w:rFonts w:ascii="Cambria" w:hAnsi="Cambria"/>
        </w:rPr>
      </w:pPr>
      <w:r w:rsidRPr="006A281A">
        <w:rPr>
          <w:rFonts w:ascii="Cambria" w:hAnsi="Cambria"/>
        </w:rPr>
        <w:t xml:space="preserve">Considering the fact that healthcare accessibility has been a critical issue in Istanbul which is a megacity with an ever-growing population, this research aims to conceptualize and operationalize spatial healthcare accessibility to pinpoint possible inequalities in the health infrastructure </w:t>
      </w:r>
      <w:r w:rsidR="00975248" w:rsidRPr="006A281A">
        <w:rPr>
          <w:rFonts w:ascii="Cambria" w:hAnsi="Cambria"/>
        </w:rPr>
        <w:t xml:space="preserve">mainly </w:t>
      </w:r>
      <w:r w:rsidRPr="006A281A">
        <w:rPr>
          <w:rFonts w:ascii="Cambria" w:hAnsi="Cambria"/>
        </w:rPr>
        <w:t xml:space="preserve">due to the uneven placement of hospitals and differing travel costs. </w:t>
      </w:r>
    </w:p>
    <w:p w14:paraId="30F079D7" w14:textId="3F53D72F" w:rsidR="003153C3" w:rsidRPr="006A281A" w:rsidRDefault="003153C3" w:rsidP="00FD335C">
      <w:pPr>
        <w:spacing w:after="240"/>
        <w:jc w:val="both"/>
        <w:rPr>
          <w:rFonts w:ascii="Cambria" w:hAnsi="Cambria"/>
        </w:rPr>
      </w:pPr>
      <w:r w:rsidRPr="006A281A">
        <w:rPr>
          <w:rFonts w:ascii="Cambria" w:hAnsi="Cambria"/>
        </w:rPr>
        <w:t xml:space="preserve">Within the scope of this research, </w:t>
      </w:r>
      <w:r w:rsidRPr="006A281A">
        <w:rPr>
          <w:rFonts w:ascii="Cambria" w:hAnsi="Cambria"/>
          <w:b/>
          <w:bCs/>
        </w:rPr>
        <w:t>accessibility</w:t>
      </w:r>
      <w:r w:rsidRPr="006A281A">
        <w:rPr>
          <w:rFonts w:ascii="Cambria" w:hAnsi="Cambria"/>
        </w:rPr>
        <w:t xml:space="preserve"> refers to the </w:t>
      </w:r>
      <w:r w:rsidRPr="006A281A">
        <w:rPr>
          <w:rFonts w:ascii="Cambria" w:hAnsi="Cambria"/>
          <w:b/>
          <w:bCs/>
        </w:rPr>
        <w:t>fastest drive time</w:t>
      </w:r>
      <w:r w:rsidRPr="006A281A">
        <w:rPr>
          <w:rFonts w:ascii="Cambria" w:hAnsi="Cambria"/>
        </w:rPr>
        <w:t xml:space="preserve"> to hospitals assuming that people would be more inclined to use vehicles (ambulance, bus, taxi, personal automobile, etc.) and less crowded facilities to receive </w:t>
      </w:r>
      <w:r w:rsidRPr="006A281A">
        <w:rPr>
          <w:rFonts w:ascii="Cambria" w:hAnsi="Cambria"/>
          <w:b/>
          <w:bCs/>
        </w:rPr>
        <w:t>primary</w:t>
      </w:r>
      <w:r w:rsidRPr="006A281A">
        <w:rPr>
          <w:rFonts w:ascii="Cambria" w:hAnsi="Cambria"/>
        </w:rPr>
        <w:t xml:space="preserve"> and </w:t>
      </w:r>
      <w:r w:rsidRPr="006A281A">
        <w:rPr>
          <w:rFonts w:ascii="Cambria" w:hAnsi="Cambria"/>
          <w:b/>
          <w:bCs/>
        </w:rPr>
        <w:t>emergency care</w:t>
      </w:r>
      <w:r w:rsidRPr="006A281A">
        <w:rPr>
          <w:rFonts w:ascii="Cambria" w:hAnsi="Cambria"/>
        </w:rPr>
        <w:t xml:space="preserve"> from public or private healthcare facilities. The level of accessibility is measured on the province level using the neighborhoods as the </w:t>
      </w:r>
      <w:r w:rsidR="009A1CE3" w:rsidRPr="006A281A">
        <w:rPr>
          <w:rFonts w:ascii="Cambria" w:hAnsi="Cambria"/>
          <w:b/>
          <w:bCs/>
        </w:rPr>
        <w:t>location</w:t>
      </w:r>
      <w:r w:rsidRPr="006A281A">
        <w:rPr>
          <w:rFonts w:ascii="Cambria" w:hAnsi="Cambria"/>
          <w:b/>
          <w:bCs/>
        </w:rPr>
        <w:t>(s) of demand</w:t>
      </w:r>
      <w:r w:rsidRPr="006A281A">
        <w:rPr>
          <w:rFonts w:ascii="Cambria" w:hAnsi="Cambria"/>
        </w:rPr>
        <w:t xml:space="preserve">, neighborhood populations as the </w:t>
      </w:r>
      <w:r w:rsidRPr="006A281A">
        <w:rPr>
          <w:rFonts w:ascii="Cambria" w:hAnsi="Cambria"/>
          <w:b/>
          <w:bCs/>
        </w:rPr>
        <w:t>measure of demand</w:t>
      </w:r>
      <w:r w:rsidRPr="006A281A">
        <w:rPr>
          <w:rFonts w:ascii="Cambria" w:hAnsi="Cambria"/>
        </w:rPr>
        <w:t xml:space="preserve">, healthcare facilities as the </w:t>
      </w:r>
      <w:r w:rsidRPr="006A281A">
        <w:rPr>
          <w:rFonts w:ascii="Cambria" w:hAnsi="Cambria"/>
          <w:b/>
          <w:bCs/>
        </w:rPr>
        <w:t>location(s) of supply</w:t>
      </w:r>
      <w:r w:rsidRPr="006A281A">
        <w:rPr>
          <w:rFonts w:ascii="Cambria" w:hAnsi="Cambria"/>
        </w:rPr>
        <w:t xml:space="preserve">, and the number of specialist doctors in each facility as the </w:t>
      </w:r>
      <w:r w:rsidRPr="006A281A">
        <w:rPr>
          <w:rFonts w:ascii="Cambria" w:hAnsi="Cambria"/>
          <w:b/>
          <w:bCs/>
        </w:rPr>
        <w:t>measure of supply</w:t>
      </w:r>
      <w:r w:rsidRPr="006A281A">
        <w:rPr>
          <w:rFonts w:ascii="Cambria" w:hAnsi="Cambria"/>
        </w:rPr>
        <w:t xml:space="preserve">. </w:t>
      </w:r>
      <w:r w:rsidRPr="006A281A">
        <w:rPr>
          <w:rFonts w:ascii="Cambria" w:hAnsi="Cambria"/>
          <w:b/>
          <w:bCs/>
        </w:rPr>
        <w:t>The Rational Agent Access Model (RAAM)</w:t>
      </w:r>
      <w:r w:rsidRPr="006A281A">
        <w:rPr>
          <w:rFonts w:ascii="Cambria" w:hAnsi="Cambria"/>
        </w:rPr>
        <w:t xml:space="preserve"> </w:t>
      </w:r>
      <w:r w:rsidR="009A1CE3" w:rsidRPr="006A281A">
        <w:rPr>
          <w:rFonts w:ascii="Cambria" w:hAnsi="Cambria"/>
        </w:rPr>
        <w:t>measures</w:t>
      </w:r>
      <w:r w:rsidRPr="006A281A">
        <w:rPr>
          <w:rFonts w:ascii="Cambria" w:hAnsi="Cambria"/>
        </w:rPr>
        <w:t xml:space="preserve"> </w:t>
      </w:r>
      <w:r w:rsidR="00975248" w:rsidRPr="006A281A">
        <w:rPr>
          <w:rFonts w:ascii="Cambria" w:hAnsi="Cambria"/>
        </w:rPr>
        <w:t xml:space="preserve">spatial </w:t>
      </w:r>
      <w:r w:rsidRPr="006A281A">
        <w:rPr>
          <w:rFonts w:ascii="Cambria" w:hAnsi="Cambria"/>
        </w:rPr>
        <w:t>healthcare accessibility using the PySAL developed by Saxon and colleagues (</w:t>
      </w:r>
      <w:r w:rsidR="00975248" w:rsidRPr="006A281A">
        <w:rPr>
          <w:rFonts w:ascii="Cambria" w:hAnsi="Cambria"/>
        </w:rPr>
        <w:t>2020)</w:t>
      </w:r>
      <w:r w:rsidRPr="006A281A">
        <w:rPr>
          <w:rFonts w:ascii="Cambria" w:hAnsi="Cambria"/>
        </w:rPr>
        <w:t xml:space="preserve">. Quantum GIS (QGIS) is used for visualization and calculating travel time cost matrix. </w:t>
      </w:r>
    </w:p>
    <w:p w14:paraId="04DB2659" w14:textId="3EE023BD" w:rsidR="003153C3" w:rsidRPr="006A281A" w:rsidRDefault="003153C3" w:rsidP="00FD335C">
      <w:pPr>
        <w:pStyle w:val="Heading1"/>
        <w:spacing w:before="0"/>
        <w:jc w:val="both"/>
        <w:rPr>
          <w:rFonts w:ascii="Cambria" w:hAnsi="Cambria"/>
        </w:rPr>
      </w:pPr>
      <w:r w:rsidRPr="006A281A">
        <w:rPr>
          <w:rFonts w:ascii="Cambria" w:hAnsi="Cambria"/>
        </w:rPr>
        <w:t>Research aims</w:t>
      </w:r>
    </w:p>
    <w:p w14:paraId="665ACF57" w14:textId="57529D02" w:rsidR="003153C3" w:rsidRPr="006A281A" w:rsidRDefault="003153C3" w:rsidP="00FD335C">
      <w:pPr>
        <w:jc w:val="both"/>
        <w:rPr>
          <w:rFonts w:ascii="Cambria" w:hAnsi="Cambria"/>
          <w:lang w:val="en-US"/>
        </w:rPr>
      </w:pPr>
      <w:r w:rsidRPr="006A281A">
        <w:rPr>
          <w:rFonts w:ascii="Cambria" w:hAnsi="Cambria"/>
          <w:lang w:val="en-US"/>
        </w:rPr>
        <w:t xml:space="preserve">This research </w:t>
      </w:r>
      <w:r w:rsidR="008C493C" w:rsidRPr="006A281A">
        <w:rPr>
          <w:rFonts w:ascii="Cambria" w:hAnsi="Cambria"/>
          <w:lang w:val="en-US"/>
        </w:rPr>
        <w:t>investigates how</w:t>
      </w:r>
      <w:r w:rsidRPr="006A281A">
        <w:rPr>
          <w:rFonts w:ascii="Cambria" w:hAnsi="Cambria"/>
          <w:lang w:val="en-US"/>
        </w:rPr>
        <w:t xml:space="preserve"> spatial healthcare accessibility in Istanbul can be computed and communicated. Thus, it is guided by the following research question:</w:t>
      </w:r>
    </w:p>
    <w:p w14:paraId="44D1207C" w14:textId="77777777" w:rsidR="003153C3" w:rsidRPr="006A281A" w:rsidRDefault="003153C3" w:rsidP="00FD335C">
      <w:pPr>
        <w:jc w:val="both"/>
        <w:rPr>
          <w:rFonts w:ascii="Cambria" w:hAnsi="Cambria"/>
        </w:rPr>
      </w:pPr>
    </w:p>
    <w:p w14:paraId="25D813C2" w14:textId="45E9CBD1" w:rsidR="003153C3" w:rsidRPr="006A281A" w:rsidRDefault="003153C3" w:rsidP="00FD335C">
      <w:pPr>
        <w:jc w:val="both"/>
        <w:rPr>
          <w:rFonts w:ascii="Cambria" w:hAnsi="Cambria"/>
        </w:rPr>
      </w:pPr>
      <w:r w:rsidRPr="006A281A">
        <w:rPr>
          <w:rFonts w:ascii="Cambria" w:hAnsi="Cambria"/>
        </w:rPr>
        <w:t xml:space="preserve">- How to </w:t>
      </w:r>
      <w:r w:rsidR="009B61FA" w:rsidRPr="006A281A">
        <w:rPr>
          <w:rFonts w:ascii="Cambria" w:hAnsi="Cambria"/>
        </w:rPr>
        <w:t>conceptualize and operationalize</w:t>
      </w:r>
      <w:r w:rsidRPr="006A281A">
        <w:rPr>
          <w:rFonts w:ascii="Cambria" w:hAnsi="Cambria"/>
        </w:rPr>
        <w:t xml:space="preserve"> </w:t>
      </w:r>
      <w:r w:rsidR="00975248" w:rsidRPr="006A281A">
        <w:rPr>
          <w:rFonts w:ascii="Cambria" w:hAnsi="Cambria"/>
        </w:rPr>
        <w:t xml:space="preserve">spatial </w:t>
      </w:r>
      <w:r w:rsidRPr="006A281A">
        <w:rPr>
          <w:rFonts w:ascii="Cambria" w:hAnsi="Cambria"/>
        </w:rPr>
        <w:t>healthcare accessibility in Istanbul on the province level?</w:t>
      </w:r>
    </w:p>
    <w:p w14:paraId="65444C6A" w14:textId="77777777" w:rsidR="003153C3" w:rsidRPr="006A281A" w:rsidRDefault="003153C3" w:rsidP="00FD335C">
      <w:pPr>
        <w:jc w:val="both"/>
        <w:rPr>
          <w:rFonts w:ascii="Cambria" w:hAnsi="Cambria"/>
        </w:rPr>
      </w:pPr>
    </w:p>
    <w:p w14:paraId="2892878A" w14:textId="73609A97" w:rsidR="003153C3" w:rsidRPr="006A281A" w:rsidRDefault="003153C3" w:rsidP="00FD335C">
      <w:pPr>
        <w:spacing w:after="240"/>
        <w:jc w:val="both"/>
        <w:rPr>
          <w:rFonts w:ascii="Cambria" w:hAnsi="Cambria"/>
        </w:rPr>
      </w:pPr>
      <w:r w:rsidRPr="006A281A">
        <w:rPr>
          <w:rFonts w:ascii="Cambria" w:hAnsi="Cambria"/>
        </w:rPr>
        <w:t xml:space="preserve">Spatial accessibility is a difficult area to operationalize due to the limitations with data, errors with working approximate geographical values, and the potential </w:t>
      </w:r>
      <w:r w:rsidR="008C493C" w:rsidRPr="006A281A">
        <w:rPr>
          <w:rFonts w:ascii="Cambria" w:hAnsi="Cambria"/>
        </w:rPr>
        <w:t>values</w:t>
      </w:r>
      <w:r w:rsidRPr="006A281A">
        <w:rPr>
          <w:rFonts w:ascii="Cambria" w:hAnsi="Cambria"/>
        </w:rPr>
        <w:t xml:space="preserve"> of demand as well as supply. Therefore, this research will be explorative</w:t>
      </w:r>
      <w:r w:rsidR="008C493C" w:rsidRPr="006A281A">
        <w:rPr>
          <w:rFonts w:ascii="Cambria" w:hAnsi="Cambria"/>
        </w:rPr>
        <w:t xml:space="preserve"> in nature</w:t>
      </w:r>
      <w:r w:rsidRPr="006A281A">
        <w:rPr>
          <w:rFonts w:ascii="Cambria" w:hAnsi="Cambria"/>
        </w:rPr>
        <w:t xml:space="preserve">. </w:t>
      </w:r>
    </w:p>
    <w:p w14:paraId="771CB016" w14:textId="77777777" w:rsidR="003153C3" w:rsidRPr="006A281A" w:rsidRDefault="003153C3" w:rsidP="00FD335C">
      <w:pPr>
        <w:pStyle w:val="Heading1"/>
        <w:spacing w:before="0"/>
        <w:jc w:val="both"/>
        <w:rPr>
          <w:rFonts w:ascii="Cambria" w:hAnsi="Cambria"/>
        </w:rPr>
      </w:pPr>
      <w:r w:rsidRPr="006A281A">
        <w:rPr>
          <w:rFonts w:ascii="Cambria" w:hAnsi="Cambria"/>
        </w:rPr>
        <w:t>Conceptual frameworks</w:t>
      </w:r>
    </w:p>
    <w:p w14:paraId="229C2FD5" w14:textId="77777777" w:rsidR="003153C3" w:rsidRPr="006A281A" w:rsidRDefault="003153C3" w:rsidP="00FD335C">
      <w:pPr>
        <w:pStyle w:val="Heading2"/>
        <w:jc w:val="both"/>
        <w:rPr>
          <w:rFonts w:ascii="Cambria" w:hAnsi="Cambria"/>
          <w:sz w:val="28"/>
          <w:szCs w:val="28"/>
        </w:rPr>
      </w:pPr>
      <w:r w:rsidRPr="006A281A">
        <w:rPr>
          <w:rFonts w:ascii="Cambria" w:hAnsi="Cambria"/>
          <w:sz w:val="28"/>
          <w:szCs w:val="28"/>
        </w:rPr>
        <w:t>Healthcare and specific types of healthcare needs</w:t>
      </w:r>
    </w:p>
    <w:p w14:paraId="121645C8" w14:textId="77777777" w:rsidR="003153C3" w:rsidRPr="006A281A" w:rsidRDefault="003153C3" w:rsidP="00FD335C">
      <w:pPr>
        <w:jc w:val="both"/>
        <w:rPr>
          <w:rFonts w:ascii="Cambria" w:hAnsi="Cambria"/>
          <w:lang w:val="en-US"/>
        </w:rPr>
      </w:pPr>
      <w:r w:rsidRPr="006A281A">
        <w:rPr>
          <w:rFonts w:ascii="Cambria" w:hAnsi="Cambria"/>
          <w:lang w:val="en-US"/>
        </w:rPr>
        <w:t>In a nutshell, healthcare refers to all the services that aim to diagnose, prevent, and treat mental or physical illnesses or impairments. Healthcare takes many forms and durations such as primary and emergency based on patient needs and facility capabilities.</w:t>
      </w:r>
    </w:p>
    <w:p w14:paraId="6E67F472" w14:textId="77777777" w:rsidR="003153C3" w:rsidRPr="006A281A" w:rsidRDefault="003153C3" w:rsidP="00FD335C">
      <w:pPr>
        <w:jc w:val="both"/>
        <w:rPr>
          <w:rFonts w:ascii="Cambria" w:hAnsi="Cambria"/>
          <w:lang w:val="en-US"/>
        </w:rPr>
      </w:pPr>
    </w:p>
    <w:p w14:paraId="622FEAFA" w14:textId="45ECE5E6" w:rsidR="003153C3" w:rsidRPr="006A281A" w:rsidRDefault="003153C3" w:rsidP="00FD335C">
      <w:pPr>
        <w:jc w:val="both"/>
        <w:rPr>
          <w:rFonts w:ascii="Cambria" w:hAnsi="Cambria"/>
          <w:lang w:val="en-US"/>
        </w:rPr>
      </w:pPr>
      <w:r w:rsidRPr="006A281A">
        <w:rPr>
          <w:rFonts w:ascii="Cambria" w:hAnsi="Cambria"/>
          <w:lang w:val="en-US"/>
        </w:rPr>
        <w:lastRenderedPageBreak/>
        <w:t xml:space="preserve">Primary care refers to all the circumstances that necessitate treatment for acute illnesses such as infections or chronic conditions such as diabetes. Emergency care, on the other hand, refers to all the circumstances that necessitate treatment for sudden and most possibly fatal injuries such as trauma or syndromes such as heart attacks. </w:t>
      </w:r>
    </w:p>
    <w:p w14:paraId="102B950E" w14:textId="77777777" w:rsidR="003153C3" w:rsidRPr="006A281A" w:rsidRDefault="003153C3" w:rsidP="00FD335C">
      <w:pPr>
        <w:jc w:val="both"/>
        <w:rPr>
          <w:rFonts w:ascii="Cambria" w:hAnsi="Cambria"/>
          <w:lang w:val="en-US"/>
        </w:rPr>
      </w:pPr>
    </w:p>
    <w:p w14:paraId="164747BC" w14:textId="7C6D1953" w:rsidR="003153C3" w:rsidRPr="006A281A" w:rsidRDefault="003153C3" w:rsidP="00FD335C">
      <w:pPr>
        <w:jc w:val="both"/>
        <w:rPr>
          <w:rFonts w:ascii="Cambria" w:hAnsi="Cambria"/>
          <w:lang w:val="en-US"/>
        </w:rPr>
      </w:pPr>
      <w:r w:rsidRPr="006A281A">
        <w:rPr>
          <w:rFonts w:ascii="Cambria" w:hAnsi="Cambria"/>
          <w:lang w:val="en-US"/>
        </w:rPr>
        <w:t xml:space="preserve">As </w:t>
      </w:r>
      <w:r w:rsidR="00F4149D" w:rsidRPr="006A281A">
        <w:rPr>
          <w:rFonts w:ascii="Cambria" w:hAnsi="Cambria"/>
          <w:lang w:val="en-US"/>
        </w:rPr>
        <w:t xml:space="preserve">with </w:t>
      </w:r>
      <w:r w:rsidRPr="006A281A">
        <w:rPr>
          <w:rFonts w:ascii="Cambria" w:hAnsi="Cambria"/>
          <w:lang w:val="en-US"/>
        </w:rPr>
        <w:t>many other studies in the literature, this research limits its healthcare scope to primary and emergency care to focus on relatively urgent treatment needs.</w:t>
      </w:r>
    </w:p>
    <w:p w14:paraId="0B6CD63A" w14:textId="77777777" w:rsidR="003153C3" w:rsidRPr="006A281A" w:rsidRDefault="003153C3" w:rsidP="00FD335C">
      <w:pPr>
        <w:pStyle w:val="Heading2"/>
        <w:jc w:val="both"/>
        <w:rPr>
          <w:rFonts w:ascii="Cambria" w:hAnsi="Cambria"/>
          <w:sz w:val="28"/>
          <w:szCs w:val="28"/>
        </w:rPr>
      </w:pPr>
      <w:r w:rsidRPr="006A281A">
        <w:rPr>
          <w:rFonts w:ascii="Cambria" w:hAnsi="Cambria"/>
          <w:sz w:val="28"/>
          <w:szCs w:val="28"/>
        </w:rPr>
        <w:t>Healthcare accessibility</w:t>
      </w:r>
    </w:p>
    <w:p w14:paraId="2CB9AF3C" w14:textId="77777777" w:rsidR="00FA3BA7" w:rsidRPr="006A281A" w:rsidRDefault="003153C3" w:rsidP="00FD335C">
      <w:pPr>
        <w:jc w:val="both"/>
        <w:rPr>
          <w:rFonts w:ascii="Cambria" w:hAnsi="Cambria"/>
          <w:lang w:val="en-US"/>
        </w:rPr>
      </w:pPr>
      <w:r w:rsidRPr="006A281A">
        <w:rPr>
          <w:rFonts w:ascii="Cambria" w:hAnsi="Cambria"/>
          <w:lang w:val="en-US"/>
        </w:rPr>
        <w:t xml:space="preserve">Healthcare accessibility has been a widely examined field due to its impact on well-being, policy, and infrastructure design. The patterns of accessibility can be regarded as different forms of opportunities to reach and benefit from services with diverse quality. </w:t>
      </w:r>
    </w:p>
    <w:p w14:paraId="714A0B6F" w14:textId="77777777" w:rsidR="00FA3BA7" w:rsidRPr="006A281A" w:rsidRDefault="00FA3BA7" w:rsidP="00FD335C">
      <w:pPr>
        <w:jc w:val="both"/>
        <w:rPr>
          <w:rFonts w:ascii="Cambria" w:hAnsi="Cambria"/>
          <w:lang w:val="en-US"/>
        </w:rPr>
      </w:pPr>
    </w:p>
    <w:p w14:paraId="696330C8" w14:textId="4A67B88E" w:rsidR="003153C3" w:rsidRPr="006A281A" w:rsidRDefault="003153C3" w:rsidP="00FD335C">
      <w:pPr>
        <w:jc w:val="both"/>
        <w:rPr>
          <w:rFonts w:ascii="Cambria" w:hAnsi="Cambria"/>
          <w:lang w:val="en-US"/>
        </w:rPr>
      </w:pPr>
      <w:r w:rsidRPr="006A281A">
        <w:rPr>
          <w:rFonts w:ascii="Cambria" w:hAnsi="Cambria"/>
          <w:lang w:val="en-US"/>
        </w:rPr>
        <w:t xml:space="preserve">In the most general perspective, healthcare accessibility takes two forms. </w:t>
      </w:r>
      <w:r w:rsidR="00C741D7" w:rsidRPr="006A281A">
        <w:rPr>
          <w:rFonts w:ascii="Cambria" w:hAnsi="Cambria"/>
          <w:lang w:val="en-US"/>
        </w:rPr>
        <w:t>“</w:t>
      </w:r>
      <w:r w:rsidRPr="006A281A">
        <w:rPr>
          <w:rFonts w:ascii="Cambria" w:hAnsi="Cambria"/>
          <w:lang w:val="en-US"/>
        </w:rPr>
        <w:t>Aspatial and spatial</w:t>
      </w:r>
      <w:r w:rsidR="00C741D7" w:rsidRPr="006A281A">
        <w:rPr>
          <w:rFonts w:ascii="Cambria" w:hAnsi="Cambria"/>
          <w:lang w:val="en-US"/>
        </w:rPr>
        <w:t>”</w:t>
      </w:r>
      <w:r w:rsidRPr="006A281A">
        <w:rPr>
          <w:rFonts w:ascii="Cambria" w:hAnsi="Cambria"/>
          <w:lang w:val="en-US"/>
        </w:rPr>
        <w:t xml:space="preserve"> </w:t>
      </w:r>
      <w:r w:rsidRPr="006A281A">
        <w:rPr>
          <w:rFonts w:ascii="Cambria" w:hAnsi="Cambria"/>
          <w:lang w:val="en-US"/>
        </w:rPr>
        <w:fldChar w:fldCharType="begin"/>
      </w:r>
      <w:r w:rsidRPr="006A281A">
        <w:rPr>
          <w:rFonts w:ascii="Cambria" w:hAnsi="Cambria"/>
          <w:lang w:val="en-US"/>
        </w:rPr>
        <w:instrText xml:space="preserve"> ADDIN ZOTERO_ITEM CSL_CITATION {"citationID":"PVnuFf6M","properties":{"formattedCitation":"(Luo &amp; Wang, 2003)","plainCitation":"(Luo &amp; Wang, 2003)","dontUpdate":true,"noteIndex":0},"citationItems":[{"id":10880,"uris":["http://zotero.org/users/local/qUpjPsI0/items/C8M7VJKB"],"itemData":{"id":10880,"type":"article-journal","abstract":"This article synthesizes two GIS-based accessibility measures into one framework, and applies the methods to examining spatial accessibility to primary health care in the Chicago tencounty region. The floating catchment area (FCA) method defines the service area of physicians by a threshold travel time while accounting for the availability of physicians by their surrounded demands. The gravity-based method considers a nearby physician more accessible than a remote one and discounts a physician's availability by a gravity-based potential. The former is a special case of the latter. Based on the 2000 Census and primary care physician data, this research assesses the variation of spatial accessibility to primary care in the Chicago region, and analyzes the sensitivity of results by experimenting with ranges of threshold travel times in the FCA method and travel friction coefficients in the gravity model. The methods may be used to help the US Department of Health and Human Services and state health departments improve designation of Health Professional Shortage Areas.","container-title":"Environment and Planning B: Planning and Design","DOI":"10.1068/b29120","ISSN":"0265-8135, 1472-3417","issue":"6","journalAbbreviation":"Environ Plann B Plann Des","language":"en","license":"http://journals.sagepub.com/page/policies/text-and-data-mining-license","page":"865-884","source":"DOI.org (Crossref)","title":"Measures of Spatial Accessibility to Health Care in a GIS Environment: Synthesis and a Case Study in the Chicago Region","title-short":"Measures of Spatial Accessibility to Health Care in a GIS Environment","volume":"30","author":[{"family":"Luo","given":"Wei"},{"family":"Wang","given":"Fahui"}],"issued":{"date-parts":[["2003",12]]}}}],"schema":"https://github.com/citation-style-language/schema/raw/master/csl-citation.json"} </w:instrText>
      </w:r>
      <w:r w:rsidRPr="006A281A">
        <w:rPr>
          <w:rFonts w:ascii="Cambria" w:hAnsi="Cambria"/>
          <w:lang w:val="en-US"/>
        </w:rPr>
        <w:fldChar w:fldCharType="separate"/>
      </w:r>
      <w:r w:rsidRPr="006A281A">
        <w:rPr>
          <w:rFonts w:ascii="Cambria" w:hAnsi="Cambria"/>
          <w:noProof/>
          <w:lang w:val="en-US"/>
        </w:rPr>
        <w:t>(Luo &amp; Wang, 200</w:t>
      </w:r>
      <w:r w:rsidR="009B61FA" w:rsidRPr="006A281A">
        <w:rPr>
          <w:rFonts w:ascii="Cambria" w:hAnsi="Cambria"/>
          <w:noProof/>
          <w:lang w:val="en-US"/>
        </w:rPr>
        <w:t>5</w:t>
      </w:r>
      <w:r w:rsidRPr="006A281A">
        <w:rPr>
          <w:rFonts w:ascii="Cambria" w:hAnsi="Cambria"/>
          <w:noProof/>
          <w:lang w:val="en-US"/>
        </w:rPr>
        <w:t>, 131)</w:t>
      </w:r>
      <w:r w:rsidRPr="006A281A">
        <w:rPr>
          <w:rFonts w:ascii="Cambria" w:hAnsi="Cambria"/>
          <w:lang w:val="en-US"/>
        </w:rPr>
        <w:fldChar w:fldCharType="end"/>
      </w:r>
      <w:r w:rsidRPr="006A281A">
        <w:rPr>
          <w:rFonts w:ascii="Cambria" w:hAnsi="Cambria"/>
          <w:lang w:val="en-US"/>
        </w:rPr>
        <w:t xml:space="preserve">. Aspatial accessibility refers to the socio-economic-demographic-cultural factors (e.g. income, age, gender, ethnicity, etc.) that affect individuals’ or households’ resources and capabilities to reach quality treatment </w:t>
      </w:r>
      <w:r w:rsidRPr="006A281A">
        <w:rPr>
          <w:rFonts w:ascii="Cambria" w:hAnsi="Cambria"/>
          <w:lang w:val="en-US"/>
        </w:rPr>
        <w:fldChar w:fldCharType="begin"/>
      </w:r>
      <w:r w:rsidRPr="006A281A">
        <w:rPr>
          <w:rFonts w:ascii="Cambria" w:hAnsi="Cambria"/>
          <w:lang w:val="en-US"/>
        </w:rPr>
        <w:instrText xml:space="preserve"> ADDIN ZOTERO_ITEM CSL_CITATION {"citationID":"vIR1T2OT","properties":{"formattedCitation":"(Luo &amp; Wang, 2003)","plainCitation":"(Luo &amp; Wang, 2003)","dontUpdate":true,"noteIndex":0},"citationItems":[{"id":10880,"uris":["http://zotero.org/users/local/qUpjPsI0/items/C8M7VJKB"],"itemData":{"id":10880,"type":"article-journal","abstract":"This article synthesizes two GIS-based accessibility measures into one framework, and applies the methods to examining spatial accessibility to primary health care in the Chicago tencounty region. The floating catchment area (FCA) method defines the service area of physicians by a threshold travel time while accounting for the availability of physicians by their surrounded demands. The gravity-based method considers a nearby physician more accessible than a remote one and discounts a physician's availability by a gravity-based potential. The former is a special case of the latter. Based on the 2000 Census and primary care physician data, this research assesses the variation of spatial accessibility to primary care in the Chicago region, and analyzes the sensitivity of results by experimenting with ranges of threshold travel times in the FCA method and travel friction coefficients in the gravity model. The methods may be used to help the US Department of Health and Human Services and state health departments improve designation of Health Professional Shortage Areas.","container-title":"Environment and Planning B: Planning and Design","DOI":"10.1068/b29120","ISSN":"0265-8135, 1472-3417","issue":"6","journalAbbreviation":"Environ Plann B Plann Des","language":"en","license":"http://journals.sagepub.com/page/policies/text-and-data-mining-license","page":"865-884","source":"DOI.org (Crossref)","title":"Measures of Spatial Accessibility to Health Care in a GIS Environment: Synthesis and a Case Study in the Chicago Region","title-short":"Measures of Spatial Accessibility to Health Care in a GIS Environment","volume":"30","author":[{"family":"Luo","given":"Wei"},{"family":"Wang","given":"Fahui"}],"issued":{"date-parts":[["2003",12]]}}}],"schema":"https://github.com/citation-style-language/schema/raw/master/csl-citation.json"} </w:instrText>
      </w:r>
      <w:r w:rsidRPr="006A281A">
        <w:rPr>
          <w:rFonts w:ascii="Cambria" w:hAnsi="Cambria"/>
          <w:lang w:val="en-US"/>
        </w:rPr>
        <w:fldChar w:fldCharType="separate"/>
      </w:r>
      <w:r w:rsidRPr="006A281A">
        <w:rPr>
          <w:rFonts w:ascii="Cambria" w:hAnsi="Cambria"/>
          <w:noProof/>
          <w:lang w:val="en-US"/>
        </w:rPr>
        <w:t>(Luo &amp; Wang, 200</w:t>
      </w:r>
      <w:r w:rsidR="009B61FA" w:rsidRPr="006A281A">
        <w:rPr>
          <w:rFonts w:ascii="Cambria" w:hAnsi="Cambria"/>
          <w:noProof/>
          <w:lang w:val="en-US"/>
        </w:rPr>
        <w:t>5</w:t>
      </w:r>
      <w:r w:rsidRPr="006A281A">
        <w:rPr>
          <w:rFonts w:ascii="Cambria" w:hAnsi="Cambria"/>
          <w:noProof/>
          <w:lang w:val="en-US"/>
        </w:rPr>
        <w:t>, 131)</w:t>
      </w:r>
      <w:r w:rsidRPr="006A281A">
        <w:rPr>
          <w:rFonts w:ascii="Cambria" w:hAnsi="Cambria"/>
          <w:lang w:val="en-US"/>
        </w:rPr>
        <w:fldChar w:fldCharType="end"/>
      </w:r>
      <w:r w:rsidRPr="006A281A">
        <w:rPr>
          <w:rFonts w:ascii="Cambria" w:hAnsi="Cambria"/>
          <w:lang w:val="en-US"/>
        </w:rPr>
        <w:t xml:space="preserve">. Spatial accessibility refers to the geographic (e.g. distance, topology, etc.) and infrastructural (e.g. road networks, availability of public transportation lines and points, etc.) </w:t>
      </w:r>
      <w:r w:rsidR="009B61FA" w:rsidRPr="006A281A">
        <w:rPr>
          <w:rFonts w:ascii="Cambria" w:hAnsi="Cambria"/>
          <w:lang w:val="en-US"/>
        </w:rPr>
        <w:t xml:space="preserve">factors </w:t>
      </w:r>
      <w:r w:rsidRPr="006A281A">
        <w:rPr>
          <w:rFonts w:ascii="Cambria" w:hAnsi="Cambria"/>
          <w:lang w:val="en-US"/>
        </w:rPr>
        <w:t>that constrain peoples’ choices</w:t>
      </w:r>
      <w:r w:rsidR="009B61FA" w:rsidRPr="006A281A">
        <w:rPr>
          <w:rFonts w:ascii="Cambria" w:hAnsi="Cambria"/>
          <w:lang w:val="en-US"/>
        </w:rPr>
        <w:t xml:space="preserve"> limited by travel time and cost</w:t>
      </w:r>
      <w:r w:rsidR="00C37C57" w:rsidRPr="006A281A">
        <w:rPr>
          <w:rFonts w:ascii="Cambria" w:hAnsi="Cambria"/>
          <w:lang w:val="en-US"/>
        </w:rPr>
        <w:t xml:space="preserve"> </w:t>
      </w:r>
      <w:r w:rsidR="00C37C57" w:rsidRPr="006A281A">
        <w:rPr>
          <w:rFonts w:ascii="Cambria" w:hAnsi="Cambria"/>
          <w:lang w:val="en-US"/>
        </w:rPr>
        <w:fldChar w:fldCharType="begin"/>
      </w:r>
      <w:r w:rsidR="00560209" w:rsidRPr="006A281A">
        <w:rPr>
          <w:rFonts w:ascii="Cambria" w:hAnsi="Cambria"/>
          <w:lang w:val="en-US"/>
        </w:rPr>
        <w:instrText xml:space="preserve"> ADDIN ZOTERO_ITEM CSL_CITATION {"citationID":"NqFJrdGg","properties":{"formattedCitation":"(Luo &amp; Wang, 2003)","plainCitation":"(Luo &amp; Wang, 2003)","dontUpdate":true,"noteIndex":0},"citationItems":[{"id":10880,"uris":["http://zotero.org/users/local/qUpjPsI0/items/C8M7VJKB"],"itemData":{"id":10880,"type":"article-journal","abstract":"This article synthesizes two GIS-based accessibility measures into one framework, and applies the methods to examining spatial accessibility to primary health care in the Chicago tencounty region. The floating catchment area (FCA) method defines the service area of physicians by a threshold travel time while accounting for the availability of physicians by their surrounded demands. The gravity-based method considers a nearby physician more accessible than a remote one and discounts a physician's availability by a gravity-based potential. The former is a special case of the latter. Based on the 2000 Census and primary care physician data, this research assesses the variation of spatial accessibility to primary care in the Chicago region, and analyzes the sensitivity of results by experimenting with ranges of threshold travel times in the FCA method and travel friction coefficients in the gravity model. The methods may be used to help the US Department of Health and Human Services and state health departments improve designation of Health Professional Shortage Areas.","container-title":"Environment and Planning B: Planning and Design","DOI":"10.1068/b29120","ISSN":"0265-8135, 1472-3417","issue":"6","journalAbbreviation":"Environ Plann B Plann Des","language":"en","license":"http://journals.sagepub.com/page/policies/text-and-data-mining-license","page":"865-884","source":"DOI.org (Crossref)","title":"Measures of Spatial Accessibility to Health Care in a GIS Environment: Synthesis and a Case Study in the Chicago Region","title-short":"Measures of Spatial Accessibility to Health Care in a GIS Environment","volume":"30","author":[{"family":"Luo","given":"Wei"},{"family":"Wang","given":"Fahui"}],"issued":{"date-parts":[["2003",12]]}}}],"schema":"https://github.com/citation-style-language/schema/raw/master/csl-citation.json"} </w:instrText>
      </w:r>
      <w:r w:rsidR="00C37C57" w:rsidRPr="006A281A">
        <w:rPr>
          <w:rFonts w:ascii="Cambria" w:hAnsi="Cambria"/>
          <w:lang w:val="en-US"/>
        </w:rPr>
        <w:fldChar w:fldCharType="separate"/>
      </w:r>
      <w:r w:rsidR="00C37C57" w:rsidRPr="006A281A">
        <w:rPr>
          <w:rFonts w:ascii="Cambria" w:hAnsi="Cambria"/>
          <w:noProof/>
          <w:lang w:val="en-US"/>
        </w:rPr>
        <w:t>(Luo &amp; Wang, 2005, 131)</w:t>
      </w:r>
      <w:r w:rsidR="00C37C57" w:rsidRPr="006A281A">
        <w:rPr>
          <w:rFonts w:ascii="Cambria" w:hAnsi="Cambria"/>
          <w:lang w:val="en-US"/>
        </w:rPr>
        <w:fldChar w:fldCharType="end"/>
      </w:r>
      <w:r w:rsidR="00C37C57" w:rsidRPr="006A281A">
        <w:rPr>
          <w:rFonts w:ascii="Cambria" w:hAnsi="Cambria"/>
          <w:lang w:val="en-US"/>
        </w:rPr>
        <w:t>.</w:t>
      </w:r>
    </w:p>
    <w:p w14:paraId="161A459E" w14:textId="77777777" w:rsidR="009B61FA" w:rsidRPr="006A281A" w:rsidRDefault="009B61FA" w:rsidP="00FD335C">
      <w:pPr>
        <w:pStyle w:val="Heading2"/>
        <w:jc w:val="both"/>
        <w:rPr>
          <w:rFonts w:ascii="Cambria" w:hAnsi="Cambria"/>
          <w:sz w:val="28"/>
          <w:szCs w:val="28"/>
        </w:rPr>
      </w:pPr>
      <w:r w:rsidRPr="006A281A">
        <w:rPr>
          <w:rFonts w:ascii="Cambria" w:hAnsi="Cambria"/>
          <w:sz w:val="28"/>
          <w:szCs w:val="28"/>
        </w:rPr>
        <w:t xml:space="preserve">Spatial accessibility </w:t>
      </w:r>
    </w:p>
    <w:p w14:paraId="08ED8150" w14:textId="02C7B992" w:rsidR="009B61FA" w:rsidRPr="006A281A" w:rsidRDefault="009B61FA" w:rsidP="00FD335C">
      <w:pPr>
        <w:jc w:val="both"/>
        <w:rPr>
          <w:rFonts w:ascii="Cambria" w:hAnsi="Cambria"/>
        </w:rPr>
      </w:pPr>
      <w:r w:rsidRPr="006A281A">
        <w:rPr>
          <w:rFonts w:ascii="Cambria" w:hAnsi="Cambria"/>
        </w:rPr>
        <w:t xml:space="preserve">Spatial accessibility refers to the ease through which people can reach and benefit from healthcare services based on their geographic location and cost of travel. In the most general perspective, spatial accessibility involves </w:t>
      </w:r>
      <w:r w:rsidRPr="006A281A">
        <w:rPr>
          <w:rFonts w:ascii="Cambria" w:hAnsi="Cambria"/>
          <w:b/>
          <w:bCs/>
        </w:rPr>
        <w:t>demand</w:t>
      </w:r>
      <w:r w:rsidRPr="006A281A">
        <w:rPr>
          <w:rFonts w:ascii="Cambria" w:hAnsi="Cambria"/>
        </w:rPr>
        <w:t xml:space="preserve"> (e.g. patients in terms of population) and </w:t>
      </w:r>
      <w:r w:rsidRPr="006A281A">
        <w:rPr>
          <w:rFonts w:ascii="Cambria" w:hAnsi="Cambria"/>
          <w:b/>
          <w:bCs/>
        </w:rPr>
        <w:t>supply</w:t>
      </w:r>
      <w:r w:rsidRPr="006A281A">
        <w:rPr>
          <w:rFonts w:ascii="Cambria" w:hAnsi="Cambria"/>
        </w:rPr>
        <w:t xml:space="preserve"> (e.g. number of hospitals) as the main variables. Depending on their complexity and objectives, some studies use “dynamic variables” </w:t>
      </w:r>
      <w:r w:rsidRPr="006A281A">
        <w:rPr>
          <w:rFonts w:ascii="Cambria" w:hAnsi="Cambria"/>
          <w:lang w:val="en-US"/>
        </w:rPr>
        <w:fldChar w:fldCharType="begin"/>
      </w:r>
      <w:r w:rsidRPr="006A281A">
        <w:rPr>
          <w:rFonts w:ascii="Cambria" w:hAnsi="Cambria"/>
          <w:lang w:val="en-US"/>
        </w:rPr>
        <w:instrText xml:space="preserve"> ADDIN ZOTERO_ITEM CSL_CITATION {"citationID":"DfA8CIdL","properties":{"formattedCitation":"(Park &amp; Goldberg, 2021)","plainCitation":"(Park &amp; Goldberg, 2021)","dontUpdate":true,"noteIndex":0},"citationItems":[{"id":10891,"uris":["http://zotero.org/users/local/qUpjPsI0/items/GSWRY3K5"],"itemData":{"id":10891,"type":"article-journal","abstract":"Spatial accessibility provides signiﬁcant policy implications, describing the spatial disparity of access and supporting the decision-making process for placing additional infrastructure at adequate locations. Several previous reviews have covered spatial accessibility literature, focusing on empirical ﬁndings, distance decay functions, and threshold travel times. However, researchers have underexamined how spatial accessibility studies beneﬁtted from the recently enhanced availability of dynamic variables, such as various travel times via different transportation modes and the ﬁner temporal granularity of geospatial data in these studies. Therefore, in our review, we investigated methodological advancements in place-based accessibility measures and scrutinized two recent trends in spatial accessibility studies: multimodal spatial accessibility and temporal changes in spatial accessibility. Based on the critical review, we propose two research agendas: improving the accuracy of measurements with dynamic variable implementation and furnishing policy implications granted from the enhanced accuracy. These agendas particularly call for the action of geographers on the full implementation of dynamic variables and the strong linkage between accessibility and policymaking.","container-title":"ISPRS International Journal of Geo-Information","DOI":"10.3390/ijgi10080532","ISSN":"2220-9964","issue":"8","journalAbbreviation":"IJGI","language":"en","license":"https://creativecommons.org/licenses/by/4.0/","page":"532","source":"DOI.org (Crossref)","title":"A Review of Recent Spatial Accessibility Studies That Benefitted from Advanced Geospatial Information: Multimodal Transportation and Spatiotemporal Disaggregation","title-short":"A Review of Recent Spatial Accessibility Studies That Benefitted from Advanced Geospatial Information","volume":"10","author":[{"family":"Park","given":"Jinwoo"},{"family":"Goldberg","given":"Daniel W."}],"issued":{"date-parts":[["2021",8,9]]}}}],"schema":"https://github.com/citation-style-language/schema/raw/master/csl-citation.json"} </w:instrText>
      </w:r>
      <w:r w:rsidRPr="006A281A">
        <w:rPr>
          <w:rFonts w:ascii="Cambria" w:hAnsi="Cambria"/>
          <w:lang w:val="en-US"/>
        </w:rPr>
        <w:fldChar w:fldCharType="separate"/>
      </w:r>
      <w:r w:rsidRPr="006A281A">
        <w:rPr>
          <w:rFonts w:ascii="Cambria" w:hAnsi="Cambria"/>
          <w:noProof/>
          <w:lang w:val="en-US"/>
        </w:rPr>
        <w:t>(Park &amp; Goldberg, 2021, p.2)</w:t>
      </w:r>
      <w:r w:rsidRPr="006A281A">
        <w:rPr>
          <w:rFonts w:ascii="Cambria" w:hAnsi="Cambria"/>
          <w:lang w:val="en-US"/>
        </w:rPr>
        <w:fldChar w:fldCharType="end"/>
      </w:r>
      <w:r w:rsidRPr="006A281A">
        <w:rPr>
          <w:rFonts w:ascii="Cambria" w:hAnsi="Cambria"/>
          <w:lang w:val="en-US"/>
        </w:rPr>
        <w:t xml:space="preserve"> that involve travel time according to different “travel modes” </w:t>
      </w:r>
      <w:r w:rsidRPr="006A281A">
        <w:rPr>
          <w:rFonts w:ascii="Cambria" w:hAnsi="Cambria"/>
          <w:lang w:val="en-US"/>
        </w:rPr>
        <w:fldChar w:fldCharType="begin"/>
      </w:r>
      <w:r w:rsidRPr="006A281A">
        <w:rPr>
          <w:rFonts w:ascii="Cambria" w:hAnsi="Cambria"/>
          <w:lang w:val="en-US"/>
        </w:rPr>
        <w:instrText xml:space="preserve"> ADDIN ZOTERO_ITEM CSL_CITATION {"citationID":"vR9ULow9","properties":{"formattedCitation":"(Park &amp; Goldberg, 2021)","plainCitation":"(Park &amp; Goldberg, 2021)","dontUpdate":true,"noteIndex":0},"citationItems":[{"id":10891,"uris":["http://zotero.org/users/local/qUpjPsI0/items/GSWRY3K5"],"itemData":{"id":10891,"type":"article-journal","abstract":"Spatial accessibility provides signiﬁcant policy implications, describing the spatial disparity of access and supporting the decision-making process for placing additional infrastructure at adequate locations. Several previous reviews have covered spatial accessibility literature, focusing on empirical ﬁndings, distance decay functions, and threshold travel times. However, researchers have underexamined how spatial accessibility studies beneﬁtted from the recently enhanced availability of dynamic variables, such as various travel times via different transportation modes and the ﬁner temporal granularity of geospatial data in these studies. Therefore, in our review, we investigated methodological advancements in place-based accessibility measures and scrutinized two recent trends in spatial accessibility studies: multimodal spatial accessibility and temporal changes in spatial accessibility. Based on the critical review, we propose two research agendas: improving the accuracy of measurements with dynamic variable implementation and furnishing policy implications granted from the enhanced accuracy. These agendas particularly call for the action of geographers on the full implementation of dynamic variables and the strong linkage between accessibility and policymaking.","container-title":"ISPRS International Journal of Geo-Information","DOI":"10.3390/ijgi10080532","ISSN":"2220-9964","issue":"8","journalAbbreviation":"IJGI","language":"en","license":"https://creativecommons.org/licenses/by/4.0/","page":"532","source":"DOI.org (Crossref)","title":"A Review of Recent Spatial Accessibility Studies That Benefitted from Advanced Geospatial Information: Multimodal Transportation and Spatiotemporal Disaggregation","title-short":"A Review of Recent Spatial Accessibility Studies That Benefitted from Advanced Geospatial Information","volume":"10","author":[{"family":"Park","given":"Jinwoo"},{"family":"Goldberg","given":"Daniel W."}],"issued":{"date-parts":[["2021",8,9]]}}}],"schema":"https://github.com/citation-style-language/schema/raw/master/csl-citation.json"} </w:instrText>
      </w:r>
      <w:r w:rsidRPr="006A281A">
        <w:rPr>
          <w:rFonts w:ascii="Cambria" w:hAnsi="Cambria"/>
          <w:lang w:val="en-US"/>
        </w:rPr>
        <w:fldChar w:fldCharType="separate"/>
      </w:r>
      <w:r w:rsidRPr="006A281A">
        <w:rPr>
          <w:rFonts w:ascii="Cambria" w:hAnsi="Cambria"/>
          <w:noProof/>
          <w:lang w:val="en-US"/>
        </w:rPr>
        <w:t>(Park &amp; Goldberg, 2021, p.2)</w:t>
      </w:r>
      <w:r w:rsidRPr="006A281A">
        <w:rPr>
          <w:rFonts w:ascii="Cambria" w:hAnsi="Cambria"/>
          <w:lang w:val="en-US"/>
        </w:rPr>
        <w:fldChar w:fldCharType="end"/>
      </w:r>
      <w:r w:rsidRPr="006A281A">
        <w:rPr>
          <w:rFonts w:ascii="Cambria" w:hAnsi="Cambria"/>
          <w:lang w:val="en-US"/>
        </w:rPr>
        <w:t xml:space="preserve"> such as public transportation, walking, biking, etc. </w:t>
      </w:r>
    </w:p>
    <w:p w14:paraId="0983888D" w14:textId="77777777" w:rsidR="009B61FA" w:rsidRPr="006A281A" w:rsidRDefault="009B61FA" w:rsidP="00FD335C">
      <w:pPr>
        <w:jc w:val="both"/>
        <w:rPr>
          <w:rFonts w:ascii="Cambria" w:hAnsi="Cambria"/>
          <w:lang w:val="en-US"/>
        </w:rPr>
      </w:pPr>
    </w:p>
    <w:p w14:paraId="2B9BC6F1" w14:textId="40633BD5" w:rsidR="009B61FA" w:rsidRPr="006A281A" w:rsidRDefault="009B61FA" w:rsidP="00FD335C">
      <w:pPr>
        <w:jc w:val="both"/>
        <w:rPr>
          <w:rFonts w:ascii="Cambria" w:hAnsi="Cambria"/>
        </w:rPr>
      </w:pPr>
      <w:r w:rsidRPr="006A281A">
        <w:rPr>
          <w:rFonts w:ascii="Cambria" w:hAnsi="Cambria"/>
        </w:rPr>
        <w:t xml:space="preserve">The demand can be defined by the actual utilization of the services (“revealed accessibility”) </w:t>
      </w:r>
      <w:r w:rsidRPr="006A281A">
        <w:rPr>
          <w:rFonts w:ascii="Cambria" w:hAnsi="Cambria"/>
        </w:rPr>
        <w:fldChar w:fldCharType="begin"/>
      </w:r>
      <w:r w:rsidRPr="006A281A">
        <w:rPr>
          <w:rFonts w:ascii="Cambria" w:hAnsi="Cambria"/>
        </w:rPr>
        <w:instrText xml:space="preserve"> ADDIN ZOTERO_ITEM CSL_CITATION {"citationID":"Ig3Ja0VI","properties":{"formattedCitation":"(Luo &amp; Wang, 2003)","plainCitation":"(Luo &amp; Wang, 2003)","dontUpdate":true,"noteIndex":0},"citationItems":[{"id":10880,"uris":["http://zotero.org/users/local/qUpjPsI0/items/C8M7VJKB"],"itemData":{"id":10880,"type":"article-journal","abstract":"This article synthesizes two GIS-based accessibility measures into one framework, and applies the methods to examining spatial accessibility to primary health care in the Chicago tencounty region. The floating catchment area (FCA) method defines the service area of physicians by a threshold travel time while accounting for the availability of physicians by their surrounded demands. The gravity-based method considers a nearby physician more accessible than a remote one and discounts a physician's availability by a gravity-based potential. The former is a special case of the latter. Based on the 2000 Census and primary care physician data, this research assesses the variation of spatial accessibility to primary care in the Chicago region, and analyzes the sensitivity of results by experimenting with ranges of threshold travel times in the FCA method and travel friction coefficients in the gravity model. The methods may be used to help the US Department of Health and Human Services and state health departments improve designation of Health Professional Shortage Areas.","container-title":"Environment and Planning B: Planning and Design","DOI":"10.1068/b29120","ISSN":"0265-8135, 1472-3417","issue":"6","journalAbbreviation":"Environ Plann B Plann Des","language":"en","license":"http://journals.sagepub.com/page/policies/text-and-data-mining-license","page":"865-884","source":"DOI.org (Crossref)","title":"Measures of Spatial Accessibility to Health Care in a GIS Environment: Synthesis and a Case Study in the Chicago Region","title-short":"Measures of Spatial Accessibility to Health Care in a GIS Environment","volume":"30","author":[{"family":"Luo","given":"Wei"},{"family":"Wang","given":"Fahui"}],"issued":{"date-parts":[["2003",12]]}}}],"schema":"https://github.com/citation-style-language/schema/raw/master/csl-citation.json"} </w:instrText>
      </w:r>
      <w:r w:rsidRPr="006A281A">
        <w:rPr>
          <w:rFonts w:ascii="Cambria" w:hAnsi="Cambria"/>
        </w:rPr>
        <w:fldChar w:fldCharType="separate"/>
      </w:r>
      <w:r w:rsidRPr="006A281A">
        <w:rPr>
          <w:rFonts w:ascii="Cambria" w:hAnsi="Cambria"/>
          <w:noProof/>
        </w:rPr>
        <w:t>(Luo &amp; Wang, 2003, p.865)</w:t>
      </w:r>
      <w:r w:rsidRPr="006A281A">
        <w:rPr>
          <w:rFonts w:ascii="Cambria" w:hAnsi="Cambria"/>
        </w:rPr>
        <w:fldChar w:fldCharType="end"/>
      </w:r>
      <w:r w:rsidRPr="006A281A">
        <w:rPr>
          <w:rFonts w:ascii="Cambria" w:hAnsi="Cambria"/>
        </w:rPr>
        <w:t xml:space="preserve"> or its potential for services (“potential accessibility”) </w:t>
      </w:r>
      <w:r w:rsidRPr="006A281A">
        <w:rPr>
          <w:rFonts w:ascii="Cambria" w:hAnsi="Cambria"/>
        </w:rPr>
        <w:fldChar w:fldCharType="begin"/>
      </w:r>
      <w:r w:rsidRPr="006A281A">
        <w:rPr>
          <w:rFonts w:ascii="Cambria" w:hAnsi="Cambria"/>
        </w:rPr>
        <w:instrText xml:space="preserve"> ADDIN ZOTERO_ITEM CSL_CITATION {"citationID":"weJgPom9","properties":{"formattedCitation":"(Luo &amp; Wang, 2003)","plainCitation":"(Luo &amp; Wang, 2003)","dontUpdate":true,"noteIndex":0},"citationItems":[{"id":10880,"uris":["http://zotero.org/users/local/qUpjPsI0/items/C8M7VJKB"],"itemData":{"id":10880,"type":"article-journal","abstract":"This article synthesizes two GIS-based accessibility measures into one framework, and applies the methods to examining spatial accessibility to primary health care in the Chicago tencounty region. The floating catchment area (FCA) method defines the service area of physicians by a threshold travel time while accounting for the availability of physicians by their surrounded demands. The gravity-based method considers a nearby physician more accessible than a remote one and discounts a physician's availability by a gravity-based potential. The former is a special case of the latter. Based on the 2000 Census and primary care physician data, this research assesses the variation of spatial accessibility to primary care in the Chicago region, and analyzes the sensitivity of results by experimenting with ranges of threshold travel times in the FCA method and travel friction coefficients in the gravity model. The methods may be used to help the US Department of Health and Human Services and state health departments improve designation of Health Professional Shortage Areas.","container-title":"Environment and Planning B: Planning and Design","DOI":"10.1068/b29120","ISSN":"0265-8135, 1472-3417","issue":"6","journalAbbreviation":"Environ Plann B Plann Des","language":"en","license":"http://journals.sagepub.com/page/policies/text-and-data-mining-license","page":"865-884","source":"DOI.org (Crossref)","title":"Measures of Spatial Accessibility to Health Care in a GIS Environment: Synthesis and a Case Study in the Chicago Region","title-short":"Measures of Spatial Accessibility to Health Care in a GIS Environment","volume":"30","author":[{"family":"Luo","given":"Wei"},{"family":"Wang","given":"Fahui"}],"issued":{"date-parts":[["2003",12]]}}}],"schema":"https://github.com/citation-style-language/schema/raw/master/csl-citation.json"} </w:instrText>
      </w:r>
      <w:r w:rsidRPr="006A281A">
        <w:rPr>
          <w:rFonts w:ascii="Cambria" w:hAnsi="Cambria"/>
        </w:rPr>
        <w:fldChar w:fldCharType="separate"/>
      </w:r>
      <w:r w:rsidRPr="006A281A">
        <w:rPr>
          <w:rFonts w:ascii="Cambria" w:hAnsi="Cambria"/>
          <w:noProof/>
        </w:rPr>
        <w:t>(Luo &amp; Wang, 2003, p.865)</w:t>
      </w:r>
      <w:r w:rsidRPr="006A281A">
        <w:rPr>
          <w:rFonts w:ascii="Cambria" w:hAnsi="Cambria"/>
        </w:rPr>
        <w:fldChar w:fldCharType="end"/>
      </w:r>
      <w:r w:rsidRPr="006A281A">
        <w:rPr>
          <w:rFonts w:ascii="Cambria" w:hAnsi="Cambria"/>
        </w:rPr>
        <w:t xml:space="preserve">.  The supply can be defined by the number of healthcare facilities, specialists, or treatments available in a given location. Defining supply is heavily determined by the desired level of detail and availability of data. The number of specialists is generally used within the literature. The reachability of demand locations to supply locations is usually confined to a “catchment area” </w:t>
      </w:r>
      <w:r w:rsidRPr="006A281A">
        <w:rPr>
          <w:rFonts w:ascii="Cambria" w:hAnsi="Cambria"/>
        </w:rPr>
        <w:fldChar w:fldCharType="begin"/>
      </w:r>
      <w:r w:rsidRPr="006A281A">
        <w:rPr>
          <w:rFonts w:ascii="Cambria" w:hAnsi="Cambria"/>
        </w:rPr>
        <w:instrText xml:space="preserve"> ADDIN ZOTERO_ITEM CSL_CITATION {"citationID":"zWz4vT4H","properties":{"formattedCitation":"(Saxon et al., 2022)","plainCitation":"(Saxon et al., 2022)","dontUpdate":true,"noteIndex":0},"citationItems":[{"id":10900,"uris":["http://zotero.org/users/local/qUpjPsI0/items/4HD56QGJ"],"itemData":{"id":10900,"type":"article-journal","abstract":"This article introduces a new open software environment to support the measurement of a range of accessibility indices at scales going from the local to the national. In practice, the use of such indices has been impeded by the lack of open resources and the computational burden associated with large scale analyses. The environment consists of three parts: a new package, access, as part of the Python-based PySAL Spatial Analysis Library, a user-friendly point-and-click web implementation of the access computations, and support for the calculation of large-scale travel cost matrices, including a set of pre-computed origin-destination distance matrices for all the census tracts in the U.S. and census blocks in the 20 major cities. All three elements are open source and free to use. After motivating the development of the software environment, and situating the problem of access measurement in the literature, we brieﬂy describe six commonly used access metrics. We then discuss in more detail the three important components of our software infrastructure. We close with an empirical illustration pertaining to access to health care providers, comparing the approach in the package to that taken in the web application.","container-title":"Journal of Computational Social Science","DOI":"10.1007/s42001-021-00126-8","ISSN":"2432-2717, 2432-2725","issue":"1","journalAbbreviation":"J Comput Soc Sc","language":"en","page":"265-284","source":"DOI.org (Crossref)","title":"An open software environment to make spatial access metrics more accessible","volume":"5","author":[{"family":"Saxon","given":"James"},{"family":"Koschinsky","given":"Julia"},{"family":"Acosta","given":"Karina"},{"family":"Anguiano","given":"Vidal"},{"family":"Anselin","given":"Luc"},{"family":"Rey","given":"Sergio"}],"issued":{"date-parts":[["2022",5]]}}}],"schema":"https://github.com/citation-style-language/schema/raw/master/csl-citation.json"} </w:instrText>
      </w:r>
      <w:r w:rsidRPr="006A281A">
        <w:rPr>
          <w:rFonts w:ascii="Cambria" w:hAnsi="Cambria"/>
        </w:rPr>
        <w:fldChar w:fldCharType="separate"/>
      </w:r>
      <w:r w:rsidRPr="006A281A">
        <w:rPr>
          <w:rFonts w:ascii="Cambria" w:hAnsi="Cambria"/>
          <w:noProof/>
        </w:rPr>
        <w:t>(Saxon et al., 202</w:t>
      </w:r>
      <w:r w:rsidR="00075AFE" w:rsidRPr="006A281A">
        <w:rPr>
          <w:rFonts w:ascii="Cambria" w:hAnsi="Cambria"/>
          <w:noProof/>
        </w:rPr>
        <w:t>0</w:t>
      </w:r>
      <w:r w:rsidRPr="006A281A">
        <w:rPr>
          <w:rFonts w:ascii="Cambria" w:hAnsi="Cambria"/>
          <w:noProof/>
        </w:rPr>
        <w:t>, p.6)</w:t>
      </w:r>
      <w:r w:rsidRPr="006A281A">
        <w:rPr>
          <w:rFonts w:ascii="Cambria" w:hAnsi="Cambria"/>
        </w:rPr>
        <w:fldChar w:fldCharType="end"/>
      </w:r>
      <w:r w:rsidRPr="006A281A">
        <w:rPr>
          <w:rFonts w:ascii="Cambria" w:hAnsi="Cambria"/>
        </w:rPr>
        <w:t xml:space="preserve"> which defines “the maximum range” demand can travel to supply locations </w:t>
      </w:r>
      <w:r w:rsidRPr="006A281A">
        <w:rPr>
          <w:rFonts w:ascii="Cambria" w:hAnsi="Cambria"/>
        </w:rPr>
        <w:fldChar w:fldCharType="begin"/>
      </w:r>
      <w:r w:rsidRPr="006A281A">
        <w:rPr>
          <w:rFonts w:ascii="Cambria" w:hAnsi="Cambria"/>
        </w:rPr>
        <w:instrText xml:space="preserve"> ADDIN ZOTERO_ITEM CSL_CITATION {"citationID":"6EnzZT3g","properties":{"formattedCitation":"(Saxon et al., 2022)","plainCitation":"(Saxon et al., 2022)","dontUpdate":true,"noteIndex":0},"citationItems":[{"id":10900,"uris":["http://zotero.org/users/local/qUpjPsI0/items/4HD56QGJ"],"itemData":{"id":10900,"type":"article-journal","abstract":"This article introduces a new open software environment to support the measurement of a range of accessibility indices at scales going from the local to the national. In practice, the use of such indices has been impeded by the lack of open resources and the computational burden associated with large scale analyses. The environment consists of three parts: a new package, access, as part of the Python-based PySAL Spatial Analysis Library, a user-friendly point-and-click web implementation of the access computations, and support for the calculation of large-scale travel cost matrices, including a set of pre-computed origin-destination distance matrices for all the census tracts in the U.S. and census blocks in the 20 major cities. All three elements are open source and free to use. After motivating the development of the software environment, and situating the problem of access measurement in the literature, we brieﬂy describe six commonly used access metrics. We then discuss in more detail the three important components of our software infrastructure. We close with an empirical illustration pertaining to access to health care providers, comparing the approach in the package to that taken in the web application.","container-title":"Journal of Computational Social Science","DOI":"10.1007/s42001-021-00126-8","ISSN":"2432-2717, 2432-2725","issue":"1","journalAbbreviation":"J Comput Soc Sc","language":"en","page":"265-284","source":"DOI.org (Crossref)","title":"An open software environment to make spatial access metrics more accessible","volume":"5","author":[{"family":"Saxon","given":"James"},{"family":"Koschinsky","given":"Julia"},{"family":"Acosta","given":"Karina"},{"family":"Anguiano","given":"Vidal"},{"family":"Anselin","given":"Luc"},{"family":"Rey","given":"Sergio"}],"issued":{"date-parts":[["2022",5]]}}}],"schema":"https://github.com/citation-style-language/schema/raw/master/csl-citation.json"} </w:instrText>
      </w:r>
      <w:r w:rsidRPr="006A281A">
        <w:rPr>
          <w:rFonts w:ascii="Cambria" w:hAnsi="Cambria"/>
        </w:rPr>
        <w:fldChar w:fldCharType="separate"/>
      </w:r>
      <w:r w:rsidRPr="006A281A">
        <w:rPr>
          <w:rFonts w:ascii="Cambria" w:hAnsi="Cambria"/>
          <w:noProof/>
        </w:rPr>
        <w:t>(Saxon et al., 202</w:t>
      </w:r>
      <w:r w:rsidR="00075AFE" w:rsidRPr="006A281A">
        <w:rPr>
          <w:rFonts w:ascii="Cambria" w:hAnsi="Cambria"/>
          <w:noProof/>
        </w:rPr>
        <w:t>0</w:t>
      </w:r>
      <w:r w:rsidRPr="006A281A">
        <w:rPr>
          <w:rFonts w:ascii="Cambria" w:hAnsi="Cambria"/>
          <w:noProof/>
        </w:rPr>
        <w:t>, p.6)</w:t>
      </w:r>
      <w:r w:rsidRPr="006A281A">
        <w:rPr>
          <w:rFonts w:ascii="Cambria" w:hAnsi="Cambria"/>
        </w:rPr>
        <w:fldChar w:fldCharType="end"/>
      </w:r>
      <w:r w:rsidRPr="006A281A">
        <w:rPr>
          <w:rFonts w:ascii="Cambria" w:hAnsi="Cambria"/>
        </w:rPr>
        <w:t xml:space="preserve">. Different means of travel determine the reasonable distance and time a person can take to reach facilities. </w:t>
      </w:r>
      <w:r w:rsidR="00C53C46" w:rsidRPr="006A281A">
        <w:rPr>
          <w:rFonts w:ascii="Cambria" w:hAnsi="Cambria"/>
        </w:rPr>
        <w:t>Usually</w:t>
      </w:r>
      <w:r w:rsidRPr="006A281A">
        <w:rPr>
          <w:rFonts w:ascii="Cambria" w:hAnsi="Cambria"/>
        </w:rPr>
        <w:t xml:space="preserve">, studies focus on one means of travel (e.g. driving or walking). However, recent studies incorporate “multimodal transportation modes” </w:t>
      </w:r>
      <w:r w:rsidRPr="006A281A">
        <w:rPr>
          <w:rFonts w:ascii="Cambria" w:hAnsi="Cambria"/>
        </w:rPr>
        <w:fldChar w:fldCharType="begin"/>
      </w:r>
      <w:r w:rsidR="00560209" w:rsidRPr="006A281A">
        <w:rPr>
          <w:rFonts w:ascii="Cambria" w:hAnsi="Cambria"/>
        </w:rPr>
        <w:instrText xml:space="preserve"> ADDIN ZOTERO_ITEM CSL_CITATION {"citationID":"h0rmWaRF","properties":{"formattedCitation":"(Zhou et al., 2023)","plainCitation":"(Zhou et al., 2023)","dontUpdate":true,"noteIndex":0},"citationItems":[{"id":9681,"uris":["http://zotero.org/users/local/qUpjPsI0/items/QMV9GW4K"],"itemData":{"id":9681,"type":"article-journal","abstract":"Abstract\n            Research on healthcare accessibility is developing with a focus on multimodal transport modes (MTMs) and multiple time-series variations. A dynamic traffic environment leads travelers to make distinct decisions at different time slots, which impacts spatiotemporal accessibility markedly. Our article proposes a methodological framework to measure spatiotemporal accessibility with multimodal transportation modes and its variation at multiple time series, while accounting for traffic congestion and the probability of residential transport mode choices in a dynamic traffic environment. We selected Nanjing, China, as the study area and pediatric clinic services (PCS) as specific healthcare services to estimate the spatiotemporal accessibility at four representative time slots. The results indicate that the weight estimation of travel time based on MTMs is more propitious than the travel time of single-mode to present real-world travel characteristics and reflects the spatiotemporal distribution and variation of services synthetically. Furthermore, the spatiotemporal accessibility variation of PCS in peripheral suburbs is more pronounced than that in urban centers and rural areas. This work holds pragmatic implications for policymakers in terms of services planning and allocation optimization to improve the equity of resource supply.","container-title":"Open Geosciences","DOI":"10.1515/geo-2022-0461","ISSN":"2391-5447","issue":"1","language":"en","license":"http://creativecommons.org/licenses/by/4.0","page":"20220461","source":"DOI.org (Crossref)","title":"Measuring spatiotemporal accessibility to healthcare with multimodal transport modes in the dynamic traffic environment","volume":"15","author":[{"family":"Zhou","given":"Xinxin"},{"family":"Yuan","given":"LinWang"},{"family":"Wu","given":"Changbin"},{"family":"Yu","given":"Zhaoyuan"},{"family":"Lei","given":"Wang"}],"issued":{"date-parts":[["2023",3,9]]}}}],"schema":"https://github.com/citation-style-language/schema/raw/master/csl-citation.json"} </w:instrText>
      </w:r>
      <w:r w:rsidRPr="006A281A">
        <w:rPr>
          <w:rFonts w:ascii="Cambria" w:hAnsi="Cambria"/>
        </w:rPr>
        <w:fldChar w:fldCharType="separate"/>
      </w:r>
      <w:r w:rsidRPr="006A281A">
        <w:rPr>
          <w:rFonts w:ascii="Cambria" w:hAnsi="Cambria"/>
          <w:noProof/>
        </w:rPr>
        <w:t>(Zhou et al., 2023, p.1)</w:t>
      </w:r>
      <w:r w:rsidRPr="006A281A">
        <w:rPr>
          <w:rFonts w:ascii="Cambria" w:hAnsi="Cambria"/>
        </w:rPr>
        <w:fldChar w:fldCharType="end"/>
      </w:r>
      <w:r w:rsidRPr="006A281A">
        <w:rPr>
          <w:rFonts w:ascii="Cambria" w:hAnsi="Cambria"/>
        </w:rPr>
        <w:t xml:space="preserve"> that account for differing costs for different groups and the “attractiveness” </w:t>
      </w:r>
      <w:r w:rsidRPr="006A281A">
        <w:rPr>
          <w:rFonts w:ascii="Cambria" w:hAnsi="Cambria"/>
        </w:rPr>
        <w:fldChar w:fldCharType="begin"/>
      </w:r>
      <w:r w:rsidR="00560209" w:rsidRPr="006A281A">
        <w:rPr>
          <w:rFonts w:ascii="Cambria" w:hAnsi="Cambria"/>
        </w:rPr>
        <w:instrText xml:space="preserve"> ADDIN ZOTERO_ITEM CSL_CITATION {"citationID":"L6c1pYE8","properties":{"formattedCitation":"(Garc\\uc0\\u237{}a-Albertos et al., 2019)","plainCitation":"(García-Albertos et al., 2019)","dontUpdate":true,"noteIndex":0},"citationItems":[{"id":9826,"uris":["http://zotero.org/users/local/qUpjPsI0/items/7GHGH9J6"],"itemData":{"id":9826,"type":"article-journal","abstract":"Big Data sources oﬀer new possibilities for urban mobility and accessibility studies. As people carry out their activities in a city, they leave behind a digital ﬁngerprint that can be used to analyze the population’s daily mobility patterns and determine the exact times of travel between points of origin and destination at diﬀerent times of the day. These data present high spatial and temporal resolution, and enable accurate and dynamic analysis of accessibility. The objective of this study was to conduct a dynamic analysis of urban accessibility considering its two main components: travel times and the attractiveness of destinations. To this end, we calculated travel times between transport zones using the Google Maps API and constructed origin and destination (OD) travel matrices from mobile phone records. Several scenarios were generated to analyze dynamic accessibility and the separate inﬂuence of its two components. We also conducted a cluster analysis to characterize transport zones according to their accessibility in each of the scenarios and times of day considered. Our results indicate that these new sources of geolocated data show considerable potential for use in time-sensitive accessibility studies, since they yield more accurate and realistic information than static or partially dynamic analyses. Such information could help politicians take better decisions concerning transport and land use.","container-title":"Transportation Research Part A: Policy and Practice","DOI":"10.1016/j.tra.2018.02.008","ISSN":"09658564","journalAbbreviation":"Transportation Research Part A: Policy and Practice","language":"en","page":"294-307","source":"DOI.org (Crossref)","title":"Exploring the potential of mobile phone records and online route planners for dynamic accessibility analysis","volume":"125","author":[{"family":"García-Albertos","given":"Pedro"},{"family":"Picornell","given":"Miguel"},{"family":"Salas-Olmedo","given":"María Henar"},{"family":"Gutiérrez","given":"Javier"}],"issued":{"date-parts":[["2019",7]]}}}],"schema":"https://github.com/citation-style-language/schema/raw/master/csl-citation.json"} </w:instrText>
      </w:r>
      <w:r w:rsidRPr="006A281A">
        <w:rPr>
          <w:rFonts w:ascii="Cambria" w:hAnsi="Cambria"/>
        </w:rPr>
        <w:fldChar w:fldCharType="separate"/>
      </w:r>
      <w:r w:rsidRPr="006A281A">
        <w:rPr>
          <w:rFonts w:ascii="Cambria" w:hAnsi="Cambria"/>
          <w:lang w:val="en-US"/>
        </w:rPr>
        <w:t>(García-Albertos et al., 2019, p. 295)</w:t>
      </w:r>
      <w:r w:rsidRPr="006A281A">
        <w:rPr>
          <w:rFonts w:ascii="Cambria" w:hAnsi="Cambria"/>
        </w:rPr>
        <w:fldChar w:fldCharType="end"/>
      </w:r>
      <w:r w:rsidRPr="006A281A">
        <w:rPr>
          <w:rFonts w:ascii="Cambria" w:hAnsi="Cambria"/>
        </w:rPr>
        <w:t xml:space="preserve"> of supply locations. For example, Ahmed and colleagues </w:t>
      </w:r>
      <w:r w:rsidRPr="006A281A">
        <w:rPr>
          <w:rFonts w:ascii="Cambria" w:hAnsi="Cambria"/>
        </w:rPr>
        <w:fldChar w:fldCharType="begin"/>
      </w:r>
      <w:r w:rsidR="00560209" w:rsidRPr="006A281A">
        <w:rPr>
          <w:rFonts w:ascii="Cambria" w:hAnsi="Cambria"/>
        </w:rPr>
        <w:instrText xml:space="preserve"> ADDIN ZOTERO_ITEM CSL_CITATION {"citationID":"2wS3qn0i","properties":{"formattedCitation":"(Ahmed et al., 2019)","plainCitation":"(Ahmed et al., 2019)","dontUpdate":true,"noteIndex":0},"citationItems":[{"id":9657,"uris":["http://zotero.org/users/local/qUpjPsI0/items/UJ86DP6N"],"itemData":{"id":9657,"type":"article-journal","container-title":"PLOS ONE","DOI":"10.1371/journal.pone.0222488","ISSN":"1932-6203","issue":"9","journalAbbreviation":"PLoS ONE","language":"en","page":"e0222488","source":"DOI.org (Crossref)","title":"Impact of traffic variability on geographic accessibility to 24/7 emergency healthcare for the urban poor: A GIS study in Dhaka, Bangladesh","title-short":"Impact of traffic variability on geographic accessibility to 24/7 emergency healthcare for the urban poor","volume":"14","author":[{"family":"Ahmed","given":"Shakil"},{"family":"Adams","given":"Alayne M."},{"family":"Islam","given":"Rubana"},{"family":"Hasan","given":"Shaikh Mehdi"},{"family":"Panciera","given":"Rocco"}],"editor":[{"family":"Wilson","given":"Fernando A."}],"issued":{"date-parts":[["2019",9,16]]}}}],"schema":"https://github.com/citation-style-language/schema/raw/master/csl-citation.json"} </w:instrText>
      </w:r>
      <w:r w:rsidRPr="006A281A">
        <w:rPr>
          <w:rFonts w:ascii="Cambria" w:hAnsi="Cambria"/>
        </w:rPr>
        <w:fldChar w:fldCharType="separate"/>
      </w:r>
      <w:r w:rsidRPr="006A281A">
        <w:rPr>
          <w:rFonts w:ascii="Cambria" w:hAnsi="Cambria"/>
          <w:noProof/>
        </w:rPr>
        <w:t>(2019)</w:t>
      </w:r>
      <w:r w:rsidRPr="006A281A">
        <w:rPr>
          <w:rFonts w:ascii="Cambria" w:hAnsi="Cambria"/>
        </w:rPr>
        <w:fldChar w:fldCharType="end"/>
      </w:r>
      <w:r w:rsidRPr="006A281A">
        <w:rPr>
          <w:rFonts w:ascii="Cambria" w:hAnsi="Cambria"/>
        </w:rPr>
        <w:t xml:space="preserve"> as well as M</w:t>
      </w:r>
      <w:r w:rsidR="00FD335C" w:rsidRPr="006A281A">
        <w:rPr>
          <w:rFonts w:ascii="Cambria" w:hAnsi="Cambria"/>
        </w:rPr>
        <w:t>utono</w:t>
      </w:r>
      <w:r w:rsidRPr="006A281A">
        <w:rPr>
          <w:rFonts w:ascii="Cambria" w:hAnsi="Cambria"/>
        </w:rPr>
        <w:t xml:space="preserve"> and colleagues </w:t>
      </w:r>
      <w:r w:rsidRPr="006A281A">
        <w:rPr>
          <w:rFonts w:ascii="Cambria" w:hAnsi="Cambria"/>
        </w:rPr>
        <w:fldChar w:fldCharType="begin"/>
      </w:r>
      <w:r w:rsidRPr="006A281A">
        <w:rPr>
          <w:rFonts w:ascii="Cambria" w:hAnsi="Cambria"/>
        </w:rPr>
        <w:instrText xml:space="preserve"> ADDIN ZOTERO_ITEM CSL_CITATION {"citationID":"jfMlu38g","properties":{"formattedCitation":"(Mutono et al., 2022)","plainCitation":"(Mutono et al., 2022)","noteIndex":0},"citationItems":[{"id":9655,"uris":["http://zotero.org/users/local/qUpjPsI0/items/G7Y7U8DA"],"itemData":{"id":9655,"type":"article-journal","abstract":"Background: Geographic accessibility is an important determinant of healthcare utilization and is critical for achievement of universal health coverage. Despite the high disease burden and severe tra c congestion in many African cities, few studies have assessed how tra c congestion impacts geographical access to healthcare facilities and to health professionals in these settings. In this study, we assessed the impact of tra c congestion on access to healthcare facilities, and to the healthcare professionals across the healthcare facilities.\nMethods: Using data on health facilities obtained from the Ministry of Health in Kenya, we mapped primary, secondary and four tertiary healthcare facilities in Nairobi County. We then used tra c probe data to identify areas within a -, - and -min drive from each health facility during peak and o -peak hours and calculated the proportion of the population with access to healthcare in the County. We employed a -step ﬂoating catchment area model to calculate the ratio of healthcare and healthcare professionals to population during these times.\nResults: During peak hours, &lt; % of Nairobi’s . million population was within a -min drive from a health facility. This increased to &gt; % during o -peak hours. In min, the majority of the population had an accessibility index of one health facility accessible to more than people (&lt; . ) for primary health care facilities, one to , people for secondary facilities, and two health facilities per , people for tertiary health facilities. Of people with access to health facilities, a sub-optimal ratio of &lt; . healthcare professionals per , people was observed in facilities o ering primary and secondary healthcare during peak and o -peak hours.\nConclusion: Our study shows access to healthcare being negatively impacted by tra c congestion, highlighting the need for multisectoral collaborations between urban planners, health sector and policymakers to optimize health","container-title":"Frontiers in Health Services","DOI":"10.3389/frhs.2022.788173","ISSN":"2813-0146","journalAbbreviation":"Front.Health Serv.","language":"en","page":"788173","source":"DOI.org (Crossref)","title":"Impact of traffic congestion on spatial access to healthcare services in Nairobi","volume":"2","author":[{"family":"Mutono","given":"Nyamai"},{"family":"Wright","given":"Jim A."},{"family":"Mutunga","given":"Mumbua"},{"family":"Mutembei","given":"Henry"},{"family":"Thumbi","given":"S. M."}],"issued":{"date-parts":[["2022",11,16]]}}}],"schema":"https://github.com/citation-style-language/schema/raw/master/csl-citation.json"} </w:instrText>
      </w:r>
      <w:r w:rsidRPr="006A281A">
        <w:rPr>
          <w:rFonts w:ascii="Cambria" w:hAnsi="Cambria"/>
        </w:rPr>
        <w:fldChar w:fldCharType="separate"/>
      </w:r>
      <w:r w:rsidRPr="006A281A">
        <w:rPr>
          <w:rFonts w:ascii="Cambria" w:hAnsi="Cambria"/>
          <w:noProof/>
        </w:rPr>
        <w:t>(Mutono et al., 2022)</w:t>
      </w:r>
      <w:r w:rsidRPr="006A281A">
        <w:rPr>
          <w:rFonts w:ascii="Cambria" w:hAnsi="Cambria"/>
        </w:rPr>
        <w:fldChar w:fldCharType="end"/>
      </w:r>
      <w:r w:rsidRPr="006A281A">
        <w:rPr>
          <w:rFonts w:ascii="Cambria" w:hAnsi="Cambria"/>
        </w:rPr>
        <w:t xml:space="preserve"> account for different traffic scenarios and congestion.</w:t>
      </w:r>
    </w:p>
    <w:p w14:paraId="7F8A2D4D" w14:textId="77777777" w:rsidR="00FD335C" w:rsidRPr="006A281A" w:rsidRDefault="00FD335C" w:rsidP="00FD335C">
      <w:pPr>
        <w:jc w:val="both"/>
        <w:rPr>
          <w:rFonts w:ascii="Cambria" w:hAnsi="Cambria"/>
        </w:rPr>
      </w:pPr>
    </w:p>
    <w:p w14:paraId="0958B81C" w14:textId="6E0F4634" w:rsidR="009B61FA" w:rsidRPr="006A281A" w:rsidRDefault="00FD335C" w:rsidP="003153C3">
      <w:pPr>
        <w:jc w:val="both"/>
        <w:rPr>
          <w:rFonts w:ascii="Cambria" w:hAnsi="Cambria"/>
        </w:rPr>
      </w:pPr>
      <w:r w:rsidRPr="006A281A">
        <w:rPr>
          <w:rFonts w:ascii="Cambria" w:hAnsi="Cambria"/>
          <w:lang w:val="en-US"/>
        </w:rPr>
        <w:t>In terms of workflow, defining and measuring spatial accessibility is straightforward. First, supply and demand values and locations must be defined. Second, either the distance or travel time must be measured</w:t>
      </w:r>
      <w:r w:rsidR="001A5670" w:rsidRPr="006A281A">
        <w:rPr>
          <w:rFonts w:ascii="Cambria" w:hAnsi="Cambria"/>
          <w:lang w:val="en-US"/>
        </w:rPr>
        <w:t>.</w:t>
      </w:r>
      <w:r w:rsidRPr="006A281A">
        <w:rPr>
          <w:rFonts w:ascii="Cambria" w:hAnsi="Cambria"/>
          <w:lang w:val="en-US"/>
        </w:rPr>
        <w:t xml:space="preserve"> Third, spatial access models must be utilized to operationalize accessibility</w:t>
      </w:r>
      <w:r w:rsidR="001A5670" w:rsidRPr="006A281A">
        <w:rPr>
          <w:rFonts w:ascii="Cambria" w:hAnsi="Cambria"/>
          <w:lang w:val="en-US"/>
        </w:rPr>
        <w:t xml:space="preserve"> (Saxon et al., 2019)</w:t>
      </w:r>
      <w:r w:rsidRPr="006A281A">
        <w:rPr>
          <w:rFonts w:ascii="Cambria" w:hAnsi="Cambria"/>
          <w:lang w:val="en-US"/>
        </w:rPr>
        <w:t xml:space="preserve">. There are six fundamental access models within the literature, each differing according to </w:t>
      </w:r>
      <w:r w:rsidRPr="006A281A">
        <w:rPr>
          <w:rFonts w:ascii="Cambria" w:hAnsi="Cambria"/>
        </w:rPr>
        <w:t xml:space="preserve">factors they consider in operationalizing reachability and the complexity of their calculations. From the least to most complex models, they can be listed as follows </w:t>
      </w:r>
      <w:r w:rsidRPr="006A281A">
        <w:rPr>
          <w:rFonts w:ascii="Cambria" w:hAnsi="Cambria"/>
        </w:rPr>
        <w:fldChar w:fldCharType="begin"/>
      </w:r>
      <w:r w:rsidRPr="006A281A">
        <w:rPr>
          <w:rFonts w:ascii="Cambria" w:hAnsi="Cambria"/>
        </w:rPr>
        <w:instrText xml:space="preserve"> ADDIN ZOTERO_ITEM CSL_CITATION {"citationID":"w6yEjPAD","properties":{"formattedCitation":"(Saxon et al., 2022)","plainCitation":"(Saxon et al., 2022)","dontUpdate":true,"noteIndex":0},"citationItems":[{"id":10900,"uris":["http://zotero.org/users/local/qUpjPsI0/items/4HD56QGJ"],"itemData":{"id":10900,"type":"article-journal","abstract":"This article introduces a new open software environment to support the measurement of a range of accessibility indices at scales going from the local to the national. In practice, the use of such indices has been impeded by the lack of open resources and the computational burden associated with large scale analyses. The environment consists of three parts: a new package, access, as part of the Python-based PySAL Spatial Analysis Library, a user-friendly point-and-click web implementation of the access computations, and support for the calculation of large-scale travel cost matrices, including a set of pre-computed origin-destination distance matrices for all the census tracts in the U.S. and census blocks in the 20 major cities. All three elements are open source and free to use. After motivating the development of the software environment, and situating the problem of access measurement in the literature, we brieﬂy describe six commonly used access metrics. We then discuss in more detail the three important components of our software infrastructure. We close with an empirical illustration pertaining to access to health care providers, comparing the approach in the package to that taken in the web application.","container-title":"Journal of Computational Social Science","DOI":"10.1007/s42001-021-00126-8","ISSN":"2432-2717, 2432-2725","issue":"1","journalAbbreviation":"J Comput Soc Sc","language":"en","page":"265-284","source":"DOI.org (Crossref)","title":"An open software environment to make spatial access metrics more accessible","volume":"5","author":[{"family":"Saxon","given":"James"},{"family":"Koschinsky","given":"Julia"},{"family":"Acosta","given":"Karina"},{"family":"Anguiano","given":"Vidal"},{"family":"Anselin","given":"Luc"},{"family":"Rey","given":"Sergio"}],"issued":{"date-parts":[["2022",5]]}}}],"schema":"https://github.com/citation-style-language/schema/raw/master/csl-citation.json"} </w:instrText>
      </w:r>
      <w:r w:rsidRPr="006A281A">
        <w:rPr>
          <w:rFonts w:ascii="Cambria" w:hAnsi="Cambria"/>
        </w:rPr>
        <w:fldChar w:fldCharType="separate"/>
      </w:r>
      <w:r w:rsidRPr="006A281A">
        <w:rPr>
          <w:rFonts w:ascii="Cambria" w:hAnsi="Cambria"/>
          <w:noProof/>
        </w:rPr>
        <w:t>(Saxon et al., 202</w:t>
      </w:r>
      <w:r w:rsidR="001A5670" w:rsidRPr="006A281A">
        <w:rPr>
          <w:rFonts w:ascii="Cambria" w:hAnsi="Cambria"/>
          <w:noProof/>
        </w:rPr>
        <w:t>0</w:t>
      </w:r>
      <w:r w:rsidRPr="006A281A">
        <w:rPr>
          <w:rFonts w:ascii="Cambria" w:hAnsi="Cambria"/>
          <w:noProof/>
        </w:rPr>
        <w:t>, pp. 7-10)</w:t>
      </w:r>
      <w:r w:rsidRPr="006A281A">
        <w:rPr>
          <w:rFonts w:ascii="Cambria" w:hAnsi="Cambria"/>
        </w:rPr>
        <w:fldChar w:fldCharType="end"/>
      </w:r>
      <w:r w:rsidRPr="006A281A">
        <w:rPr>
          <w:rFonts w:ascii="Cambria" w:hAnsi="Cambria"/>
        </w:rPr>
        <w:t>:</w:t>
      </w:r>
    </w:p>
    <w:p w14:paraId="1F6BD912" w14:textId="77777777" w:rsidR="003153C3" w:rsidRPr="006A281A" w:rsidRDefault="003153C3" w:rsidP="003153C3">
      <w:pPr>
        <w:jc w:val="both"/>
        <w:rPr>
          <w:rFonts w:ascii="Cambria" w:hAnsi="Cambria"/>
        </w:rPr>
      </w:pPr>
    </w:p>
    <w:p w14:paraId="04FEF1B3" w14:textId="3DB6F3BC" w:rsidR="00382B90" w:rsidRPr="006A281A" w:rsidRDefault="00382B90" w:rsidP="00194A16">
      <w:pPr>
        <w:pStyle w:val="ListParagraph"/>
        <w:numPr>
          <w:ilvl w:val="0"/>
          <w:numId w:val="1"/>
        </w:numPr>
        <w:jc w:val="both"/>
        <w:rPr>
          <w:rFonts w:ascii="Cambria" w:hAnsi="Cambria"/>
        </w:rPr>
      </w:pPr>
      <w:r w:rsidRPr="006A281A">
        <w:rPr>
          <w:rFonts w:ascii="Cambria" w:hAnsi="Cambria"/>
        </w:rPr>
        <w:lastRenderedPageBreak/>
        <w:t>“</w:t>
      </w:r>
      <w:r w:rsidRPr="006A281A">
        <w:rPr>
          <w:rFonts w:ascii="Cambria" w:hAnsi="Cambria"/>
          <w:b/>
          <w:bCs/>
        </w:rPr>
        <w:t>Gravity model</w:t>
      </w:r>
      <w:r w:rsidRPr="006A281A">
        <w:rPr>
          <w:rFonts w:ascii="Cambria" w:hAnsi="Cambria"/>
        </w:rPr>
        <w:t xml:space="preserve">”: Created by Harris </w:t>
      </w:r>
      <w:r w:rsidRPr="006A281A">
        <w:rPr>
          <w:rFonts w:ascii="Cambria" w:hAnsi="Cambria"/>
        </w:rPr>
        <w:fldChar w:fldCharType="begin"/>
      </w:r>
      <w:r w:rsidRPr="006A281A">
        <w:rPr>
          <w:rFonts w:ascii="Cambria" w:hAnsi="Cambria"/>
        </w:rPr>
        <w:instrText xml:space="preserve"> ADDIN ZOTERO_ITEM CSL_CITATION {"citationID":"DXfnfugg","properties":{"formattedCitation":"(Harris, 1954)","plainCitation":"(Harris, 1954)","dontUpdate":true,"noteIndex":0},"citationItems":[{"id":10952,"uris":["http://zotero.org/users/local/qUpjPsI0/items/YWQA3JYR"],"itemData":{"id":10952,"type":"article-journal","container-title":"Annals of the Association of American Geographers","DOI":"10.1080/00045605409352140","ISSN":"0004-5608, 1467-8306","issue":"4","journalAbbreviation":"Annals of the Association of American Geographers","language":"en","page":"315-348","source":"DOI.org (Crossref)","title":"The, Market as a Factor in the Localization of Industry in the United States","volume":"44","author":[{"family":"Harris","given":"Chauncy D."}],"issued":{"date-parts":[["1954",12]]}}}],"schema":"https://github.com/citation-style-language/schema/raw/master/csl-citation.json"} </w:instrText>
      </w:r>
      <w:r w:rsidRPr="006A281A">
        <w:rPr>
          <w:rFonts w:ascii="Cambria" w:hAnsi="Cambria"/>
        </w:rPr>
        <w:fldChar w:fldCharType="separate"/>
      </w:r>
      <w:r w:rsidRPr="006A281A">
        <w:rPr>
          <w:rFonts w:ascii="Cambria" w:hAnsi="Cambria"/>
          <w:noProof/>
        </w:rPr>
        <w:t>(1954)</w:t>
      </w:r>
      <w:r w:rsidRPr="006A281A">
        <w:rPr>
          <w:rFonts w:ascii="Cambria" w:hAnsi="Cambria"/>
        </w:rPr>
        <w:fldChar w:fldCharType="end"/>
      </w:r>
      <w:r w:rsidRPr="006A281A">
        <w:rPr>
          <w:rFonts w:ascii="Cambria" w:hAnsi="Cambria"/>
        </w:rPr>
        <w:t xml:space="preserve">, this model is based on the summation of all supply locations and weighting them according to a “distance decay function” </w:t>
      </w:r>
      <w:r w:rsidRPr="006A281A">
        <w:rPr>
          <w:rFonts w:ascii="Cambria" w:hAnsi="Cambria"/>
        </w:rPr>
        <w:fldChar w:fldCharType="begin"/>
      </w:r>
      <w:r w:rsidRPr="006A281A">
        <w:rPr>
          <w:rFonts w:ascii="Cambria" w:hAnsi="Cambria"/>
        </w:rPr>
        <w:instrText xml:space="preserve"> ADDIN ZOTERO_ITEM CSL_CITATION {"citationID":"3athTFjy","properties":{"formattedCitation":"(Saxon et al., 2022)","plainCitation":"(Saxon et al., 2022)","dontUpdate":true,"noteIndex":0},"citationItems":[{"id":10900,"uris":["http://zotero.org/users/local/qUpjPsI0/items/4HD56QGJ"],"itemData":{"id":10900,"type":"article-journal","abstract":"This article introduces a new open software environment to support the measurement of a range of accessibility indices at scales going from the local to the national. In practice, the use of such indices has been impeded by the lack of open resources and the computational burden associated with large scale analyses. The environment consists of three parts: a new package, access, as part of the Python-based PySAL Spatial Analysis Library, a user-friendly point-and-click web implementation of the access computations, and support for the calculation of large-scale travel cost matrices, including a set of pre-computed origin-destination distance matrices for all the census tracts in the U.S. and census blocks in the 20 major cities. All three elements are open source and free to use. After motivating the development of the software environment, and situating the problem of access measurement in the literature, we brieﬂy describe six commonly used access metrics. We then discuss in more detail the three important components of our software infrastructure. We close with an empirical illustration pertaining to access to health care providers, comparing the approach in the package to that taken in the web application.","container-title":"Journal of Computational Social Science","DOI":"10.1007/s42001-021-00126-8","ISSN":"2432-2717, 2432-2725","issue":"1","journalAbbreviation":"J Comput Soc Sc","language":"en","page":"265-284","source":"DOI.org (Crossref)","title":"An open software environment to make spatial access metrics more accessible","volume":"5","author":[{"family":"Saxon","given":"James"},{"family":"Koschinsky","given":"Julia"},{"family":"Acosta","given":"Karina"},{"family":"Anguiano","given":"Vidal"},{"family":"Anselin","given":"Luc"},{"family":"Rey","given":"Sergio"}],"issued":{"date-parts":[["2022",5]]}}}],"schema":"https://github.com/citation-style-language/schema/raw/master/csl-citation.json"} </w:instrText>
      </w:r>
      <w:r w:rsidRPr="006A281A">
        <w:rPr>
          <w:rFonts w:ascii="Cambria" w:hAnsi="Cambria"/>
        </w:rPr>
        <w:fldChar w:fldCharType="separate"/>
      </w:r>
      <w:r w:rsidRPr="006A281A">
        <w:rPr>
          <w:rFonts w:ascii="Cambria" w:hAnsi="Cambria"/>
          <w:noProof/>
        </w:rPr>
        <w:t>(Saxon et al., 202</w:t>
      </w:r>
      <w:r w:rsidR="001A5670" w:rsidRPr="006A281A">
        <w:rPr>
          <w:rFonts w:ascii="Cambria" w:hAnsi="Cambria"/>
          <w:noProof/>
        </w:rPr>
        <w:t>0</w:t>
      </w:r>
      <w:r w:rsidRPr="006A281A">
        <w:rPr>
          <w:rFonts w:ascii="Cambria" w:hAnsi="Cambria"/>
          <w:noProof/>
        </w:rPr>
        <w:t>, p. 7)</w:t>
      </w:r>
      <w:r w:rsidRPr="006A281A">
        <w:rPr>
          <w:rFonts w:ascii="Cambria" w:hAnsi="Cambria"/>
        </w:rPr>
        <w:fldChar w:fldCharType="end"/>
      </w:r>
      <w:r w:rsidRPr="006A281A">
        <w:rPr>
          <w:rFonts w:ascii="Cambria" w:hAnsi="Cambria"/>
        </w:rPr>
        <w:t xml:space="preserve">. The distance decay function can be considered a penalty function that reduces the attractiveness of a supply point with increasing distance or travel costs. </w:t>
      </w:r>
    </w:p>
    <w:p w14:paraId="6070A5D6" w14:textId="77777777" w:rsidR="001A5670" w:rsidRPr="006A281A" w:rsidRDefault="001A5670" w:rsidP="001A5670">
      <w:pPr>
        <w:pStyle w:val="ListParagraph"/>
        <w:jc w:val="both"/>
        <w:rPr>
          <w:rFonts w:ascii="Cambria" w:hAnsi="Cambria"/>
        </w:rPr>
      </w:pPr>
    </w:p>
    <w:p w14:paraId="0CB65EB1" w14:textId="262B28AD" w:rsidR="00382B90" w:rsidRPr="006A281A" w:rsidRDefault="00382B90" w:rsidP="00D35684">
      <w:pPr>
        <w:pStyle w:val="ListParagraph"/>
        <w:numPr>
          <w:ilvl w:val="0"/>
          <w:numId w:val="1"/>
        </w:numPr>
        <w:jc w:val="both"/>
        <w:rPr>
          <w:rFonts w:ascii="Cambria" w:hAnsi="Cambria"/>
        </w:rPr>
      </w:pPr>
      <w:r w:rsidRPr="006A281A">
        <w:rPr>
          <w:rFonts w:ascii="Cambria" w:hAnsi="Cambria"/>
        </w:rPr>
        <w:t>“</w:t>
      </w:r>
      <w:r w:rsidRPr="006A281A">
        <w:rPr>
          <w:rFonts w:ascii="Cambria" w:hAnsi="Cambria"/>
          <w:b/>
          <w:bCs/>
        </w:rPr>
        <w:t>Floating catchment area (FCA)</w:t>
      </w:r>
      <w:r w:rsidRPr="006A281A">
        <w:rPr>
          <w:rFonts w:ascii="Cambria" w:hAnsi="Cambria"/>
        </w:rPr>
        <w:t xml:space="preserve">”: Created by Huff </w:t>
      </w:r>
      <w:r w:rsidRPr="006A281A">
        <w:rPr>
          <w:rFonts w:ascii="Cambria" w:hAnsi="Cambria"/>
        </w:rPr>
        <w:fldChar w:fldCharType="begin"/>
      </w:r>
      <w:r w:rsidRPr="006A281A">
        <w:rPr>
          <w:rFonts w:ascii="Cambria" w:hAnsi="Cambria"/>
        </w:rPr>
        <w:instrText xml:space="preserve"> ADDIN ZOTERO_ITEM CSL_CITATION {"citationID":"8jdWDkMz","properties":{"formattedCitation":"(Huff, 1963)","plainCitation":"(Huff, 1963)","dontUpdate":true,"noteIndex":0},"citationItems":[{"id":10954,"uris":["http://zotero.org/users/local/qUpjPsI0/items/7E76SKT4"],"itemData":{"id":10954,"type":"article-journal","container-title":"Land Economics","DOI":"10.2307/3144521","ISSN":"00237639","issue":"1","journalAbbreviation":"Land Economics","language":"en","page":"81","source":"DOI.org (Crossref)","title":"A Probabilistic Analysis of Shopping Center Trade Areas","volume":"39","author":[{"family":"Huff","given":"David L."}],"issued":{"date-parts":[["1963",2]]}}}],"schema":"https://github.com/citation-style-language/schema/raw/master/csl-citation.json"} </w:instrText>
      </w:r>
      <w:r w:rsidRPr="006A281A">
        <w:rPr>
          <w:rFonts w:ascii="Cambria" w:hAnsi="Cambria"/>
        </w:rPr>
        <w:fldChar w:fldCharType="separate"/>
      </w:r>
      <w:r w:rsidRPr="006A281A">
        <w:rPr>
          <w:rFonts w:ascii="Cambria" w:hAnsi="Cambria"/>
          <w:noProof/>
        </w:rPr>
        <w:t>(1963)</w:t>
      </w:r>
      <w:r w:rsidRPr="006A281A">
        <w:rPr>
          <w:rFonts w:ascii="Cambria" w:hAnsi="Cambria"/>
        </w:rPr>
        <w:fldChar w:fldCharType="end"/>
      </w:r>
      <w:r w:rsidRPr="006A281A">
        <w:rPr>
          <w:rFonts w:ascii="Cambria" w:hAnsi="Cambria"/>
        </w:rPr>
        <w:t xml:space="preserve">, this model is based on the ratio of total supply points within a catchment area to its demand (population) </w:t>
      </w:r>
      <w:r w:rsidRPr="006A281A">
        <w:rPr>
          <w:rFonts w:ascii="Cambria" w:hAnsi="Cambria"/>
        </w:rPr>
        <w:fldChar w:fldCharType="begin"/>
      </w:r>
      <w:r w:rsidRPr="006A281A">
        <w:rPr>
          <w:rFonts w:ascii="Cambria" w:hAnsi="Cambria"/>
        </w:rPr>
        <w:instrText xml:space="preserve"> ADDIN ZOTERO_ITEM CSL_CITATION {"citationID":"tbDNDYmO","properties":{"formattedCitation":"(Saxon et al., 2022)","plainCitation":"(Saxon et al., 2022)","dontUpdate":true,"noteIndex":0},"citationItems":[{"id":10900,"uris":["http://zotero.org/users/local/qUpjPsI0/items/4HD56QGJ"],"itemData":{"id":10900,"type":"article-journal","abstract":"This article introduces a new open software environment to support the measurement of a range of accessibility indices at scales going from the local to the national. In practice, the use of such indices has been impeded by the lack of open resources and the computational burden associated with large scale analyses. The environment consists of three parts: a new package, access, as part of the Python-based PySAL Spatial Analysis Library, a user-friendly point-and-click web implementation of the access computations, and support for the calculation of large-scale travel cost matrices, including a set of pre-computed origin-destination distance matrices for all the census tracts in the U.S. and census blocks in the 20 major cities. All three elements are open source and free to use. After motivating the development of the software environment, and situating the problem of access measurement in the literature, we brieﬂy describe six commonly used access metrics. We then discuss in more detail the three important components of our software infrastructure. We close with an empirical illustration pertaining to access to health care providers, comparing the approach in the package to that taken in the web application.","container-title":"Journal of Computational Social Science","DOI":"10.1007/s42001-021-00126-8","ISSN":"2432-2717, 2432-2725","issue":"1","journalAbbreviation":"J Comput Soc Sc","language":"en","page":"265-284","source":"DOI.org (Crossref)","title":"An open software environment to make spatial access metrics more accessible","volume":"5","author":[{"family":"Saxon","given":"James"},{"family":"Koschinsky","given":"Julia"},{"family":"Acosta","given":"Karina"},{"family":"Anguiano","given":"Vidal"},{"family":"Anselin","given":"Luc"},{"family":"Rey","given":"Sergio"}],"issued":{"date-parts":[["2022",5]]}}}],"schema":"https://github.com/citation-style-language/schema/raw/master/csl-citation.json"} </w:instrText>
      </w:r>
      <w:r w:rsidRPr="006A281A">
        <w:rPr>
          <w:rFonts w:ascii="Cambria" w:hAnsi="Cambria"/>
        </w:rPr>
        <w:fldChar w:fldCharType="separate"/>
      </w:r>
      <w:r w:rsidRPr="006A281A">
        <w:rPr>
          <w:rFonts w:ascii="Cambria" w:hAnsi="Cambria"/>
          <w:noProof/>
        </w:rPr>
        <w:t>(Saxon et al., 202</w:t>
      </w:r>
      <w:r w:rsidR="001A5670" w:rsidRPr="006A281A">
        <w:rPr>
          <w:rFonts w:ascii="Cambria" w:hAnsi="Cambria"/>
          <w:noProof/>
        </w:rPr>
        <w:t>0</w:t>
      </w:r>
      <w:r w:rsidRPr="006A281A">
        <w:rPr>
          <w:rFonts w:ascii="Cambria" w:hAnsi="Cambria"/>
          <w:noProof/>
        </w:rPr>
        <w:t>, p. 7)</w:t>
      </w:r>
      <w:r w:rsidRPr="006A281A">
        <w:rPr>
          <w:rFonts w:ascii="Cambria" w:hAnsi="Cambria"/>
        </w:rPr>
        <w:fldChar w:fldCharType="end"/>
      </w:r>
      <w:r w:rsidRPr="006A281A">
        <w:rPr>
          <w:rFonts w:ascii="Cambria" w:hAnsi="Cambria"/>
        </w:rPr>
        <w:t xml:space="preserve">. The catchment area, in this context, refers to an area within which people can easily reach services. </w:t>
      </w:r>
    </w:p>
    <w:p w14:paraId="650E92FD" w14:textId="77777777" w:rsidR="001A5670" w:rsidRPr="006A281A" w:rsidRDefault="001A5670" w:rsidP="001A5670">
      <w:pPr>
        <w:pStyle w:val="ListParagraph"/>
        <w:jc w:val="both"/>
        <w:rPr>
          <w:rFonts w:ascii="Cambria" w:hAnsi="Cambria"/>
        </w:rPr>
      </w:pPr>
    </w:p>
    <w:p w14:paraId="3EAA0101" w14:textId="47A588B2" w:rsidR="00A865A3" w:rsidRPr="006A281A" w:rsidRDefault="00382B90" w:rsidP="00A865A3">
      <w:pPr>
        <w:pStyle w:val="ListParagraph"/>
        <w:jc w:val="both"/>
        <w:rPr>
          <w:rFonts w:ascii="Cambria" w:hAnsi="Cambria"/>
        </w:rPr>
      </w:pPr>
      <w:r w:rsidRPr="006A281A">
        <w:rPr>
          <w:rFonts w:ascii="Cambria" w:hAnsi="Cambria"/>
        </w:rPr>
        <w:t xml:space="preserve">The </w:t>
      </w:r>
      <w:r w:rsidR="00F561EA" w:rsidRPr="006A281A">
        <w:rPr>
          <w:rFonts w:ascii="Cambria" w:hAnsi="Cambria"/>
        </w:rPr>
        <w:t xml:space="preserve">processes of the </w:t>
      </w:r>
      <w:r w:rsidRPr="006A281A">
        <w:rPr>
          <w:rFonts w:ascii="Cambria" w:hAnsi="Cambria"/>
        </w:rPr>
        <w:t>FCA model constitute</w:t>
      </w:r>
      <w:r w:rsidR="00F561EA" w:rsidRPr="006A281A">
        <w:rPr>
          <w:rFonts w:ascii="Cambria" w:hAnsi="Cambria"/>
        </w:rPr>
        <w:t xml:space="preserve"> a </w:t>
      </w:r>
      <w:r w:rsidRPr="006A281A">
        <w:rPr>
          <w:rFonts w:ascii="Cambria" w:hAnsi="Cambria"/>
        </w:rPr>
        <w:t xml:space="preserve">benchmark that can be adjusted or built upon. The very first step in the FCA model is to define a catchment area which defines a specific area between demand and supply locations based on a travel time threshold such as 30 minutes </w:t>
      </w:r>
      <w:r w:rsidR="00F561EA" w:rsidRPr="006A281A">
        <w:rPr>
          <w:rFonts w:ascii="Cambria" w:hAnsi="Cambria"/>
        </w:rPr>
        <w:t xml:space="preserve">of </w:t>
      </w:r>
      <w:r w:rsidRPr="006A281A">
        <w:rPr>
          <w:rFonts w:ascii="Cambria" w:hAnsi="Cambria"/>
        </w:rPr>
        <w:t>reachability. Then, within each catchment area, the ratio between supply locations and demand is calculated. Finally, the ratios are translated into accessibility scores defined according to each catchment area. Simple as it is, this model does not account for the distance decay function. However, more advanced versions of FCA apply penalties for increasing distances and travel time</w:t>
      </w:r>
      <w:r w:rsidR="001A5670" w:rsidRPr="006A281A">
        <w:rPr>
          <w:rFonts w:ascii="Cambria" w:hAnsi="Cambria"/>
        </w:rPr>
        <w:t xml:space="preserve"> </w:t>
      </w:r>
      <w:r w:rsidR="001A5670" w:rsidRPr="006A281A">
        <w:rPr>
          <w:rFonts w:ascii="Cambria" w:hAnsi="Cambria"/>
        </w:rPr>
        <w:fldChar w:fldCharType="begin"/>
      </w:r>
      <w:r w:rsidR="00560209" w:rsidRPr="006A281A">
        <w:rPr>
          <w:rFonts w:ascii="Cambria" w:hAnsi="Cambria"/>
        </w:rPr>
        <w:instrText xml:space="preserve"> ADDIN ZOTERO_ITEM CSL_CITATION {"citationID":"WEBCUMjs","properties":{"formattedCitation":"(Saxon et al., 2022)","plainCitation":"(Saxon et al., 2022)","dontUpdate":true,"noteIndex":0},"citationItems":[{"id":10900,"uris":["http://zotero.org/users/local/qUpjPsI0/items/4HD56QGJ"],"itemData":{"id":10900,"type":"article-journal","abstract":"This article introduces a new open software environment to support the measurement of a range of accessibility indices at scales going from the local to the national. In practice, the use of such indices has been impeded by the lack of open resources and the computational burden associated with large scale analyses. The environment consists of three parts: a new package, access, as part of the Python-based PySAL Spatial Analysis Library, a user-friendly point-and-click web implementation of the access computations, and support for the calculation of large-scale travel cost matrices, including a set of pre-computed origin-destination distance matrices for all the census tracts in the U.S. and census blocks in the 20 major cities. All three elements are open source and free to use. After motivating the development of the software environment, and situating the problem of access measurement in the literature, we brieﬂy describe six commonly used access metrics. We then discuss in more detail the three important components of our software infrastructure. We close with an empirical illustration pertaining to access to health care providers, comparing the approach in the package to that taken in the web application.","container-title":"Journal of Computational Social Science","DOI":"10.1007/s42001-021-00126-8","ISSN":"2432-2717, 2432-2725","issue":"1","journalAbbreviation":"J Comput Soc Sc","language":"en","page":"265-284","source":"DOI.org (Crossref)","title":"An open software environment to make spatial access metrics more accessible","volume":"5","author":[{"family":"Saxon","given":"James"},{"family":"Koschinsky","given":"Julia"},{"family":"Acosta","given":"Karina"},{"family":"Anguiano","given":"Vidal"},{"family":"Anselin","given":"Luc"},{"family":"Rey","given":"Sergio"}],"issued":{"date-parts":[["2022",5]]}}}],"schema":"https://github.com/citation-style-language/schema/raw/master/csl-citation.json"} </w:instrText>
      </w:r>
      <w:r w:rsidR="001A5670" w:rsidRPr="006A281A">
        <w:rPr>
          <w:rFonts w:ascii="Cambria" w:hAnsi="Cambria"/>
        </w:rPr>
        <w:fldChar w:fldCharType="separate"/>
      </w:r>
      <w:r w:rsidR="001A5670" w:rsidRPr="006A281A">
        <w:rPr>
          <w:rFonts w:ascii="Cambria" w:hAnsi="Cambria"/>
          <w:noProof/>
        </w:rPr>
        <w:t>(Saxon et al., 2020, p. 8)</w:t>
      </w:r>
      <w:r w:rsidR="001A5670" w:rsidRPr="006A281A">
        <w:rPr>
          <w:rFonts w:ascii="Cambria" w:hAnsi="Cambria"/>
        </w:rPr>
        <w:fldChar w:fldCharType="end"/>
      </w:r>
      <w:r w:rsidR="001A5670" w:rsidRPr="006A281A">
        <w:rPr>
          <w:rFonts w:ascii="Cambria" w:hAnsi="Cambria"/>
        </w:rPr>
        <w:t>.</w:t>
      </w:r>
    </w:p>
    <w:p w14:paraId="5F43F848" w14:textId="77777777" w:rsidR="00A865A3" w:rsidRPr="006A281A" w:rsidRDefault="00A865A3" w:rsidP="00A865A3">
      <w:pPr>
        <w:pStyle w:val="ListParagraph"/>
        <w:jc w:val="both"/>
        <w:rPr>
          <w:rFonts w:ascii="Cambria" w:hAnsi="Cambria"/>
        </w:rPr>
      </w:pPr>
    </w:p>
    <w:p w14:paraId="4D98CD3A" w14:textId="25983605" w:rsidR="00A865A3" w:rsidRPr="006A281A" w:rsidRDefault="00A865A3" w:rsidP="00A865A3">
      <w:pPr>
        <w:pStyle w:val="ListParagraph"/>
        <w:numPr>
          <w:ilvl w:val="0"/>
          <w:numId w:val="1"/>
        </w:numPr>
        <w:jc w:val="both"/>
        <w:rPr>
          <w:rFonts w:ascii="Cambria" w:hAnsi="Cambria"/>
        </w:rPr>
      </w:pPr>
      <w:r w:rsidRPr="006A281A">
        <w:rPr>
          <w:rFonts w:ascii="Cambria" w:hAnsi="Cambria"/>
        </w:rPr>
        <w:t>“</w:t>
      </w:r>
      <w:r w:rsidRPr="006A281A">
        <w:rPr>
          <w:rFonts w:ascii="Cambria" w:hAnsi="Cambria"/>
          <w:b/>
          <w:bCs/>
        </w:rPr>
        <w:t>Two-step</w:t>
      </w:r>
      <w:r w:rsidRPr="006A281A">
        <w:rPr>
          <w:rFonts w:ascii="Cambria" w:hAnsi="Cambria"/>
        </w:rPr>
        <w:t xml:space="preserve"> </w:t>
      </w:r>
      <w:r w:rsidRPr="006A281A">
        <w:rPr>
          <w:rFonts w:ascii="Cambria" w:hAnsi="Cambria"/>
          <w:b/>
          <w:bCs/>
        </w:rPr>
        <w:t>floating catchment area (2SFCA)</w:t>
      </w:r>
      <w:r w:rsidRPr="006A281A">
        <w:rPr>
          <w:rFonts w:ascii="Cambria" w:hAnsi="Cambria"/>
        </w:rPr>
        <w:t>”: This is a</w:t>
      </w:r>
      <w:r w:rsidR="001B4EA5" w:rsidRPr="006A281A">
        <w:rPr>
          <w:rFonts w:ascii="Cambria" w:hAnsi="Cambria"/>
        </w:rPr>
        <w:t>n upgraded</w:t>
      </w:r>
      <w:r w:rsidRPr="006A281A">
        <w:rPr>
          <w:rFonts w:ascii="Cambria" w:hAnsi="Cambria"/>
        </w:rPr>
        <w:t xml:space="preserve"> variant of FCA that accounts for the distance decay function</w:t>
      </w:r>
      <w:r w:rsidR="001B4EA5" w:rsidRPr="006A281A">
        <w:rPr>
          <w:rFonts w:ascii="Cambria" w:hAnsi="Cambria"/>
        </w:rPr>
        <w:t xml:space="preserve"> </w:t>
      </w:r>
      <w:r w:rsidRPr="006A281A">
        <w:rPr>
          <w:rFonts w:ascii="Cambria" w:hAnsi="Cambria"/>
        </w:rPr>
        <w:fldChar w:fldCharType="begin"/>
      </w:r>
      <w:r w:rsidRPr="006A281A">
        <w:rPr>
          <w:rFonts w:ascii="Cambria" w:hAnsi="Cambria"/>
        </w:rPr>
        <w:instrText xml:space="preserve"> ADDIN ZOTERO_ITEM CSL_CITATION {"citationID":"XwrodwgM","properties":{"formattedCitation":"(Saxon et al., 2022)","plainCitation":"(Saxon et al., 2022)","dontUpdate":true,"noteIndex":0},"citationItems":[{"id":10900,"uris":["http://zotero.org/users/local/qUpjPsI0/items/4HD56QGJ"],"itemData":{"id":10900,"type":"article-journal","abstract":"This article introduces a new open software environment to support the measurement of a range of accessibility indices at scales going from the local to the national. In practice, the use of such indices has been impeded by the lack of open resources and the computational burden associated with large scale analyses. The environment consists of three parts: a new package, access, as part of the Python-based PySAL Spatial Analysis Library, a user-friendly point-and-click web implementation of the access computations, and support for the calculation of large-scale travel cost matrices, including a set of pre-computed origin-destination distance matrices for all the census tracts in the U.S. and census blocks in the 20 major cities. All three elements are open source and free to use. After motivating the development of the software environment, and situating the problem of access measurement in the literature, we brieﬂy describe six commonly used access metrics. We then discuss in more detail the three important components of our software infrastructure. We close with an empirical illustration pertaining to access to health care providers, comparing the approach in the package to that taken in the web application.","container-title":"Journal of Computational Social Science","DOI":"10.1007/s42001-021-00126-8","ISSN":"2432-2717, 2432-2725","issue":"1","journalAbbreviation":"J Comput Soc Sc","language":"en","page":"265-284","source":"DOI.org (Crossref)","title":"An open software environment to make spatial access metrics more accessible","volume":"5","author":[{"family":"Saxon","given":"James"},{"family":"Koschinsky","given":"Julia"},{"family":"Acosta","given":"Karina"},{"family":"Anguiano","given":"Vidal"},{"family":"Anselin","given":"Luc"},{"family":"Rey","given":"Sergio"}],"issued":{"date-parts":[["2022",5]]}}}],"schema":"https://github.com/citation-style-language/schema/raw/master/csl-citation.json"} </w:instrText>
      </w:r>
      <w:r w:rsidRPr="006A281A">
        <w:rPr>
          <w:rFonts w:ascii="Cambria" w:hAnsi="Cambria"/>
        </w:rPr>
        <w:fldChar w:fldCharType="separate"/>
      </w:r>
      <w:r w:rsidRPr="006A281A">
        <w:rPr>
          <w:rFonts w:ascii="Cambria" w:hAnsi="Cambria"/>
          <w:noProof/>
        </w:rPr>
        <w:t>(Saxon et al., 202</w:t>
      </w:r>
      <w:r w:rsidR="001A5670" w:rsidRPr="006A281A">
        <w:rPr>
          <w:rFonts w:ascii="Cambria" w:hAnsi="Cambria"/>
          <w:noProof/>
        </w:rPr>
        <w:t>0</w:t>
      </w:r>
      <w:r w:rsidRPr="006A281A">
        <w:rPr>
          <w:rFonts w:ascii="Cambria" w:hAnsi="Cambria"/>
          <w:noProof/>
        </w:rPr>
        <w:t>, p. 8)</w:t>
      </w:r>
      <w:r w:rsidRPr="006A281A">
        <w:rPr>
          <w:rFonts w:ascii="Cambria" w:hAnsi="Cambria"/>
        </w:rPr>
        <w:fldChar w:fldCharType="end"/>
      </w:r>
      <w:r w:rsidRPr="006A281A">
        <w:rPr>
          <w:rFonts w:ascii="Cambria" w:hAnsi="Cambria"/>
        </w:rPr>
        <w:t>.</w:t>
      </w:r>
    </w:p>
    <w:p w14:paraId="1EBEB094" w14:textId="77777777" w:rsidR="0076581B" w:rsidRPr="006A281A" w:rsidRDefault="0076581B" w:rsidP="0076581B">
      <w:pPr>
        <w:jc w:val="both"/>
        <w:rPr>
          <w:rFonts w:ascii="Cambria" w:hAnsi="Cambria"/>
        </w:rPr>
      </w:pPr>
    </w:p>
    <w:p w14:paraId="70840E38" w14:textId="210D86A3" w:rsidR="0076581B" w:rsidRPr="006A281A" w:rsidRDefault="0076581B" w:rsidP="0076581B">
      <w:pPr>
        <w:pStyle w:val="ListParagraph"/>
        <w:numPr>
          <w:ilvl w:val="0"/>
          <w:numId w:val="1"/>
        </w:numPr>
        <w:jc w:val="both"/>
        <w:rPr>
          <w:rFonts w:ascii="Cambria" w:hAnsi="Cambria"/>
        </w:rPr>
      </w:pPr>
      <w:r w:rsidRPr="006A281A">
        <w:rPr>
          <w:rFonts w:ascii="Cambria" w:hAnsi="Cambria"/>
        </w:rPr>
        <w:t>“</w:t>
      </w:r>
      <w:r w:rsidRPr="006A281A">
        <w:rPr>
          <w:rFonts w:ascii="Cambria" w:hAnsi="Cambria"/>
          <w:b/>
          <w:bCs/>
        </w:rPr>
        <w:t>Three-step</w:t>
      </w:r>
      <w:r w:rsidRPr="006A281A">
        <w:rPr>
          <w:rFonts w:ascii="Cambria" w:hAnsi="Cambria"/>
        </w:rPr>
        <w:t xml:space="preserve"> </w:t>
      </w:r>
      <w:r w:rsidRPr="006A281A">
        <w:rPr>
          <w:rFonts w:ascii="Cambria" w:hAnsi="Cambria"/>
          <w:b/>
          <w:bCs/>
        </w:rPr>
        <w:t>floating catchment area (3SFCA)</w:t>
      </w:r>
      <w:r w:rsidRPr="006A281A">
        <w:rPr>
          <w:rFonts w:ascii="Cambria" w:hAnsi="Cambria"/>
        </w:rPr>
        <w:t xml:space="preserve">”: This is the most advanced variant of FCA. It adds weights to the distance decay function </w:t>
      </w:r>
      <w:r w:rsidRPr="006A281A">
        <w:rPr>
          <w:rFonts w:ascii="Cambria" w:hAnsi="Cambria"/>
        </w:rPr>
        <w:fldChar w:fldCharType="begin"/>
      </w:r>
      <w:r w:rsidRPr="006A281A">
        <w:rPr>
          <w:rFonts w:ascii="Cambria" w:hAnsi="Cambria"/>
        </w:rPr>
        <w:instrText xml:space="preserve"> ADDIN ZOTERO_ITEM CSL_CITATION {"citationID":"S2Y52at8","properties":{"formattedCitation":"(Saxon et al., 2022)","plainCitation":"(Saxon et al., 2022)","dontUpdate":true,"noteIndex":0},"citationItems":[{"id":10900,"uris":["http://zotero.org/users/local/qUpjPsI0/items/4HD56QGJ"],"itemData":{"id":10900,"type":"article-journal","abstract":"This article introduces a new open software environment to support the measurement of a range of accessibility indices at scales going from the local to the national. In practice, the use of such indices has been impeded by the lack of open resources and the computational burden associated with large scale analyses. The environment consists of three parts: a new package, access, as part of the Python-based PySAL Spatial Analysis Library, a user-friendly point-and-click web implementation of the access computations, and support for the calculation of large-scale travel cost matrices, including a set of pre-computed origin-destination distance matrices for all the census tracts in the U.S. and census blocks in the 20 major cities. All three elements are open source and free to use. After motivating the development of the software environment, and situating the problem of access measurement in the literature, we brieﬂy describe six commonly used access metrics. We then discuss in more detail the three important components of our software infrastructure. We close with an empirical illustration pertaining to access to health care providers, comparing the approach in the package to that taken in the web application.","container-title":"Journal of Computational Social Science","DOI":"10.1007/s42001-021-00126-8","ISSN":"2432-2717, 2432-2725","issue":"1","journalAbbreviation":"J Comput Soc Sc","language":"en","page":"265-284","source":"DOI.org (Crossref)","title":"An open software environment to make spatial access metrics more accessible","volume":"5","author":[{"family":"Saxon","given":"James"},{"family":"Koschinsky","given":"Julia"},{"family":"Acosta","given":"Karina"},{"family":"Anguiano","given":"Vidal"},{"family":"Anselin","given":"Luc"},{"family":"Rey","given":"Sergio"}],"issued":{"date-parts":[["2022",5]]}}}],"schema":"https://github.com/citation-style-language/schema/raw/master/csl-citation.json"} </w:instrText>
      </w:r>
      <w:r w:rsidRPr="006A281A">
        <w:rPr>
          <w:rFonts w:ascii="Cambria" w:hAnsi="Cambria"/>
        </w:rPr>
        <w:fldChar w:fldCharType="separate"/>
      </w:r>
      <w:r w:rsidRPr="006A281A">
        <w:rPr>
          <w:rFonts w:ascii="Cambria" w:hAnsi="Cambria"/>
          <w:noProof/>
        </w:rPr>
        <w:t>(Saxon et al., 202</w:t>
      </w:r>
      <w:r w:rsidR="001A5670" w:rsidRPr="006A281A">
        <w:rPr>
          <w:rFonts w:ascii="Cambria" w:hAnsi="Cambria"/>
          <w:noProof/>
        </w:rPr>
        <w:t>0</w:t>
      </w:r>
      <w:r w:rsidRPr="006A281A">
        <w:rPr>
          <w:rFonts w:ascii="Cambria" w:hAnsi="Cambria"/>
          <w:noProof/>
        </w:rPr>
        <w:t>, p. 8)</w:t>
      </w:r>
      <w:r w:rsidRPr="006A281A">
        <w:rPr>
          <w:rFonts w:ascii="Cambria" w:hAnsi="Cambria"/>
        </w:rPr>
        <w:fldChar w:fldCharType="end"/>
      </w:r>
      <w:r w:rsidRPr="006A281A">
        <w:rPr>
          <w:rFonts w:ascii="Cambria" w:hAnsi="Cambria"/>
        </w:rPr>
        <w:t xml:space="preserve">, allowing it to account for varying capabilities for reaching supply locations. </w:t>
      </w:r>
    </w:p>
    <w:p w14:paraId="7889002D" w14:textId="77777777" w:rsidR="001A5C1E" w:rsidRPr="006A281A" w:rsidRDefault="001A5C1E" w:rsidP="001A5C1E">
      <w:pPr>
        <w:jc w:val="both"/>
        <w:rPr>
          <w:rFonts w:ascii="Cambria" w:hAnsi="Cambria"/>
        </w:rPr>
      </w:pPr>
    </w:p>
    <w:p w14:paraId="47F5417C" w14:textId="57C0FA45" w:rsidR="001A5C1E" w:rsidRPr="006A281A" w:rsidRDefault="001A5C1E" w:rsidP="001A5C1E">
      <w:pPr>
        <w:pStyle w:val="ListParagraph"/>
        <w:numPr>
          <w:ilvl w:val="0"/>
          <w:numId w:val="1"/>
        </w:numPr>
        <w:jc w:val="both"/>
        <w:rPr>
          <w:rFonts w:ascii="Cambria" w:hAnsi="Cambria"/>
        </w:rPr>
      </w:pPr>
      <w:r w:rsidRPr="006A281A">
        <w:rPr>
          <w:rFonts w:ascii="Cambria" w:hAnsi="Cambria"/>
        </w:rPr>
        <w:t>“</w:t>
      </w:r>
      <w:r w:rsidRPr="006A281A">
        <w:rPr>
          <w:rFonts w:ascii="Cambria" w:hAnsi="Cambria"/>
          <w:b/>
          <w:bCs/>
        </w:rPr>
        <w:t>Rational access agent model (RAAM)</w:t>
      </w:r>
      <w:r w:rsidRPr="006A281A">
        <w:rPr>
          <w:rFonts w:ascii="Cambria" w:hAnsi="Cambria"/>
        </w:rPr>
        <w:t xml:space="preserve">”: This is different than FCA-based models. It is based on the optimization of travel based on the time it takes to reach a </w:t>
      </w:r>
      <w:r w:rsidR="002C6924" w:rsidRPr="006A281A">
        <w:rPr>
          <w:rFonts w:ascii="Cambria" w:hAnsi="Cambria"/>
        </w:rPr>
        <w:t>supply location</w:t>
      </w:r>
      <w:r w:rsidRPr="006A281A">
        <w:rPr>
          <w:rFonts w:ascii="Cambria" w:hAnsi="Cambria"/>
        </w:rPr>
        <w:t xml:space="preserve"> and “congestion” </w:t>
      </w:r>
      <w:r w:rsidRPr="006A281A">
        <w:rPr>
          <w:rFonts w:ascii="Cambria" w:hAnsi="Cambria"/>
        </w:rPr>
        <w:fldChar w:fldCharType="begin"/>
      </w:r>
      <w:r w:rsidRPr="006A281A">
        <w:rPr>
          <w:rFonts w:ascii="Cambria" w:hAnsi="Cambria"/>
        </w:rPr>
        <w:instrText xml:space="preserve"> ADDIN ZOTERO_ITEM CSL_CITATION {"citationID":"PUy2299b","properties":{"formattedCitation":"(Saxon et al., 2022)","plainCitation":"(Saxon et al., 2022)","dontUpdate":true,"noteIndex":0},"citationItems":[{"id":10900,"uris":["http://zotero.org/users/local/qUpjPsI0/items/4HD56QGJ"],"itemData":{"id":10900,"type":"article-journal","abstract":"This article introduces a new open software environment to support the measurement of a range of accessibility indices at scales going from the local to the national. In practice, the use of such indices has been impeded by the lack of open resources and the computational burden associated with large scale analyses. The environment consists of three parts: a new package, access, as part of the Python-based PySAL Spatial Analysis Library, a user-friendly point-and-click web implementation of the access computations, and support for the calculation of large-scale travel cost matrices, including a set of pre-computed origin-destination distance matrices for all the census tracts in the U.S. and census blocks in the 20 major cities. All three elements are open source and free to use. After motivating the development of the software environment, and situating the problem of access measurement in the literature, we brieﬂy describe six commonly used access metrics. We then discuss in more detail the three important components of our software infrastructure. We close with an empirical illustration pertaining to access to health care providers, comparing the approach in the package to that taken in the web application.","container-title":"Journal of Computational Social Science","DOI":"10.1007/s42001-021-00126-8","ISSN":"2432-2717, 2432-2725","issue":"1","journalAbbreviation":"J Comput Soc Sc","language":"en","page":"265-284","source":"DOI.org (Crossref)","title":"An open software environment to make spatial access metrics more accessible","volume":"5","author":[{"family":"Saxon","given":"James"},{"family":"Koschinsky","given":"Julia"},{"family":"Acosta","given":"Karina"},{"family":"Anguiano","given":"Vidal"},{"family":"Anselin","given":"Luc"},{"family":"Rey","given":"Sergio"}],"issued":{"date-parts":[["2022",5]]}}}],"schema":"https://github.com/citation-style-language/schema/raw/master/csl-citation.json"} </w:instrText>
      </w:r>
      <w:r w:rsidRPr="006A281A">
        <w:rPr>
          <w:rFonts w:ascii="Cambria" w:hAnsi="Cambria"/>
        </w:rPr>
        <w:fldChar w:fldCharType="separate"/>
      </w:r>
      <w:r w:rsidRPr="006A281A">
        <w:rPr>
          <w:rFonts w:ascii="Cambria" w:hAnsi="Cambria"/>
          <w:noProof/>
        </w:rPr>
        <w:t>(Saxon et al., 202</w:t>
      </w:r>
      <w:r w:rsidR="00B816BC" w:rsidRPr="006A281A">
        <w:rPr>
          <w:rFonts w:ascii="Cambria" w:hAnsi="Cambria"/>
          <w:noProof/>
        </w:rPr>
        <w:t>0</w:t>
      </w:r>
      <w:r w:rsidRPr="006A281A">
        <w:rPr>
          <w:rFonts w:ascii="Cambria" w:hAnsi="Cambria"/>
          <w:noProof/>
        </w:rPr>
        <w:t>, p. 9)</w:t>
      </w:r>
      <w:r w:rsidRPr="006A281A">
        <w:rPr>
          <w:rFonts w:ascii="Cambria" w:hAnsi="Cambria"/>
        </w:rPr>
        <w:fldChar w:fldCharType="end"/>
      </w:r>
      <w:r w:rsidRPr="006A281A">
        <w:rPr>
          <w:rFonts w:ascii="Cambria" w:hAnsi="Cambria"/>
        </w:rPr>
        <w:t xml:space="preserve">. The model defines the distance function by calculating the catchment areas. Then, it divides catchment areas according to travel times </w:t>
      </w:r>
      <w:r w:rsidRPr="006A281A">
        <w:rPr>
          <w:rFonts w:ascii="Cambria" w:hAnsi="Cambria"/>
        </w:rPr>
        <w:fldChar w:fldCharType="begin"/>
      </w:r>
      <w:r w:rsidRPr="006A281A">
        <w:rPr>
          <w:rFonts w:ascii="Cambria" w:hAnsi="Cambria"/>
        </w:rPr>
        <w:instrText xml:space="preserve"> ADDIN ZOTERO_ITEM CSL_CITATION {"citationID":"l8m48ja5","properties":{"formattedCitation":"(Saxon et al., 2022)","plainCitation":"(Saxon et al., 2022)","dontUpdate":true,"noteIndex":0},"citationItems":[{"id":10900,"uris":["http://zotero.org/users/local/qUpjPsI0/items/4HD56QGJ"],"itemData":{"id":10900,"type":"article-journal","abstract":"This article introduces a new open software environment to support the measurement of a range of accessibility indices at scales going from the local to the national. In practice, the use of such indices has been impeded by the lack of open resources and the computational burden associated with large scale analyses. The environment consists of three parts: a new package, access, as part of the Python-based PySAL Spatial Analysis Library, a user-friendly point-and-click web implementation of the access computations, and support for the calculation of large-scale travel cost matrices, including a set of pre-computed origin-destination distance matrices for all the census tracts in the U.S. and census blocks in the 20 major cities. All three elements are open source and free to use. After motivating the development of the software environment, and situating the problem of access measurement in the literature, we brieﬂy describe six commonly used access metrics. We then discuss in more detail the three important components of our software infrastructure. We close with an empirical illustration pertaining to access to health care providers, comparing the approach in the package to that taken in the web application.","container-title":"Journal of Computational Social Science","DOI":"10.1007/s42001-021-00126-8","ISSN":"2432-2717, 2432-2725","issue":"1","journalAbbreviation":"J Comput Soc Sc","language":"en","page":"265-284","source":"DOI.org (Crossref)","title":"An open software environment to make spatial access metrics more accessible","volume":"5","author":[{"family":"Saxon","given":"James"},{"family":"Koschinsky","given":"Julia"},{"family":"Acosta","given":"Karina"},{"family":"Anguiano","given":"Vidal"},{"family":"Anselin","given":"Luc"},{"family":"Rey","given":"Sergio"}],"issued":{"date-parts":[["2022",5]]}}}],"schema":"https://github.com/citation-style-language/schema/raw/master/csl-citation.json"} </w:instrText>
      </w:r>
      <w:r w:rsidRPr="006A281A">
        <w:rPr>
          <w:rFonts w:ascii="Cambria" w:hAnsi="Cambria"/>
        </w:rPr>
        <w:fldChar w:fldCharType="separate"/>
      </w:r>
      <w:r w:rsidRPr="006A281A">
        <w:rPr>
          <w:rFonts w:ascii="Cambria" w:hAnsi="Cambria"/>
          <w:noProof/>
        </w:rPr>
        <w:t>(Saxon et al., 202</w:t>
      </w:r>
      <w:r w:rsidR="00B816BC" w:rsidRPr="006A281A">
        <w:rPr>
          <w:rFonts w:ascii="Cambria" w:hAnsi="Cambria"/>
          <w:noProof/>
        </w:rPr>
        <w:t>0</w:t>
      </w:r>
      <w:r w:rsidRPr="006A281A">
        <w:rPr>
          <w:rFonts w:ascii="Cambria" w:hAnsi="Cambria"/>
          <w:noProof/>
        </w:rPr>
        <w:t>)</w:t>
      </w:r>
      <w:r w:rsidRPr="006A281A">
        <w:rPr>
          <w:rFonts w:ascii="Cambria" w:hAnsi="Cambria"/>
        </w:rPr>
        <w:fldChar w:fldCharType="end"/>
      </w:r>
      <w:r w:rsidRPr="006A281A">
        <w:rPr>
          <w:rFonts w:ascii="Cambria" w:hAnsi="Cambria"/>
        </w:rPr>
        <w:t xml:space="preserve">. It assumes that agents or individuals choose the shortest and least occupied supply or service locations. However, they are constrained by the degree of occupation of the supply locations (congestion) and travel time. This allows RAAM to assume and incorporate “competition” </w:t>
      </w:r>
      <w:r w:rsidRPr="006A281A">
        <w:rPr>
          <w:rFonts w:ascii="Cambria" w:hAnsi="Cambria"/>
        </w:rPr>
        <w:fldChar w:fldCharType="begin"/>
      </w:r>
      <w:r w:rsidRPr="006A281A">
        <w:rPr>
          <w:rFonts w:ascii="Cambria" w:hAnsi="Cambria"/>
        </w:rPr>
        <w:instrText xml:space="preserve"> ADDIN ZOTERO_ITEM CSL_CITATION {"citationID":"zrINsuse","properties":{"formattedCitation":"(Saxon &amp; Snow, 2020)","plainCitation":"(Saxon &amp; Snow, 2020)","dontUpdate":true,"noteIndex":0},"citationItems":[{"id":10934,"uris":["http://zotero.org/users/local/qUpjPsI0/items/YRW3YWKB"],"itemData":{"id":10934,"type":"article-journal","container-title":"Annals of the American Association of Geographers","DOI":"10.1080/24694452.2019.1629870","ISSN":"2469-4452, 2469-4460","issue":"1","journalAbbreviation":"Annals of the American Association of Geographers","language":"en","page":"205-222","source":"DOI.org (Crossref)","title":"A Rational Agent Model for the Spatial Accessibility of Primary Health Care","volume":"110","author":[{"family":"Saxon","given":"James"},{"family":"Snow","given":"Daniel"}],"issued":{"date-parts":[["2020",1,2]]}}}],"schema":"https://github.com/citation-style-language/schema/raw/master/csl-citation.json"} </w:instrText>
      </w:r>
      <w:r w:rsidRPr="006A281A">
        <w:rPr>
          <w:rFonts w:ascii="Cambria" w:hAnsi="Cambria"/>
        </w:rPr>
        <w:fldChar w:fldCharType="separate"/>
      </w:r>
      <w:r w:rsidRPr="006A281A">
        <w:rPr>
          <w:rFonts w:ascii="Cambria" w:hAnsi="Cambria"/>
          <w:noProof/>
        </w:rPr>
        <w:t>(Saxon &amp; Snow, 2020, p.5)</w:t>
      </w:r>
      <w:r w:rsidRPr="006A281A">
        <w:rPr>
          <w:rFonts w:ascii="Cambria" w:hAnsi="Cambria"/>
        </w:rPr>
        <w:fldChar w:fldCharType="end"/>
      </w:r>
      <w:r w:rsidRPr="006A281A">
        <w:rPr>
          <w:rFonts w:ascii="Cambria" w:hAnsi="Cambria"/>
        </w:rPr>
        <w:t xml:space="preserve"> among service locations. Thus, this model better incorporates the possible choices regarding which facility to use. The creators of this model, Saxon and Snow, argue that this model is differentiated FCA methods by accounting for the “demand elasticity to supply” </w:t>
      </w:r>
      <w:r w:rsidRPr="006A281A">
        <w:rPr>
          <w:rFonts w:ascii="Cambria" w:hAnsi="Cambria"/>
        </w:rPr>
        <w:fldChar w:fldCharType="begin"/>
      </w:r>
      <w:r w:rsidRPr="006A281A">
        <w:rPr>
          <w:rFonts w:ascii="Cambria" w:hAnsi="Cambria"/>
        </w:rPr>
        <w:instrText xml:space="preserve"> ADDIN ZOTERO_ITEM CSL_CITATION {"citationID":"HbgNHqUL","properties":{"formattedCitation":"(Saxon et al., 2022)","plainCitation":"(Saxon et al., 2022)","dontUpdate":true,"noteIndex":0},"citationItems":[{"id":10900,"uris":["http://zotero.org/users/local/qUpjPsI0/items/4HD56QGJ"],"itemData":{"id":10900,"type":"article-journal","abstract":"This article introduces a new open software environment to support the measurement of a range of accessibility indices at scales going from the local to the national. In practice, the use of such indices has been impeded by the lack of open resources and the computational burden associated with large scale analyses. The environment consists of three parts: a new package, access, as part of the Python-based PySAL Spatial Analysis Library, a user-friendly point-and-click web implementation of the access computations, and support for the calculation of large-scale travel cost matrices, including a set of pre-computed origin-destination distance matrices for all the census tracts in the U.S. and census blocks in the 20 major cities. All three elements are open source and free to use. After motivating the development of the software environment, and situating the problem of access measurement in the literature, we brieﬂy describe six commonly used access metrics. We then discuss in more detail the three important components of our software infrastructure. We close with an empirical illustration pertaining to access to health care providers, comparing the approach in the package to that taken in the web application.","container-title":"Journal of Computational Social Science","DOI":"10.1007/s42001-021-00126-8","ISSN":"2432-2717, 2432-2725","issue":"1","journalAbbreviation":"J Comput Soc Sc","language":"en","page":"265-284","source":"DOI.org (Crossref)","title":"An open software environment to make spatial access metrics more accessible","volume":"5","author":[{"family":"Saxon","given":"James"},{"family":"Koschinsky","given":"Julia"},{"family":"Acosta","given":"Karina"},{"family":"Anguiano","given":"Vidal"},{"family":"Anselin","given":"Luc"},{"family":"Rey","given":"Sergio"}],"issued":{"date-parts":[["2022",5]]}}}],"schema":"https://github.com/citation-style-language/schema/raw/master/csl-citation.json"} </w:instrText>
      </w:r>
      <w:r w:rsidRPr="006A281A">
        <w:rPr>
          <w:rFonts w:ascii="Cambria" w:hAnsi="Cambria"/>
        </w:rPr>
        <w:fldChar w:fldCharType="separate"/>
      </w:r>
      <w:r w:rsidRPr="006A281A">
        <w:rPr>
          <w:rFonts w:ascii="Cambria" w:hAnsi="Cambria"/>
          <w:noProof/>
        </w:rPr>
        <w:t>(Saxon &amp; Snow, 2020, p.5)</w:t>
      </w:r>
      <w:r w:rsidRPr="006A281A">
        <w:rPr>
          <w:rFonts w:ascii="Cambria" w:hAnsi="Cambria"/>
        </w:rPr>
        <w:fldChar w:fldCharType="end"/>
      </w:r>
      <w:r w:rsidRPr="006A281A">
        <w:rPr>
          <w:rFonts w:ascii="Cambria" w:hAnsi="Cambria"/>
        </w:rPr>
        <w:t xml:space="preserve">. This means that the RAAM does not necessarily assume that demand increases with each increase in service supply (e.g. doctors) </w:t>
      </w:r>
      <w:r w:rsidRPr="006A281A">
        <w:rPr>
          <w:rFonts w:ascii="Cambria" w:hAnsi="Cambria"/>
        </w:rPr>
        <w:fldChar w:fldCharType="begin"/>
      </w:r>
      <w:r w:rsidRPr="006A281A">
        <w:rPr>
          <w:rFonts w:ascii="Cambria" w:hAnsi="Cambria"/>
        </w:rPr>
        <w:instrText xml:space="preserve"> ADDIN ZOTERO_ITEM CSL_CITATION {"citationID":"7tAfVuP3","properties":{"formattedCitation":"(Saxon et al., 2022)","plainCitation":"(Saxon et al., 2022)","dontUpdate":true,"noteIndex":0},"citationItems":[{"id":10900,"uris":["http://zotero.org/users/local/qUpjPsI0/items/4HD56QGJ"],"itemData":{"id":10900,"type":"article-journal","abstract":"This article introduces a new open software environment to support the measurement of a range of accessibility indices at scales going from the local to the national. In practice, the use of such indices has been impeded by the lack of open resources and the computational burden associated with large scale analyses. The environment consists of three parts: a new package, access, as part of the Python-based PySAL Spatial Analysis Library, a user-friendly point-and-click web implementation of the access computations, and support for the calculation of large-scale travel cost matrices, including a set of pre-computed origin-destination distance matrices for all the census tracts in the U.S. and census blocks in the 20 major cities. All three elements are open source and free to use. After motivating the development of the software environment, and situating the problem of access measurement in the literature, we brieﬂy describe six commonly used access metrics. We then discuss in more detail the three important components of our software infrastructure. We close with an empirical illustration pertaining to access to health care providers, comparing the approach in the package to that taken in the web application.","container-title":"Journal of Computational Social Science","DOI":"10.1007/s42001-021-00126-8","ISSN":"2432-2717, 2432-2725","issue":"1","journalAbbreviation":"J Comput Soc Sc","language":"en","page":"265-284","source":"DOI.org (Crossref)","title":"An open software environment to make spatial access metrics more accessible","volume":"5","author":[{"family":"Saxon","given":"James"},{"family":"Koschinsky","given":"Julia"},{"family":"Acosta","given":"Karina"},{"family":"Anguiano","given":"Vidal"},{"family":"Anselin","given":"Luc"},{"family":"Rey","given":"Sergio"}],"issued":{"date-parts":[["2022",5]]}}}],"schema":"https://github.com/citation-style-language/schema/raw/master/csl-citation.json"} </w:instrText>
      </w:r>
      <w:r w:rsidRPr="006A281A">
        <w:rPr>
          <w:rFonts w:ascii="Cambria" w:hAnsi="Cambria"/>
        </w:rPr>
        <w:fldChar w:fldCharType="separate"/>
      </w:r>
      <w:r w:rsidRPr="006A281A">
        <w:rPr>
          <w:rFonts w:ascii="Cambria" w:hAnsi="Cambria"/>
          <w:noProof/>
        </w:rPr>
        <w:t>(Saxon &amp; Snow, 2020, p.6)</w:t>
      </w:r>
      <w:r w:rsidRPr="006A281A">
        <w:rPr>
          <w:rFonts w:ascii="Cambria" w:hAnsi="Cambria"/>
        </w:rPr>
        <w:fldChar w:fldCharType="end"/>
      </w:r>
      <w:r w:rsidRPr="006A281A">
        <w:rPr>
          <w:rFonts w:ascii="Cambria" w:hAnsi="Cambria"/>
        </w:rPr>
        <w:t xml:space="preserve">. Rather, it assumes that “ if one location costs twice as much for a patient as another, it is completely avoided—not utilized half as much” </w:t>
      </w:r>
      <w:r w:rsidRPr="006A281A">
        <w:rPr>
          <w:rFonts w:ascii="Cambria" w:hAnsi="Cambria"/>
        </w:rPr>
        <w:fldChar w:fldCharType="begin"/>
      </w:r>
      <w:r w:rsidRPr="006A281A">
        <w:rPr>
          <w:rFonts w:ascii="Cambria" w:hAnsi="Cambria"/>
        </w:rPr>
        <w:instrText xml:space="preserve"> ADDIN ZOTERO_ITEM CSL_CITATION {"citationID":"FKqUpiqC","properties":{"formattedCitation":"(Saxon et al., 2022)","plainCitation":"(Saxon et al., 2022)","dontUpdate":true,"noteIndex":0},"citationItems":[{"id":10900,"uris":["http://zotero.org/users/local/qUpjPsI0/items/4HD56QGJ"],"itemData":{"id":10900,"type":"article-journal","abstract":"This article introduces a new open software environment to support the measurement of a range of accessibility indices at scales going from the local to the national. In practice, the use of such indices has been impeded by the lack of open resources and the computational burden associated with large scale analyses. The environment consists of three parts: a new package, access, as part of the Python-based PySAL Spatial Analysis Library, a user-friendly point-and-click web implementation of the access computations, and support for the calculation of large-scale travel cost matrices, including a set of pre-computed origin-destination distance matrices for all the census tracts in the U.S. and census blocks in the 20 major cities. All three elements are open source and free to use. After motivating the development of the software environment, and situating the problem of access measurement in the literature, we brieﬂy describe six commonly used access metrics. We then discuss in more detail the three important components of our software infrastructure. We close with an empirical illustration pertaining to access to health care providers, comparing the approach in the package to that taken in the web application.","container-title":"Journal of Computational Social Science","DOI":"10.1007/s42001-021-00126-8","ISSN":"2432-2717, 2432-2725","issue":"1","journalAbbreviation":"J Comput Soc Sc","language":"en","page":"265-284","source":"DOI.org (Crossref)","title":"An open software environment to make spatial access metrics more accessible","volume":"5","author":[{"family":"Saxon","given":"James"},{"family":"Koschinsky","given":"Julia"},{"family":"Acosta","given":"Karina"},{"family":"Anguiano","given":"Vidal"},{"family":"Anselin","given":"Luc"},{"family":"Rey","given":"Sergio"}],"issued":{"date-parts":[["2022",5]]}}}],"schema":"https://github.com/citation-style-language/schema/raw/master/csl-citation.json"} </w:instrText>
      </w:r>
      <w:r w:rsidRPr="006A281A">
        <w:rPr>
          <w:rFonts w:ascii="Cambria" w:hAnsi="Cambria"/>
        </w:rPr>
        <w:fldChar w:fldCharType="separate"/>
      </w:r>
      <w:r w:rsidRPr="006A281A">
        <w:rPr>
          <w:rFonts w:ascii="Cambria" w:hAnsi="Cambria"/>
          <w:noProof/>
        </w:rPr>
        <w:t>(Saxon &amp; Snow, 2020, p.7)</w:t>
      </w:r>
      <w:r w:rsidRPr="006A281A">
        <w:rPr>
          <w:rFonts w:ascii="Cambria" w:hAnsi="Cambria"/>
        </w:rPr>
        <w:fldChar w:fldCharType="end"/>
      </w:r>
      <w:r w:rsidRPr="006A281A">
        <w:rPr>
          <w:rFonts w:ascii="Cambria" w:hAnsi="Cambria"/>
        </w:rPr>
        <w:t>.</w:t>
      </w:r>
    </w:p>
    <w:p w14:paraId="543E3846" w14:textId="77777777" w:rsidR="001A5C1E" w:rsidRPr="006A281A" w:rsidRDefault="001A5C1E" w:rsidP="001A5C1E">
      <w:pPr>
        <w:jc w:val="both"/>
        <w:rPr>
          <w:rFonts w:ascii="Cambria" w:hAnsi="Cambria"/>
        </w:rPr>
      </w:pPr>
    </w:p>
    <w:p w14:paraId="52E2BB9B" w14:textId="1D94F43C" w:rsidR="00A865A3" w:rsidRPr="006A281A" w:rsidRDefault="00DF13F3" w:rsidP="00C741D7">
      <w:pPr>
        <w:jc w:val="both"/>
        <w:rPr>
          <w:rFonts w:ascii="Cambria" w:hAnsi="Cambria"/>
        </w:rPr>
      </w:pPr>
      <w:r w:rsidRPr="006A281A">
        <w:rPr>
          <w:rFonts w:ascii="Cambria" w:hAnsi="Cambria"/>
        </w:rPr>
        <w:t xml:space="preserve">This research takes neighborhood centroids in Istanbul as the </w:t>
      </w:r>
      <w:r w:rsidRPr="006A281A">
        <w:rPr>
          <w:rFonts w:ascii="Cambria" w:hAnsi="Cambria"/>
          <w:b/>
          <w:bCs/>
        </w:rPr>
        <w:t>demand</w:t>
      </w:r>
      <w:r w:rsidRPr="006A281A">
        <w:rPr>
          <w:rFonts w:ascii="Cambria" w:hAnsi="Cambria"/>
        </w:rPr>
        <w:t xml:space="preserve"> and hospital locations as the </w:t>
      </w:r>
      <w:r w:rsidRPr="006A281A">
        <w:rPr>
          <w:rFonts w:ascii="Cambria" w:hAnsi="Cambria"/>
          <w:b/>
          <w:bCs/>
        </w:rPr>
        <w:t>supply</w:t>
      </w:r>
      <w:r w:rsidRPr="006A281A">
        <w:rPr>
          <w:rFonts w:ascii="Cambria" w:hAnsi="Cambria"/>
        </w:rPr>
        <w:t xml:space="preserve"> </w:t>
      </w:r>
      <w:r w:rsidRPr="006A281A">
        <w:rPr>
          <w:rFonts w:ascii="Cambria" w:hAnsi="Cambria"/>
          <w:b/>
          <w:bCs/>
        </w:rPr>
        <w:t>locations</w:t>
      </w:r>
      <w:r w:rsidRPr="006A281A">
        <w:rPr>
          <w:rFonts w:ascii="Cambria" w:hAnsi="Cambria"/>
        </w:rPr>
        <w:t xml:space="preserve">. The </w:t>
      </w:r>
      <w:r w:rsidRPr="006A281A">
        <w:rPr>
          <w:rFonts w:ascii="Cambria" w:hAnsi="Cambria"/>
          <w:b/>
          <w:bCs/>
        </w:rPr>
        <w:t>demand values</w:t>
      </w:r>
      <w:r w:rsidRPr="006A281A">
        <w:rPr>
          <w:rFonts w:ascii="Cambria" w:hAnsi="Cambria"/>
        </w:rPr>
        <w:t xml:space="preserve"> are the neighborhood populations fixated on the centroids. The </w:t>
      </w:r>
      <w:r w:rsidRPr="006A281A">
        <w:rPr>
          <w:rFonts w:ascii="Cambria" w:hAnsi="Cambria"/>
          <w:b/>
          <w:bCs/>
        </w:rPr>
        <w:t>supply values</w:t>
      </w:r>
      <w:r w:rsidRPr="006A281A">
        <w:rPr>
          <w:rFonts w:ascii="Cambria" w:hAnsi="Cambria"/>
        </w:rPr>
        <w:t xml:space="preserve"> are the number of available specialist doctors in each healthcare facility in each province. The </w:t>
      </w:r>
      <w:r w:rsidRPr="006A281A">
        <w:rPr>
          <w:rFonts w:ascii="Cambria" w:hAnsi="Cambria"/>
          <w:b/>
          <w:bCs/>
        </w:rPr>
        <w:t>travel cost</w:t>
      </w:r>
      <w:r w:rsidRPr="006A281A">
        <w:rPr>
          <w:rFonts w:ascii="Cambria" w:hAnsi="Cambria"/>
        </w:rPr>
        <w:t xml:space="preserve"> is based on the driving road network in Istanbul considering average and maximum driving speed. These independent variables are applied to the RAAM established by Saxon and Snow (2020) and practicalized by Saxon and colleagues as a Python package called “Access” </w:t>
      </w:r>
      <w:r w:rsidRPr="006A281A">
        <w:rPr>
          <w:rFonts w:ascii="Cambria" w:hAnsi="Cambria"/>
        </w:rPr>
        <w:fldChar w:fldCharType="begin"/>
      </w:r>
      <w:r w:rsidRPr="006A281A">
        <w:rPr>
          <w:rFonts w:ascii="Cambria" w:hAnsi="Cambria"/>
        </w:rPr>
        <w:instrText xml:space="preserve"> ADDIN ZOTERO_ITEM CSL_CITATION {"citationID":"Rjco7zzn","properties":{"formattedCitation":"(Saxon et al., 2022)","plainCitation":"(Saxon et al., 2022)","dontUpdate":true,"noteIndex":0},"citationItems":[{"id":10900,"uris":["http://zotero.org/users/local/qUpjPsI0/items/4HD56QGJ"],"itemData":{"id":10900,"type":"article-journal","abstract":"This article introduces a new open software environment to support the measurement of a range of accessibility indices at scales going from the local to the national. In practice, the use of such indices has been impeded by the lack of open resources and the computational burden associated with large scale analyses. The environment consists of three parts: a new package, access, as part of the Python-based PySAL Spatial Analysis Library, a user-friendly point-and-click web implementation of the access computations, and support for the calculation of large-scale travel cost matrices, including a set of pre-computed origin-destination distance matrices for all the census tracts in the U.S. and census blocks in the 20 major cities. All three elements are open source and free to use. After motivating the development of the software environment, and situating the problem of access measurement in the literature, we brieﬂy describe six commonly used access metrics. We then discuss in more detail the three important components of our software infrastructure. We close with an empirical illustration pertaining to access to health care providers, comparing the approach in the package to that taken in the web application.","container-title":"Journal of Computational Social Science","DOI":"10.1007/s42001-021-00126-8","ISSN":"2432-2717, 2432-2725","issue":"1","journalAbbreviation":"J Comput Soc Sc","language":"en","page":"265-284","source":"DOI.org (Crossref)","title":"An open software environment to make spatial access metrics more accessible","volume":"5","author":[{"family":"Saxon","given":"James"},{"family":"Koschinsky","given":"Julia"},{"family":"Acosta","given":"Karina"},{"family":"Anguiano","given":"Vidal"},{"family":"Anselin","given":"Luc"},{"family":"Rey","given":"Sergio"}],"issued":{"date-parts":[["2022",5]]}}}],"schema":"https://github.com/citation-style-language/schema/raw/master/csl-citation.json"} </w:instrText>
      </w:r>
      <w:r w:rsidRPr="006A281A">
        <w:rPr>
          <w:rFonts w:ascii="Cambria" w:hAnsi="Cambria"/>
        </w:rPr>
        <w:fldChar w:fldCharType="separate"/>
      </w:r>
      <w:r w:rsidRPr="006A281A">
        <w:rPr>
          <w:rFonts w:ascii="Cambria" w:hAnsi="Cambria"/>
          <w:noProof/>
        </w:rPr>
        <w:t>(Saxon et al., 202</w:t>
      </w:r>
      <w:r w:rsidR="00B816BC" w:rsidRPr="006A281A">
        <w:rPr>
          <w:rFonts w:ascii="Cambria" w:hAnsi="Cambria"/>
          <w:noProof/>
        </w:rPr>
        <w:t>0</w:t>
      </w:r>
      <w:r w:rsidRPr="006A281A">
        <w:rPr>
          <w:rFonts w:ascii="Cambria" w:hAnsi="Cambria"/>
          <w:noProof/>
        </w:rPr>
        <w:t>, p. 10)</w:t>
      </w:r>
      <w:r w:rsidRPr="006A281A">
        <w:rPr>
          <w:rFonts w:ascii="Cambria" w:hAnsi="Cambria"/>
        </w:rPr>
        <w:fldChar w:fldCharType="end"/>
      </w:r>
      <w:r w:rsidRPr="006A281A">
        <w:rPr>
          <w:rFonts w:ascii="Cambria" w:hAnsi="Cambria"/>
        </w:rPr>
        <w:t>. The variables and the usage of the Python package will be detailed in the following chapters.</w:t>
      </w:r>
    </w:p>
    <w:p w14:paraId="329BF224" w14:textId="77777777" w:rsidR="00DF13F3" w:rsidRPr="006A281A" w:rsidRDefault="00DF13F3" w:rsidP="00DF13F3">
      <w:pPr>
        <w:pStyle w:val="Heading1"/>
        <w:jc w:val="both"/>
        <w:rPr>
          <w:rFonts w:ascii="Cambria" w:hAnsi="Cambria"/>
        </w:rPr>
      </w:pPr>
      <w:r w:rsidRPr="006A281A">
        <w:rPr>
          <w:rFonts w:ascii="Cambria" w:hAnsi="Cambria"/>
        </w:rPr>
        <w:lastRenderedPageBreak/>
        <w:t>Data and methodology</w:t>
      </w:r>
    </w:p>
    <w:p w14:paraId="23A51FEE" w14:textId="77777777" w:rsidR="00DF13F3" w:rsidRPr="006A281A" w:rsidRDefault="00DF13F3" w:rsidP="00DF13F3">
      <w:pPr>
        <w:pStyle w:val="Heading2"/>
        <w:jc w:val="both"/>
        <w:rPr>
          <w:rFonts w:ascii="Cambria" w:hAnsi="Cambria"/>
        </w:rPr>
      </w:pPr>
      <w:r w:rsidRPr="006A281A">
        <w:rPr>
          <w:rFonts w:ascii="Cambria" w:hAnsi="Cambria"/>
        </w:rPr>
        <w:t>Data</w:t>
      </w:r>
    </w:p>
    <w:p w14:paraId="10C6A091" w14:textId="22F8030E" w:rsidR="00DF13F3" w:rsidRPr="006A281A" w:rsidRDefault="002C37BC" w:rsidP="00DF13F3">
      <w:pPr>
        <w:pStyle w:val="Heading3"/>
        <w:rPr>
          <w:rFonts w:ascii="Cambria" w:hAnsi="Cambria"/>
        </w:rPr>
      </w:pPr>
      <w:r w:rsidRPr="006A281A">
        <w:rPr>
          <w:rFonts w:ascii="Cambria" w:hAnsi="Cambria"/>
        </w:rPr>
        <w:t>Excel</w:t>
      </w:r>
      <w:r w:rsidR="00DF13F3" w:rsidRPr="006A281A">
        <w:rPr>
          <w:rFonts w:ascii="Cambria" w:hAnsi="Cambria"/>
        </w:rPr>
        <w:t xml:space="preserve"> data</w:t>
      </w:r>
    </w:p>
    <w:p w14:paraId="1F2464CF" w14:textId="5AAD8738" w:rsidR="00382B90" w:rsidRPr="006A281A" w:rsidRDefault="00F31DE9" w:rsidP="00DF13F3">
      <w:pPr>
        <w:jc w:val="both"/>
        <w:rPr>
          <w:rFonts w:ascii="Cambria" w:hAnsi="Cambria"/>
        </w:rPr>
      </w:pPr>
      <w:r w:rsidRPr="006A281A">
        <w:rPr>
          <w:rFonts w:ascii="Cambria" w:hAnsi="Cambria"/>
        </w:rPr>
        <w:t>The Istanbul Municipality open data portal and the Turkish Statistical Institute (TÜİK) database are the main data sources.</w:t>
      </w:r>
    </w:p>
    <w:p w14:paraId="499D9907" w14:textId="77777777" w:rsidR="00F31DE9" w:rsidRPr="006A281A" w:rsidRDefault="00F31DE9" w:rsidP="00DF13F3">
      <w:pPr>
        <w:jc w:val="both"/>
        <w:rPr>
          <w:rFonts w:ascii="Cambria" w:hAnsi="Cambria"/>
        </w:rPr>
      </w:pPr>
    </w:p>
    <w:p w14:paraId="481F6BFC" w14:textId="1E32E544" w:rsidR="00F31DE9" w:rsidRPr="006A281A" w:rsidRDefault="00F31DE9" w:rsidP="00F31DE9">
      <w:pPr>
        <w:jc w:val="both"/>
        <w:rPr>
          <w:rFonts w:ascii="Cambria" w:hAnsi="Cambria"/>
        </w:rPr>
      </w:pPr>
      <w:r w:rsidRPr="006A281A">
        <w:rPr>
          <w:rFonts w:ascii="Cambria" w:hAnsi="Cambria"/>
          <w:i/>
          <w:iCs/>
        </w:rPr>
        <w:t>İstanbul Sağlık Kurum ve Kuruluşları Verileri</w:t>
      </w:r>
      <w:r w:rsidRPr="006A281A">
        <w:rPr>
          <w:rFonts w:ascii="Cambria" w:hAnsi="Cambria"/>
        </w:rPr>
        <w:t xml:space="preserve"> (Istanbul Health Institutions and Organizations Data) gathered from the IBB open data portal is the main dataset that provides healthcare facility name (</w:t>
      </w:r>
      <w:r w:rsidRPr="006A281A">
        <w:rPr>
          <w:rFonts w:ascii="Cambria" w:hAnsi="Cambria"/>
          <w:i/>
          <w:iCs/>
        </w:rPr>
        <w:t>sağlık tesisi adı</w:t>
      </w:r>
      <w:r w:rsidRPr="006A281A">
        <w:rPr>
          <w:rFonts w:ascii="Cambria" w:hAnsi="Cambria"/>
        </w:rPr>
        <w:t>), sub-category (</w:t>
      </w:r>
      <w:r w:rsidRPr="006A281A">
        <w:rPr>
          <w:rFonts w:ascii="Cambria" w:hAnsi="Cambria"/>
          <w:i/>
          <w:iCs/>
        </w:rPr>
        <w:t>alt kategori</w:t>
      </w:r>
      <w:r w:rsidRPr="006A281A">
        <w:rPr>
          <w:rFonts w:ascii="Cambria" w:hAnsi="Cambria"/>
        </w:rPr>
        <w:t>), province name (</w:t>
      </w:r>
      <w:r w:rsidRPr="006A281A">
        <w:rPr>
          <w:rFonts w:ascii="Cambria" w:hAnsi="Cambria"/>
          <w:i/>
          <w:iCs/>
        </w:rPr>
        <w:t>ilçe adı</w:t>
      </w:r>
      <w:r w:rsidRPr="006A281A">
        <w:rPr>
          <w:rFonts w:ascii="Cambria" w:hAnsi="Cambria"/>
        </w:rPr>
        <w:t>), neighborhood name (</w:t>
      </w:r>
      <w:r w:rsidRPr="006A281A">
        <w:rPr>
          <w:rFonts w:ascii="Cambria" w:hAnsi="Cambria"/>
          <w:i/>
          <w:iCs/>
        </w:rPr>
        <w:t>mahalle adı</w:t>
      </w:r>
      <w:r w:rsidRPr="006A281A">
        <w:rPr>
          <w:rFonts w:ascii="Cambria" w:hAnsi="Cambria"/>
        </w:rPr>
        <w:t>),  address (</w:t>
      </w:r>
      <w:r w:rsidRPr="006A281A">
        <w:rPr>
          <w:rFonts w:ascii="Cambria" w:hAnsi="Cambria"/>
          <w:i/>
          <w:iCs/>
        </w:rPr>
        <w:t>adres</w:t>
      </w:r>
      <w:r w:rsidRPr="006A281A">
        <w:rPr>
          <w:rFonts w:ascii="Cambria" w:hAnsi="Cambria"/>
        </w:rPr>
        <w:t xml:space="preserve">), longitude, and latitude as </w:t>
      </w:r>
      <w:r w:rsidR="00D61E38" w:rsidRPr="006A281A">
        <w:rPr>
          <w:rFonts w:ascii="Cambria" w:hAnsi="Cambria"/>
        </w:rPr>
        <w:t>variables</w:t>
      </w:r>
      <w:r w:rsidRPr="006A281A">
        <w:rPr>
          <w:rFonts w:ascii="Cambria" w:hAnsi="Cambria"/>
        </w:rPr>
        <w:t xml:space="preserve">. </w:t>
      </w:r>
      <w:r w:rsidRPr="006A281A">
        <w:rPr>
          <w:rFonts w:ascii="Cambria" w:hAnsi="Cambria"/>
          <w:b/>
          <w:bCs/>
        </w:rPr>
        <w:t>Healthcare</w:t>
      </w:r>
      <w:r w:rsidR="002C6924" w:rsidRPr="006A281A">
        <w:rPr>
          <w:rFonts w:ascii="Cambria" w:hAnsi="Cambria"/>
          <w:b/>
          <w:bCs/>
        </w:rPr>
        <w:t xml:space="preserve"> </w:t>
      </w:r>
      <w:r w:rsidRPr="006A281A">
        <w:rPr>
          <w:rFonts w:ascii="Cambria" w:hAnsi="Cambria"/>
          <w:b/>
          <w:bCs/>
        </w:rPr>
        <w:t>sub-category, province name, longitude, and latitude</w:t>
      </w:r>
      <w:r w:rsidRPr="006A281A">
        <w:rPr>
          <w:rFonts w:ascii="Cambria" w:hAnsi="Cambria"/>
        </w:rPr>
        <w:t xml:space="preserve"> are the variables of interest within the scope of this </w:t>
      </w:r>
      <w:r w:rsidR="00D61E38" w:rsidRPr="006A281A">
        <w:rPr>
          <w:rFonts w:ascii="Cambria" w:hAnsi="Cambria"/>
        </w:rPr>
        <w:t>research</w:t>
      </w:r>
      <w:r w:rsidRPr="006A281A">
        <w:rPr>
          <w:rFonts w:ascii="Cambria" w:hAnsi="Cambria"/>
        </w:rPr>
        <w:t xml:space="preserve">. Also, </w:t>
      </w:r>
      <w:r w:rsidRPr="006A281A">
        <w:rPr>
          <w:rFonts w:ascii="Cambria" w:hAnsi="Cambria"/>
          <w:b/>
          <w:bCs/>
        </w:rPr>
        <w:t>the number of specialist doctors</w:t>
      </w:r>
      <w:r w:rsidRPr="006A281A">
        <w:rPr>
          <w:rFonts w:ascii="Cambria" w:hAnsi="Cambria"/>
        </w:rPr>
        <w:t xml:space="preserve"> in each establishment is an important variable not included in the </w:t>
      </w:r>
      <w:r w:rsidR="00D61E38" w:rsidRPr="006A281A">
        <w:rPr>
          <w:rFonts w:ascii="Cambria" w:hAnsi="Cambria"/>
        </w:rPr>
        <w:t>I</w:t>
      </w:r>
      <w:r w:rsidRPr="006A281A">
        <w:rPr>
          <w:rFonts w:ascii="Cambria" w:hAnsi="Cambria"/>
        </w:rPr>
        <w:t xml:space="preserve">BB open data portal. The number of </w:t>
      </w:r>
      <w:r w:rsidR="00D61E38" w:rsidRPr="006A281A">
        <w:rPr>
          <w:rFonts w:ascii="Cambria" w:hAnsi="Cambria"/>
        </w:rPr>
        <w:t xml:space="preserve">available </w:t>
      </w:r>
      <w:r w:rsidRPr="006A281A">
        <w:rPr>
          <w:rFonts w:ascii="Cambria" w:hAnsi="Cambria"/>
        </w:rPr>
        <w:t xml:space="preserve">specialist doctors data in each </w:t>
      </w:r>
      <w:r w:rsidR="002C6924" w:rsidRPr="006A281A">
        <w:rPr>
          <w:rFonts w:ascii="Cambria" w:hAnsi="Cambria"/>
        </w:rPr>
        <w:t>facility</w:t>
      </w:r>
      <w:r w:rsidRPr="006A281A">
        <w:rPr>
          <w:rFonts w:ascii="Cambria" w:hAnsi="Cambria"/>
        </w:rPr>
        <w:t xml:space="preserve"> </w:t>
      </w:r>
      <w:r w:rsidR="002C6924" w:rsidRPr="006A281A">
        <w:rPr>
          <w:rFonts w:ascii="Cambria" w:hAnsi="Cambria"/>
        </w:rPr>
        <w:t>is</w:t>
      </w:r>
      <w:r w:rsidRPr="006A281A">
        <w:rPr>
          <w:rFonts w:ascii="Cambria" w:hAnsi="Cambria"/>
        </w:rPr>
        <w:t xml:space="preserve"> gathered by crawling the websites of the establishments, which is a</w:t>
      </w:r>
      <w:r w:rsidR="002C6924" w:rsidRPr="006A281A">
        <w:rPr>
          <w:rFonts w:ascii="Cambria" w:hAnsi="Cambria"/>
        </w:rPr>
        <w:t xml:space="preserve"> very</w:t>
      </w:r>
      <w:r w:rsidRPr="006A281A">
        <w:rPr>
          <w:rFonts w:ascii="Cambria" w:hAnsi="Cambria"/>
        </w:rPr>
        <w:t xml:space="preserve"> long process.</w:t>
      </w:r>
    </w:p>
    <w:p w14:paraId="5028CBCE" w14:textId="77777777" w:rsidR="00F31DE9" w:rsidRPr="006A281A" w:rsidRDefault="00F31DE9" w:rsidP="00DF13F3">
      <w:pPr>
        <w:jc w:val="both"/>
        <w:rPr>
          <w:rFonts w:ascii="Cambria" w:hAnsi="Cambria"/>
        </w:rPr>
      </w:pPr>
    </w:p>
    <w:p w14:paraId="1E0BB75A" w14:textId="5DA5C570" w:rsidR="00D61E38" w:rsidRPr="006A281A" w:rsidRDefault="00D61E38" w:rsidP="00D61E38">
      <w:pPr>
        <w:jc w:val="both"/>
        <w:rPr>
          <w:rFonts w:ascii="Cambria" w:hAnsi="Cambria"/>
        </w:rPr>
      </w:pPr>
      <w:r w:rsidRPr="006A281A">
        <w:rPr>
          <w:rFonts w:ascii="Cambria" w:hAnsi="Cambria"/>
        </w:rPr>
        <w:t xml:space="preserve">The sub-category variable 45 items including </w:t>
      </w:r>
      <w:r w:rsidRPr="006A281A">
        <w:rPr>
          <w:rFonts w:ascii="Cambria" w:hAnsi="Cambria"/>
          <w:b/>
          <w:bCs/>
        </w:rPr>
        <w:t>hospitals</w:t>
      </w:r>
      <w:r w:rsidRPr="006A281A">
        <w:rPr>
          <w:rFonts w:ascii="Cambria" w:hAnsi="Cambria"/>
        </w:rPr>
        <w:t xml:space="preserve"> (private, university, public, training and research, city), </w:t>
      </w:r>
      <w:r w:rsidRPr="006A281A">
        <w:rPr>
          <w:rFonts w:ascii="Cambria" w:hAnsi="Cambria"/>
          <w:b/>
          <w:bCs/>
        </w:rPr>
        <w:t>municipal health centers</w:t>
      </w:r>
      <w:r w:rsidRPr="006A281A">
        <w:rPr>
          <w:rFonts w:ascii="Cambria" w:hAnsi="Cambria"/>
        </w:rPr>
        <w:t xml:space="preserve"> (</w:t>
      </w:r>
      <w:r w:rsidRPr="006A281A">
        <w:rPr>
          <w:rFonts w:ascii="Cambria" w:hAnsi="Cambria"/>
          <w:i/>
          <w:iCs/>
        </w:rPr>
        <w:t>belediye sağlık merkezi</w:t>
      </w:r>
      <w:r w:rsidRPr="006A281A">
        <w:rPr>
          <w:rFonts w:ascii="Cambria" w:hAnsi="Cambria"/>
        </w:rPr>
        <w:t xml:space="preserve">), </w:t>
      </w:r>
      <w:r w:rsidRPr="006A281A">
        <w:rPr>
          <w:rFonts w:ascii="Cambria" w:hAnsi="Cambria"/>
          <w:b/>
          <w:bCs/>
        </w:rPr>
        <w:t>private polyclinics</w:t>
      </w:r>
      <w:r w:rsidRPr="006A281A">
        <w:rPr>
          <w:rFonts w:ascii="Cambria" w:hAnsi="Cambria"/>
        </w:rPr>
        <w:t xml:space="preserve"> (</w:t>
      </w:r>
      <w:r w:rsidRPr="006A281A">
        <w:rPr>
          <w:rFonts w:ascii="Cambria" w:hAnsi="Cambria"/>
          <w:i/>
          <w:iCs/>
        </w:rPr>
        <w:t>poliklinik özel</w:t>
      </w:r>
      <w:r w:rsidRPr="006A281A">
        <w:rPr>
          <w:rFonts w:ascii="Cambria" w:hAnsi="Cambria"/>
        </w:rPr>
        <w:t xml:space="preserve">), and </w:t>
      </w:r>
      <w:r w:rsidRPr="006A281A">
        <w:rPr>
          <w:rFonts w:ascii="Cambria" w:hAnsi="Cambria"/>
          <w:b/>
          <w:bCs/>
        </w:rPr>
        <w:t>private medical centers</w:t>
      </w:r>
      <w:r w:rsidRPr="006A281A">
        <w:rPr>
          <w:rFonts w:ascii="Cambria" w:hAnsi="Cambria"/>
        </w:rPr>
        <w:t xml:space="preserve"> (</w:t>
      </w:r>
      <w:r w:rsidRPr="006A281A">
        <w:rPr>
          <w:rFonts w:ascii="Cambria" w:hAnsi="Cambria"/>
          <w:i/>
          <w:iCs/>
        </w:rPr>
        <w:t>tıp merkezi özel</w:t>
      </w:r>
      <w:r w:rsidRPr="006A281A">
        <w:rPr>
          <w:rFonts w:ascii="Cambria" w:hAnsi="Cambria"/>
        </w:rPr>
        <w:t>). Within the scope of this research, these items will be subsetted. The main reason behind this decision is to include the easily identifiable centers on the map that include information about the number of specialist doctors working, and facilities where people can get primary and emergency treatment. This excludes beauty clinics, individual establishments, pharmacies, labs, vets, etc. Establishments like family health centers (</w:t>
      </w:r>
      <w:r w:rsidRPr="006A281A">
        <w:rPr>
          <w:rFonts w:ascii="Cambria" w:hAnsi="Cambria"/>
          <w:i/>
          <w:iCs/>
        </w:rPr>
        <w:t>aile sağlığı merkezi</w:t>
      </w:r>
      <w:r w:rsidRPr="006A281A">
        <w:rPr>
          <w:rFonts w:ascii="Cambria" w:hAnsi="Cambria"/>
        </w:rPr>
        <w:t>), province polyclinics (</w:t>
      </w:r>
      <w:r w:rsidRPr="006A281A">
        <w:rPr>
          <w:rFonts w:ascii="Cambria" w:hAnsi="Cambria"/>
          <w:i/>
          <w:iCs/>
        </w:rPr>
        <w:t>semt polikliniği</w:t>
      </w:r>
      <w:r w:rsidRPr="006A281A">
        <w:rPr>
          <w:rFonts w:ascii="Cambria" w:hAnsi="Cambria"/>
        </w:rPr>
        <w:t>), dialysis centers, and community health centers (</w:t>
      </w:r>
      <w:r w:rsidRPr="006A281A">
        <w:rPr>
          <w:rFonts w:ascii="Cambria" w:hAnsi="Cambria"/>
          <w:i/>
          <w:iCs/>
        </w:rPr>
        <w:t>toplum sağlığı merkezi</w:t>
      </w:r>
      <w:r w:rsidRPr="006A281A">
        <w:rPr>
          <w:rFonts w:ascii="Cambria" w:hAnsi="Cambria"/>
        </w:rPr>
        <w:t xml:space="preserve">) are excluded because their websites do not include information about the number of specialist doctors included. Moreover, since this is a small-scope research, establishments such as dental care centers are excluded because this research focuses on primary and emergency treatment. </w:t>
      </w:r>
    </w:p>
    <w:p w14:paraId="3F299EE0" w14:textId="77777777" w:rsidR="00D61E38" w:rsidRPr="006A281A" w:rsidRDefault="00D61E38" w:rsidP="00D61E38">
      <w:pPr>
        <w:jc w:val="both"/>
        <w:rPr>
          <w:rFonts w:ascii="Cambria" w:hAnsi="Cambria"/>
        </w:rPr>
      </w:pPr>
    </w:p>
    <w:p w14:paraId="5B4A4102" w14:textId="0594465B" w:rsidR="00D61E38" w:rsidRPr="006A281A" w:rsidRDefault="00D61E38" w:rsidP="00D61E38">
      <w:pPr>
        <w:jc w:val="both"/>
        <w:rPr>
          <w:rFonts w:ascii="Cambria" w:hAnsi="Cambria"/>
        </w:rPr>
      </w:pPr>
      <w:r w:rsidRPr="006A281A">
        <w:rPr>
          <w:rFonts w:ascii="Cambria" w:hAnsi="Cambria"/>
        </w:rPr>
        <w:t xml:space="preserve">The whole dataset includes 20469 items. The subsetted dataset includes over 800 items. After the subsetting, </w:t>
      </w:r>
      <w:r w:rsidR="002C6924" w:rsidRPr="006A281A">
        <w:rPr>
          <w:rFonts w:ascii="Cambria" w:hAnsi="Cambria"/>
        </w:rPr>
        <w:t>incorporating</w:t>
      </w:r>
      <w:r w:rsidRPr="006A281A">
        <w:rPr>
          <w:rFonts w:ascii="Cambria" w:hAnsi="Cambria"/>
        </w:rPr>
        <w:t xml:space="preserve"> the centers that include the number of </w:t>
      </w:r>
      <w:r w:rsidR="00697501" w:rsidRPr="006A281A">
        <w:rPr>
          <w:rFonts w:ascii="Cambria" w:hAnsi="Cambria"/>
        </w:rPr>
        <w:t xml:space="preserve">available </w:t>
      </w:r>
      <w:r w:rsidRPr="006A281A">
        <w:rPr>
          <w:rFonts w:ascii="Cambria" w:hAnsi="Cambria"/>
        </w:rPr>
        <w:t>specialist doctor information, and removing duplicate values</w:t>
      </w:r>
      <w:r w:rsidR="002C6924" w:rsidRPr="006A281A">
        <w:rPr>
          <w:rFonts w:ascii="Cambria" w:hAnsi="Cambria"/>
        </w:rPr>
        <w:t>,</w:t>
      </w:r>
      <w:r w:rsidRPr="006A281A">
        <w:rPr>
          <w:rFonts w:ascii="Cambria" w:hAnsi="Cambria"/>
        </w:rPr>
        <w:t xml:space="preserve"> 426 items </w:t>
      </w:r>
      <w:r w:rsidR="002C6924" w:rsidRPr="006A281A">
        <w:rPr>
          <w:rFonts w:ascii="Cambria" w:hAnsi="Cambria"/>
        </w:rPr>
        <w:t>left</w:t>
      </w:r>
      <w:r w:rsidRPr="006A281A">
        <w:rPr>
          <w:rFonts w:ascii="Cambria" w:hAnsi="Cambria"/>
        </w:rPr>
        <w:t xml:space="preserve"> for the study. Thus, this constitutes the supply dataset</w:t>
      </w:r>
      <w:r w:rsidRPr="006A281A">
        <w:rPr>
          <w:rStyle w:val="FootnoteReference"/>
          <w:rFonts w:ascii="Cambria" w:hAnsi="Cambria"/>
        </w:rPr>
        <w:footnoteReference w:id="1"/>
      </w:r>
      <w:r w:rsidRPr="006A281A">
        <w:rPr>
          <w:rFonts w:ascii="Cambria" w:hAnsi="Cambria"/>
        </w:rPr>
        <w:t>.</w:t>
      </w:r>
    </w:p>
    <w:p w14:paraId="0863D743" w14:textId="77777777" w:rsidR="00B7130E" w:rsidRPr="006A281A" w:rsidRDefault="00B7130E" w:rsidP="00D61E38">
      <w:pPr>
        <w:jc w:val="both"/>
        <w:rPr>
          <w:rFonts w:ascii="Cambria" w:hAnsi="Cambria"/>
        </w:rPr>
      </w:pPr>
    </w:p>
    <w:p w14:paraId="77BCA48F" w14:textId="59A6142B" w:rsidR="00B7130E" w:rsidRPr="006A281A" w:rsidRDefault="00B7130E" w:rsidP="00B7130E">
      <w:pPr>
        <w:jc w:val="both"/>
        <w:rPr>
          <w:rFonts w:ascii="Cambria" w:hAnsi="Cambria"/>
        </w:rPr>
      </w:pPr>
      <w:r w:rsidRPr="006A281A">
        <w:rPr>
          <w:rFonts w:ascii="Cambria" w:hAnsi="Cambria"/>
        </w:rPr>
        <w:t>From the TÜİK database, the Address-Based Population Registration System (</w:t>
      </w:r>
      <w:r w:rsidRPr="006A281A">
        <w:rPr>
          <w:rFonts w:ascii="Cambria" w:hAnsi="Cambria"/>
          <w:i/>
          <w:iCs/>
        </w:rPr>
        <w:t>Adrese Dayalı Nüfus Kayıt Sistemi</w:t>
      </w:r>
      <w:r w:rsidRPr="006A281A">
        <w:rPr>
          <w:rFonts w:ascii="Cambria" w:hAnsi="Cambria"/>
        </w:rPr>
        <w:t xml:space="preserve">) dataset was accessed for the year 2022. From this dataset, total population data in 2022 at the neighborhood and province levels were gathered. </w:t>
      </w:r>
      <w:r w:rsidR="00C05CCA" w:rsidRPr="006A281A">
        <w:rPr>
          <w:rFonts w:ascii="Cambria" w:hAnsi="Cambria"/>
        </w:rPr>
        <w:t>The neighborhood population data constitutes the demand dataset</w:t>
      </w:r>
      <w:r w:rsidR="00C05CCA" w:rsidRPr="006A281A">
        <w:rPr>
          <w:rStyle w:val="FootnoteReference"/>
          <w:rFonts w:ascii="Cambria" w:hAnsi="Cambria"/>
        </w:rPr>
        <w:footnoteReference w:id="2"/>
      </w:r>
      <w:r w:rsidR="00C05CCA" w:rsidRPr="006A281A">
        <w:rPr>
          <w:rFonts w:ascii="Cambria" w:hAnsi="Cambria"/>
        </w:rPr>
        <w:t xml:space="preserve">. The province population dataset is used for creating composite accessibility scores on the province level </w:t>
      </w:r>
      <w:r w:rsidR="006A48CF" w:rsidRPr="006A281A">
        <w:rPr>
          <w:rFonts w:ascii="Cambria" w:hAnsi="Cambria"/>
        </w:rPr>
        <w:t>which</w:t>
      </w:r>
      <w:r w:rsidR="00C05CCA" w:rsidRPr="006A281A">
        <w:rPr>
          <w:rFonts w:ascii="Cambria" w:hAnsi="Cambria"/>
        </w:rPr>
        <w:t xml:space="preserve"> will be explained in the following chapters. </w:t>
      </w:r>
    </w:p>
    <w:p w14:paraId="016E4877" w14:textId="77777777" w:rsidR="002A4ED9" w:rsidRPr="006A281A" w:rsidRDefault="002A4ED9" w:rsidP="002A4ED9">
      <w:pPr>
        <w:pStyle w:val="Heading3"/>
        <w:jc w:val="both"/>
        <w:rPr>
          <w:rFonts w:ascii="Cambria" w:hAnsi="Cambria"/>
        </w:rPr>
      </w:pPr>
      <w:r w:rsidRPr="006A281A">
        <w:rPr>
          <w:rFonts w:ascii="Cambria" w:hAnsi="Cambria"/>
        </w:rPr>
        <w:t>Geographical data</w:t>
      </w:r>
    </w:p>
    <w:p w14:paraId="7EDEB5B9" w14:textId="73A69CAA" w:rsidR="002A4ED9" w:rsidRPr="006A281A" w:rsidRDefault="002A4ED9" w:rsidP="002A4ED9">
      <w:pPr>
        <w:jc w:val="both"/>
        <w:rPr>
          <w:rFonts w:ascii="Cambria" w:hAnsi="Cambria"/>
        </w:rPr>
      </w:pPr>
      <w:r w:rsidRPr="006A281A">
        <w:rPr>
          <w:rFonts w:ascii="Cambria" w:hAnsi="Cambria"/>
        </w:rPr>
        <w:t xml:space="preserve">OSM Standard map, gathered from the Quick Map Services plugin in QGIS, is selected as the base map. The administrative boundaries for neighborhoods and provinces in Istanbul are gathered through the </w:t>
      </w:r>
      <w:r w:rsidRPr="006A281A">
        <w:rPr>
          <w:rFonts w:ascii="Cambria" w:hAnsi="Cambria"/>
          <w:i/>
          <w:iCs/>
        </w:rPr>
        <w:t>Overpassturbo API</w:t>
      </w:r>
      <w:r w:rsidRPr="006A281A">
        <w:rPr>
          <w:rFonts w:ascii="Cambria" w:hAnsi="Cambria"/>
        </w:rPr>
        <w:t xml:space="preserve"> which gathers data from the Open Street Map database as shapefiles in terms of polygon layers. </w:t>
      </w:r>
    </w:p>
    <w:p w14:paraId="02A291E7" w14:textId="77777777" w:rsidR="002A4ED9" w:rsidRPr="006A281A" w:rsidRDefault="002A4ED9" w:rsidP="002A4ED9">
      <w:pPr>
        <w:jc w:val="both"/>
        <w:rPr>
          <w:rFonts w:ascii="Cambria" w:hAnsi="Cambria"/>
        </w:rPr>
      </w:pPr>
    </w:p>
    <w:p w14:paraId="46DAFC2D" w14:textId="5EDD0090" w:rsidR="002A4ED9" w:rsidRPr="006A281A" w:rsidRDefault="002A4ED9" w:rsidP="002A4ED9">
      <w:pPr>
        <w:jc w:val="both"/>
        <w:rPr>
          <w:rFonts w:ascii="Cambria" w:hAnsi="Cambria"/>
        </w:rPr>
      </w:pPr>
      <w:r w:rsidRPr="006A281A">
        <w:rPr>
          <w:rFonts w:ascii="Cambria" w:hAnsi="Cambria"/>
        </w:rPr>
        <w:lastRenderedPageBreak/>
        <w:t xml:space="preserve">With the join operation in QGIS, the population data </w:t>
      </w:r>
      <w:r w:rsidR="00912646">
        <w:rPr>
          <w:rFonts w:ascii="Cambria" w:hAnsi="Cambria"/>
        </w:rPr>
        <w:t>are</w:t>
      </w:r>
      <w:r w:rsidRPr="006A281A">
        <w:rPr>
          <w:rFonts w:ascii="Cambria" w:hAnsi="Cambria"/>
        </w:rPr>
        <w:t xml:space="preserve"> appended to the polygon layers. Before the join operation, polygon boundaries regarding Adalar </w:t>
      </w:r>
      <w:r w:rsidR="00912646">
        <w:rPr>
          <w:rFonts w:ascii="Cambria" w:hAnsi="Cambria"/>
        </w:rPr>
        <w:t>are</w:t>
      </w:r>
      <w:r w:rsidRPr="006A281A">
        <w:rPr>
          <w:rFonts w:ascii="Cambria" w:hAnsi="Cambria"/>
        </w:rPr>
        <w:t xml:space="preserve"> removed because there is no hospital location data in the subsetted dataset used in this research. After the adjustments</w:t>
      </w:r>
      <w:r w:rsidRPr="006A281A">
        <w:rPr>
          <w:rStyle w:val="FootnoteReference"/>
          <w:rFonts w:ascii="Cambria" w:hAnsi="Cambria"/>
        </w:rPr>
        <w:footnoteReference w:id="3"/>
      </w:r>
      <w:r w:rsidRPr="006A281A">
        <w:rPr>
          <w:rFonts w:ascii="Cambria" w:hAnsi="Cambria"/>
        </w:rPr>
        <w:t xml:space="preserve">, each polygon layer involves information regarding ID, name (province name and neighborhood name), and population. Thus, 950 neighborhood (originally 963 for Istanbul) and 38 province items </w:t>
      </w:r>
      <w:r w:rsidR="00912646">
        <w:rPr>
          <w:rFonts w:ascii="Cambria" w:hAnsi="Cambria"/>
        </w:rPr>
        <w:t>are</w:t>
      </w:r>
      <w:r w:rsidRPr="006A281A">
        <w:rPr>
          <w:rFonts w:ascii="Cambria" w:hAnsi="Cambria"/>
        </w:rPr>
        <w:t xml:space="preserve"> used for the research. </w:t>
      </w:r>
    </w:p>
    <w:p w14:paraId="6C3F21AE" w14:textId="77777777" w:rsidR="001811C6" w:rsidRPr="006A281A" w:rsidRDefault="001811C6" w:rsidP="002A4ED9">
      <w:pPr>
        <w:jc w:val="both"/>
        <w:rPr>
          <w:rFonts w:ascii="Cambria" w:hAnsi="Cambria"/>
        </w:rPr>
      </w:pPr>
    </w:p>
    <w:p w14:paraId="258B3997" w14:textId="53C46709" w:rsidR="001811C6" w:rsidRPr="006A281A" w:rsidRDefault="001811C6" w:rsidP="001811C6">
      <w:pPr>
        <w:jc w:val="both"/>
        <w:rPr>
          <w:rFonts w:ascii="Cambria" w:hAnsi="Cambria"/>
        </w:rPr>
      </w:pPr>
      <w:r w:rsidRPr="006A281A">
        <w:rPr>
          <w:rFonts w:ascii="Cambria" w:hAnsi="Cambria"/>
          <w:i/>
          <w:iCs/>
        </w:rPr>
        <w:t>Mean Coordinates</w:t>
      </w:r>
      <w:r w:rsidRPr="006A281A">
        <w:rPr>
          <w:rFonts w:ascii="Cambria" w:hAnsi="Cambria"/>
        </w:rPr>
        <w:t xml:space="preserve"> algorithm in QGIS was used to identify the mean centers (centroids) within each neighborhood boundary. Then, the neighborhood population data </w:t>
      </w:r>
      <w:r w:rsidR="00912646">
        <w:rPr>
          <w:rFonts w:ascii="Cambria" w:hAnsi="Cambria"/>
        </w:rPr>
        <w:t>is</w:t>
      </w:r>
      <w:r w:rsidRPr="006A281A">
        <w:rPr>
          <w:rFonts w:ascii="Cambria" w:hAnsi="Cambria"/>
        </w:rPr>
        <w:t xml:space="preserve"> joined to the centroids to create a demand dataset. </w:t>
      </w:r>
    </w:p>
    <w:p w14:paraId="2E79CF1F" w14:textId="77777777" w:rsidR="001811C6" w:rsidRPr="006A281A" w:rsidRDefault="001811C6" w:rsidP="001811C6">
      <w:pPr>
        <w:jc w:val="both"/>
        <w:rPr>
          <w:rFonts w:ascii="Cambria" w:hAnsi="Cambria"/>
        </w:rPr>
      </w:pPr>
    </w:p>
    <w:p w14:paraId="6CE24637" w14:textId="41E34403" w:rsidR="00CF333F" w:rsidRPr="006A281A" w:rsidRDefault="001811C6" w:rsidP="001811C6">
      <w:pPr>
        <w:jc w:val="both"/>
        <w:rPr>
          <w:rFonts w:ascii="Cambria" w:hAnsi="Cambria"/>
        </w:rPr>
      </w:pPr>
      <w:r w:rsidRPr="006A281A">
        <w:rPr>
          <w:rFonts w:ascii="Cambria" w:hAnsi="Cambria"/>
        </w:rPr>
        <w:t>The main roads (</w:t>
      </w:r>
      <w:r w:rsidRPr="006A281A">
        <w:rPr>
          <w:rFonts w:ascii="Cambria" w:hAnsi="Cambria"/>
          <w:i/>
          <w:iCs/>
        </w:rPr>
        <w:t>ana arterler</w:t>
      </w:r>
      <w:r w:rsidRPr="006A281A">
        <w:rPr>
          <w:rFonts w:ascii="Cambria" w:hAnsi="Cambria"/>
        </w:rPr>
        <w:t>) data is gathered from the Transportation and Coordination Office (</w:t>
      </w:r>
      <w:r w:rsidRPr="006A281A">
        <w:rPr>
          <w:rFonts w:ascii="Cambria" w:hAnsi="Cambria"/>
          <w:i/>
          <w:iCs/>
        </w:rPr>
        <w:t>Ulaşım ve Koordinasyon Müdürlüğü</w:t>
      </w:r>
      <w:r w:rsidRPr="006A281A">
        <w:rPr>
          <w:rFonts w:ascii="Cambria" w:hAnsi="Cambria"/>
        </w:rPr>
        <w:t xml:space="preserve">). The main roads data is cleaned to create a whole network layer without disconnected islands. This process is conducted by using the </w:t>
      </w:r>
      <w:r w:rsidRPr="006A281A">
        <w:rPr>
          <w:rFonts w:ascii="Cambria" w:hAnsi="Cambria"/>
          <w:i/>
          <w:iCs/>
        </w:rPr>
        <w:t>Disconnected Islands plugin</w:t>
      </w:r>
      <w:r w:rsidRPr="006A281A">
        <w:rPr>
          <w:rFonts w:ascii="Cambria" w:hAnsi="Cambria"/>
        </w:rPr>
        <w:t xml:space="preserve"> in QGIS to identify and group the disconnected road lines in the dataset. Then, deleting them from the dataset. After cleaning the data, name, road type, and road length (km) remained as the main variables. To create a travel cost dataset, a travel time variable was created by dividing the road length by average speed. The average speed is determined by taking the average of the hourly traffic density dataset (</w:t>
      </w:r>
      <w:r w:rsidRPr="006A281A">
        <w:rPr>
          <w:rFonts w:ascii="Cambria" w:hAnsi="Cambria"/>
          <w:i/>
          <w:iCs/>
        </w:rPr>
        <w:t>saatlik trafik yoğunluk verisi</w:t>
      </w:r>
      <w:r w:rsidRPr="006A281A">
        <w:rPr>
          <w:rFonts w:ascii="Cambria" w:hAnsi="Cambria"/>
        </w:rPr>
        <w:t>) for the year 2022</w:t>
      </w:r>
      <w:r w:rsidRPr="006A281A">
        <w:rPr>
          <w:rStyle w:val="FootnoteReference"/>
          <w:rFonts w:ascii="Cambria" w:hAnsi="Cambria"/>
        </w:rPr>
        <w:footnoteReference w:id="4"/>
      </w:r>
      <w:r w:rsidRPr="006A281A">
        <w:rPr>
          <w:rFonts w:ascii="Cambria" w:hAnsi="Cambria"/>
        </w:rPr>
        <w:t xml:space="preserve">, which is 58 km/h. </w:t>
      </w:r>
    </w:p>
    <w:p w14:paraId="2C401BE8" w14:textId="77777777" w:rsidR="00CF333F" w:rsidRPr="006A281A" w:rsidRDefault="00CF333F" w:rsidP="00CF333F">
      <w:pPr>
        <w:pStyle w:val="Heading2"/>
        <w:jc w:val="both"/>
        <w:rPr>
          <w:rFonts w:ascii="Cambria" w:hAnsi="Cambria"/>
        </w:rPr>
      </w:pPr>
      <w:r w:rsidRPr="006A281A">
        <w:rPr>
          <w:rFonts w:ascii="Cambria" w:hAnsi="Cambria"/>
        </w:rPr>
        <w:t>Methodology</w:t>
      </w:r>
    </w:p>
    <w:p w14:paraId="5965C32D" w14:textId="57F30ECD" w:rsidR="00CF333F" w:rsidRPr="006A281A" w:rsidRDefault="00CF333F" w:rsidP="00CF333F">
      <w:pPr>
        <w:jc w:val="both"/>
        <w:rPr>
          <w:rFonts w:ascii="Cambria" w:hAnsi="Cambria"/>
        </w:rPr>
      </w:pPr>
      <w:r w:rsidRPr="006A281A">
        <w:rPr>
          <w:rFonts w:ascii="Cambria" w:hAnsi="Cambria"/>
          <w:lang w:val="en-US"/>
        </w:rPr>
        <w:t xml:space="preserve">As mentioned in the previous section. This study uses the RAAM which takes demand, supply, and travel time cost as its main functions. Within the scope of this research, the demand is determined as the population of each neighborhood alongside their locations, and the supply is determined as the number of available specialist doctors in each healthcare facility. Moreover, the travel time cost is determined with the </w:t>
      </w:r>
      <w:r w:rsidRPr="006A281A">
        <w:rPr>
          <w:rFonts w:ascii="Cambria" w:hAnsi="Cambria"/>
          <w:i/>
          <w:iCs/>
          <w:lang w:val="en-US"/>
        </w:rPr>
        <w:t xml:space="preserve">QNEAT3 plugin </w:t>
      </w:r>
      <w:r w:rsidRPr="006A281A">
        <w:rPr>
          <w:rFonts w:ascii="Cambria" w:hAnsi="Cambria"/>
          <w:lang w:val="en-US"/>
        </w:rPr>
        <w:t xml:space="preserve">via its </w:t>
      </w:r>
      <w:r w:rsidRPr="006A281A">
        <w:rPr>
          <w:rFonts w:ascii="Cambria" w:hAnsi="Cambria"/>
          <w:i/>
          <w:iCs/>
          <w:lang w:val="en-US"/>
        </w:rPr>
        <w:t>OD Matrix form Layers as Table (</w:t>
      </w:r>
      <w:proofErr w:type="spellStart"/>
      <w:proofErr w:type="gramStart"/>
      <w:r w:rsidRPr="006A281A">
        <w:rPr>
          <w:rFonts w:ascii="Cambria" w:hAnsi="Cambria"/>
          <w:i/>
          <w:iCs/>
          <w:lang w:val="en-US"/>
        </w:rPr>
        <w:t>m:n</w:t>
      </w:r>
      <w:proofErr w:type="spellEnd"/>
      <w:proofErr w:type="gramEnd"/>
      <w:r w:rsidRPr="006A281A">
        <w:rPr>
          <w:rFonts w:ascii="Cambria" w:hAnsi="Cambria"/>
          <w:i/>
          <w:iCs/>
          <w:lang w:val="en-US"/>
        </w:rPr>
        <w:t xml:space="preserve">) </w:t>
      </w:r>
      <w:r w:rsidRPr="006A281A">
        <w:rPr>
          <w:rFonts w:ascii="Cambria" w:hAnsi="Cambria"/>
          <w:lang w:val="en-US"/>
        </w:rPr>
        <w:t xml:space="preserve">algorithm. The OD Matrix algorithm takes the main roads dataset as the </w:t>
      </w:r>
      <w:r w:rsidRPr="006A281A">
        <w:rPr>
          <w:rFonts w:ascii="Cambria" w:hAnsi="Cambria"/>
          <w:i/>
          <w:iCs/>
          <w:lang w:val="en-US"/>
        </w:rPr>
        <w:t>network layer</w:t>
      </w:r>
      <w:r w:rsidRPr="006A281A">
        <w:rPr>
          <w:rFonts w:ascii="Cambria" w:hAnsi="Cambria"/>
          <w:lang w:val="en-US"/>
        </w:rPr>
        <w:t xml:space="preserve">, the demand dataset as the </w:t>
      </w:r>
      <w:r w:rsidRPr="006A281A">
        <w:rPr>
          <w:rFonts w:ascii="Cambria" w:hAnsi="Cambria"/>
          <w:i/>
          <w:iCs/>
          <w:lang w:val="en-US"/>
        </w:rPr>
        <w:t>from-point layer</w:t>
      </w:r>
      <w:r w:rsidRPr="006A281A">
        <w:rPr>
          <w:rFonts w:ascii="Cambria" w:hAnsi="Cambria"/>
          <w:lang w:val="en-US"/>
        </w:rPr>
        <w:t xml:space="preserve">, the supply dataset as the </w:t>
      </w:r>
      <w:r w:rsidRPr="006A281A">
        <w:rPr>
          <w:rFonts w:ascii="Cambria" w:hAnsi="Cambria"/>
          <w:i/>
          <w:iCs/>
          <w:lang w:val="en-US"/>
        </w:rPr>
        <w:t xml:space="preserve">to-point layer, fastest past </w:t>
      </w:r>
      <w:r w:rsidRPr="006A281A">
        <w:rPr>
          <w:rFonts w:ascii="Cambria" w:hAnsi="Cambria"/>
          <w:lang w:val="en-US"/>
        </w:rPr>
        <w:t xml:space="preserve">as the </w:t>
      </w:r>
      <w:r w:rsidRPr="006A281A">
        <w:rPr>
          <w:rFonts w:ascii="Cambria" w:hAnsi="Cambria"/>
          <w:i/>
          <w:iCs/>
          <w:lang w:val="en-US"/>
        </w:rPr>
        <w:t xml:space="preserve">optimization criterion, entry cost calculation </w:t>
      </w:r>
      <w:r w:rsidRPr="006A281A">
        <w:rPr>
          <w:rFonts w:ascii="Cambria" w:hAnsi="Cambria"/>
          <w:lang w:val="en-US"/>
        </w:rPr>
        <w:t xml:space="preserve">as ellipsoidal, </w:t>
      </w:r>
      <w:r w:rsidRPr="006A281A">
        <w:rPr>
          <w:rFonts w:ascii="Cambria" w:hAnsi="Cambria"/>
          <w:i/>
          <w:iCs/>
          <w:lang w:val="en-US"/>
        </w:rPr>
        <w:t xml:space="preserve">default direction </w:t>
      </w:r>
      <w:r w:rsidRPr="006A281A">
        <w:rPr>
          <w:rFonts w:ascii="Cambria" w:hAnsi="Cambria"/>
          <w:lang w:val="en-US"/>
        </w:rPr>
        <w:t xml:space="preserve">as </w:t>
      </w:r>
      <w:r w:rsidRPr="006A281A">
        <w:rPr>
          <w:rFonts w:ascii="Cambria" w:hAnsi="Cambria"/>
          <w:i/>
          <w:iCs/>
          <w:lang w:val="en-US"/>
        </w:rPr>
        <w:t xml:space="preserve">both directions, default speed </w:t>
      </w:r>
      <w:r w:rsidRPr="006A281A">
        <w:rPr>
          <w:rFonts w:ascii="Cambria" w:hAnsi="Cambria"/>
          <w:lang w:val="en-US"/>
        </w:rPr>
        <w:t>as</w:t>
      </w:r>
      <w:r w:rsidRPr="006A281A">
        <w:rPr>
          <w:rFonts w:ascii="Cambria" w:hAnsi="Cambria"/>
          <w:i/>
          <w:iCs/>
          <w:lang w:val="en-US"/>
        </w:rPr>
        <w:t xml:space="preserve"> </w:t>
      </w:r>
      <w:r w:rsidRPr="006A281A">
        <w:rPr>
          <w:rFonts w:ascii="Cambria" w:hAnsi="Cambria"/>
        </w:rPr>
        <w:t>58 km/h, and 50</w:t>
      </w:r>
      <w:r w:rsidRPr="006A281A">
        <w:rPr>
          <w:rStyle w:val="FootnoteReference"/>
          <w:rFonts w:ascii="Cambria" w:hAnsi="Cambria"/>
        </w:rPr>
        <w:footnoteReference w:id="5"/>
      </w:r>
      <w:r w:rsidRPr="006A281A">
        <w:rPr>
          <w:rFonts w:ascii="Cambria" w:hAnsi="Cambria"/>
        </w:rPr>
        <w:t xml:space="preserve"> as the topology tolerance. </w:t>
      </w:r>
      <w:r w:rsidRPr="006A281A">
        <w:rPr>
          <w:rFonts w:ascii="Cambria" w:hAnsi="Cambria"/>
          <w:lang w:val="en-US"/>
        </w:rPr>
        <w:t xml:space="preserve">The model assumes that people in a catchment area can reach healthcare facilities at any point </w:t>
      </w:r>
      <w:r w:rsidRPr="006A281A">
        <w:rPr>
          <w:rFonts w:ascii="Cambria" w:hAnsi="Cambria"/>
        </w:rPr>
        <w:fldChar w:fldCharType="begin"/>
      </w:r>
      <w:r w:rsidRPr="006A281A">
        <w:rPr>
          <w:rFonts w:ascii="Cambria" w:hAnsi="Cambria"/>
        </w:rPr>
        <w:instrText xml:space="preserve"> ADDIN ZOTERO_ITEM CSL_CITATION {"citationID":"P0zVh4Yw","properties":{"formattedCitation":"(Saxon et al., 2022)","plainCitation":"(Saxon et al., 2022)","dontUpdate":true,"noteIndex":0},"citationItems":[{"id":10900,"uris":["http://zotero.org/users/local/qUpjPsI0/items/4HD56QGJ"],"itemData":{"id":10900,"type":"article-journal","abstract":"This article introduces a new open software environment to support the measurement of a range of accessibility indices at scales going from the local to the national. In practice, the use of such indices has been impeded by the lack of open resources and the computational burden associated with large scale analyses. The environment consists of three parts: a new package, access, as part of the Python-based PySAL Spatial Analysis Library, a user-friendly point-and-click web implementation of the access computations, and support for the calculation of large-scale travel cost matrices, including a set of pre-computed origin-destination distance matrices for all the census tracts in the U.S. and census blocks in the 20 major cities. All three elements are open source and free to use. After motivating the development of the software environment, and situating the problem of access measurement in the literature, we brieﬂy describe six commonly used access metrics. We then discuss in more detail the three important components of our software infrastructure. We close with an empirical illustration pertaining to access to health care providers, comparing the approach in the package to that taken in the web application.","container-title":"Journal of Computational Social Science","DOI":"10.1007/s42001-021-00126-8","ISSN":"2432-2717, 2432-2725","issue":"1","journalAbbreviation":"J Comput Soc Sc","language":"en","page":"265-284","source":"DOI.org (Crossref)","title":"An open software environment to make spatial access metrics more accessible","volume":"5","author":[{"family":"Saxon","given":"James"},{"family":"Koschinsky","given":"Julia"},{"family":"Acosta","given":"Karina"},{"family":"Anguiano","given":"Vidal"},{"family":"Anselin","given":"Luc"},{"family":"Rey","given":"Sergio"}],"issued":{"date-parts":[["2022",5]]}}}],"schema":"https://github.com/citation-style-language/schema/raw/master/csl-citation.json"} </w:instrText>
      </w:r>
      <w:r w:rsidRPr="006A281A">
        <w:rPr>
          <w:rFonts w:ascii="Cambria" w:hAnsi="Cambria"/>
        </w:rPr>
        <w:fldChar w:fldCharType="separate"/>
      </w:r>
      <w:r w:rsidRPr="006A281A">
        <w:rPr>
          <w:rFonts w:ascii="Cambria" w:hAnsi="Cambria"/>
          <w:noProof/>
        </w:rPr>
        <w:t>(Saxon et al., 202</w:t>
      </w:r>
      <w:r w:rsidR="009B39A6" w:rsidRPr="006A281A">
        <w:rPr>
          <w:rFonts w:ascii="Cambria" w:hAnsi="Cambria"/>
          <w:noProof/>
        </w:rPr>
        <w:t>0</w:t>
      </w:r>
      <w:r w:rsidRPr="006A281A">
        <w:rPr>
          <w:rFonts w:ascii="Cambria" w:hAnsi="Cambria"/>
          <w:noProof/>
        </w:rPr>
        <w:t>)</w:t>
      </w:r>
      <w:r w:rsidRPr="006A281A">
        <w:rPr>
          <w:rFonts w:ascii="Cambria" w:hAnsi="Cambria"/>
        </w:rPr>
        <w:fldChar w:fldCharType="end"/>
      </w:r>
      <w:r w:rsidRPr="006A281A">
        <w:rPr>
          <w:rFonts w:ascii="Cambria" w:hAnsi="Cambria"/>
        </w:rPr>
        <w:t xml:space="preserve">. Moreover, they prefer closer facilities with less congestion </w:t>
      </w:r>
      <w:r w:rsidRPr="006A281A">
        <w:rPr>
          <w:rFonts w:ascii="Cambria" w:hAnsi="Cambria"/>
        </w:rPr>
        <w:fldChar w:fldCharType="begin"/>
      </w:r>
      <w:r w:rsidRPr="006A281A">
        <w:rPr>
          <w:rFonts w:ascii="Cambria" w:hAnsi="Cambria"/>
        </w:rPr>
        <w:instrText xml:space="preserve"> ADDIN ZOTERO_ITEM CSL_CITATION {"citationID":"54tSN83g","properties":{"formattedCitation":"(Saxon et al., 2022)","plainCitation":"(Saxon et al., 2022)","dontUpdate":true,"noteIndex":0},"citationItems":[{"id":10900,"uris":["http://zotero.org/users/local/qUpjPsI0/items/4HD56QGJ"],"itemData":{"id":10900,"type":"article-journal","abstract":"This article introduces a new open software environment to support the measurement of a range of accessibility indices at scales going from the local to the national. In practice, the use of such indices has been impeded by the lack of open resources and the computational burden associated with large scale analyses. The environment consists of three parts: a new package, access, as part of the Python-based PySAL Spatial Analysis Library, a user-friendly point-and-click web implementation of the access computations, and support for the calculation of large-scale travel cost matrices, including a set of pre-computed origin-destination distance matrices for all the census tracts in the U.S. and census blocks in the 20 major cities. All three elements are open source and free to use. After motivating the development of the software environment, and situating the problem of access measurement in the literature, we brieﬂy describe six commonly used access metrics. We then discuss in more detail the three important components of our software infrastructure. We close with an empirical illustration pertaining to access to health care providers, comparing the approach in the package to that taken in the web application.","container-title":"Journal of Computational Social Science","DOI":"10.1007/s42001-021-00126-8","ISSN":"2432-2717, 2432-2725","issue":"1","journalAbbreviation":"J Comput Soc Sc","language":"en","page":"265-284","source":"DOI.org (Crossref)","title":"An open software environment to make spatial access metrics more accessible","volume":"5","author":[{"family":"Saxon","given":"James"},{"family":"Koschinsky","given":"Julia"},{"family":"Acosta","given":"Karina"},{"family":"Anguiano","given":"Vidal"},{"family":"Anselin","given":"Luc"},{"family":"Rey","given":"Sergio"}],"issued":{"date-parts":[["2022",5]]}}}],"schema":"https://github.com/citation-style-language/schema/raw/master/csl-citation.json"} </w:instrText>
      </w:r>
      <w:r w:rsidRPr="006A281A">
        <w:rPr>
          <w:rFonts w:ascii="Cambria" w:hAnsi="Cambria"/>
        </w:rPr>
        <w:fldChar w:fldCharType="separate"/>
      </w:r>
      <w:r w:rsidRPr="006A281A">
        <w:rPr>
          <w:rFonts w:ascii="Cambria" w:hAnsi="Cambria"/>
          <w:noProof/>
        </w:rPr>
        <w:t>(Saxon et al., 2019)</w:t>
      </w:r>
      <w:r w:rsidRPr="006A281A">
        <w:rPr>
          <w:rFonts w:ascii="Cambria" w:hAnsi="Cambria"/>
        </w:rPr>
        <w:fldChar w:fldCharType="end"/>
      </w:r>
      <w:r w:rsidRPr="006A281A">
        <w:rPr>
          <w:rFonts w:ascii="Cambria" w:hAnsi="Cambria"/>
        </w:rPr>
        <w:t xml:space="preserve">. </w:t>
      </w:r>
    </w:p>
    <w:p w14:paraId="2CDDE53A" w14:textId="77777777" w:rsidR="00CF333F" w:rsidRPr="006A281A" w:rsidRDefault="00CF333F" w:rsidP="00CF333F">
      <w:pPr>
        <w:jc w:val="both"/>
        <w:rPr>
          <w:rFonts w:ascii="Cambria" w:hAnsi="Cambria"/>
        </w:rPr>
      </w:pPr>
    </w:p>
    <w:p w14:paraId="4906EAA1" w14:textId="697C68E8" w:rsidR="00CF333F" w:rsidRPr="006A281A" w:rsidRDefault="00CF333F" w:rsidP="00CF333F">
      <w:pPr>
        <w:jc w:val="both"/>
        <w:rPr>
          <w:rFonts w:ascii="Cambria" w:hAnsi="Cambria"/>
        </w:rPr>
      </w:pPr>
      <w:r w:rsidRPr="006A281A">
        <w:rPr>
          <w:rFonts w:ascii="Cambria" w:hAnsi="Cambria"/>
        </w:rPr>
        <w:t>PySAL Access package developed by Saxon and colleagues (202</w:t>
      </w:r>
      <w:r w:rsidR="009B39A6" w:rsidRPr="006A281A">
        <w:rPr>
          <w:rFonts w:ascii="Cambria" w:hAnsi="Cambria"/>
        </w:rPr>
        <w:t>1</w:t>
      </w:r>
      <w:r w:rsidRPr="006A281A">
        <w:rPr>
          <w:rFonts w:ascii="Cambria" w:hAnsi="Cambria"/>
        </w:rPr>
        <w:t xml:space="preserve">) </w:t>
      </w:r>
      <w:r w:rsidR="00C71838" w:rsidRPr="006A281A">
        <w:rPr>
          <w:rFonts w:ascii="Cambria" w:hAnsi="Cambria"/>
        </w:rPr>
        <w:t>is</w:t>
      </w:r>
      <w:r w:rsidRPr="006A281A">
        <w:rPr>
          <w:rFonts w:ascii="Cambria" w:hAnsi="Cambria"/>
        </w:rPr>
        <w:t xml:space="preserve"> used for preparing the datasets for analysis</w:t>
      </w:r>
      <w:r w:rsidR="00C71838" w:rsidRPr="006A281A">
        <w:rPr>
          <w:rFonts w:ascii="Cambria" w:hAnsi="Cambria"/>
        </w:rPr>
        <w:t xml:space="preserve"> while</w:t>
      </w:r>
      <w:r w:rsidRPr="006A281A">
        <w:rPr>
          <w:rFonts w:ascii="Cambria" w:hAnsi="Cambria"/>
        </w:rPr>
        <w:t xml:space="preserve"> utilizing RAAM, and scoring the values created via the RAAM function </w:t>
      </w:r>
      <w:r w:rsidRPr="006A281A">
        <w:rPr>
          <w:rFonts w:ascii="Cambria" w:hAnsi="Cambria"/>
        </w:rPr>
        <w:fldChar w:fldCharType="begin"/>
      </w:r>
      <w:r w:rsidRPr="006A281A">
        <w:rPr>
          <w:rFonts w:ascii="Cambria" w:hAnsi="Cambria"/>
        </w:rPr>
        <w:instrText xml:space="preserve"> ADDIN ZOTERO_ITEM CSL_CITATION {"citationID":"3j45peFs","properties":{"formattedCitation":"(Saxon et al., 2022)","plainCitation":"(Saxon et al., 2022)","dontUpdate":true,"noteIndex":0},"citationItems":[{"id":10900,"uris":["http://zotero.org/users/local/qUpjPsI0/items/4HD56QGJ"],"itemData":{"id":10900,"type":"article-journal","abstract":"This article introduces a new open software environment to support the measurement of a range of accessibility indices at scales going from the local to the national. In practice, the use of such indices has been impeded by the lack of open resources and the computational burden associated with large scale analyses. The environment consists of three parts: a new package, access, as part of the Python-based PySAL Spatial Analysis Library, a user-friendly point-and-click web implementation of the access computations, and support for the calculation of large-scale travel cost matrices, including a set of pre-computed origin-destination distance matrices for all the census tracts in the U.S. and census blocks in the 20 major cities. All three elements are open source and free to use. After motivating the development of the software environment, and situating the problem of access measurement in the literature, we brieﬂy describe six commonly used access metrics. We then discuss in more detail the three important components of our software infrastructure. We close with an empirical illustration pertaining to access to health care providers, comparing the approach in the package to that taken in the web application.","container-title":"Journal of Computational Social Science","DOI":"10.1007/s42001-021-00126-8","ISSN":"2432-2717, 2432-2725","issue":"1","journalAbbreviation":"J Comput Soc Sc","language":"en","page":"265-284","source":"DOI.org (Crossref)","title":"An open software environment to make spatial access metrics more accessible","volume":"5","author":[{"family":"Saxon","given":"James"},{"family":"Koschinsky","given":"Julia"},{"family":"Acosta","given":"Karina"},{"family":"Anguiano","given":"Vidal"},{"family":"Anselin","given":"Luc"},{"family":"Rey","given":"Sergio"}],"issued":{"date-parts":[["2022",5]]}}}],"schema":"https://github.com/citation-style-language/schema/raw/master/csl-citation.json"} </w:instrText>
      </w:r>
      <w:r w:rsidRPr="006A281A">
        <w:rPr>
          <w:rFonts w:ascii="Cambria" w:hAnsi="Cambria"/>
        </w:rPr>
        <w:fldChar w:fldCharType="separate"/>
      </w:r>
      <w:r w:rsidRPr="006A281A">
        <w:rPr>
          <w:rFonts w:ascii="Cambria" w:hAnsi="Cambria"/>
          <w:noProof/>
        </w:rPr>
        <w:t>(Saxon et al., 2019)</w:t>
      </w:r>
      <w:r w:rsidRPr="006A281A">
        <w:rPr>
          <w:rFonts w:ascii="Cambria" w:hAnsi="Cambria"/>
        </w:rPr>
        <w:fldChar w:fldCharType="end"/>
      </w:r>
      <w:r w:rsidRPr="006A281A">
        <w:rPr>
          <w:rFonts w:ascii="Cambria" w:hAnsi="Cambria"/>
        </w:rPr>
        <w:t>. The results are visualized via QGIS.</w:t>
      </w:r>
    </w:p>
    <w:p w14:paraId="32911112" w14:textId="77777777" w:rsidR="007650D1" w:rsidRPr="006A281A" w:rsidRDefault="007650D1" w:rsidP="00CF333F">
      <w:pPr>
        <w:jc w:val="both"/>
        <w:rPr>
          <w:rFonts w:ascii="Cambria" w:hAnsi="Cambria"/>
        </w:rPr>
      </w:pPr>
    </w:p>
    <w:p w14:paraId="14158505" w14:textId="14B3FBAC" w:rsidR="007650D1" w:rsidRPr="006A281A" w:rsidRDefault="007650D1" w:rsidP="00C71838">
      <w:pPr>
        <w:spacing w:after="240"/>
        <w:jc w:val="both"/>
        <w:rPr>
          <w:rFonts w:ascii="Cambria" w:hAnsi="Cambria"/>
        </w:rPr>
      </w:pPr>
      <w:r w:rsidRPr="006A281A">
        <w:rPr>
          <w:rFonts w:ascii="Cambria" w:hAnsi="Cambria"/>
        </w:rPr>
        <w:t>The PySAL package</w:t>
      </w:r>
      <w:r w:rsidR="006D167E" w:rsidRPr="006A281A">
        <w:rPr>
          <w:rStyle w:val="FootnoteReference"/>
          <w:rFonts w:ascii="Cambria" w:hAnsi="Cambria"/>
        </w:rPr>
        <w:footnoteReference w:id="6"/>
      </w:r>
      <w:r w:rsidRPr="006A281A">
        <w:rPr>
          <w:rFonts w:ascii="Cambria" w:hAnsi="Cambria"/>
        </w:rPr>
        <w:t xml:space="preserve"> is initialized by importing it as </w:t>
      </w:r>
      <w:r w:rsidRPr="006A281A">
        <w:rPr>
          <w:rFonts w:ascii="Cambria" w:hAnsi="Cambria"/>
          <w:i/>
          <w:iCs/>
        </w:rPr>
        <w:t>Access</w:t>
      </w:r>
      <w:r w:rsidRPr="006A281A">
        <w:rPr>
          <w:rFonts w:ascii="Cambria" w:hAnsi="Cambria"/>
        </w:rPr>
        <w:t>. Pandas, geopandas, and matplotlib are also imported to prepare the datasets for analysis. After importing the demand and supply datasets, the Access function is initialized to make the datasets understandable for the RAAM function. The RAAM function (</w:t>
      </w:r>
      <w:r w:rsidRPr="006A281A">
        <w:rPr>
          <w:rFonts w:ascii="Cambria" w:hAnsi="Cambria"/>
          <w:i/>
          <w:iCs/>
        </w:rPr>
        <w:t>Access.raam</w:t>
      </w:r>
      <w:r w:rsidRPr="006A281A">
        <w:rPr>
          <w:rFonts w:ascii="Cambria" w:hAnsi="Cambria"/>
        </w:rPr>
        <w:t xml:space="preserve">) </w:t>
      </w:r>
      <w:r w:rsidRPr="006A281A">
        <w:rPr>
          <w:rFonts w:ascii="Cambria" w:hAnsi="Cambria"/>
        </w:rPr>
        <w:fldChar w:fldCharType="begin"/>
      </w:r>
      <w:r w:rsidRPr="006A281A">
        <w:rPr>
          <w:rFonts w:ascii="Cambria" w:hAnsi="Cambria"/>
        </w:rPr>
        <w:instrText xml:space="preserve"> ADDIN ZOTERO_ITEM CSL_CITATION {"citationID":"nOWCh9ds","properties":{"formattedCitation":"(Saxon et al., 2022)","plainCitation":"(Saxon et al., 2022)","dontUpdate":true,"noteIndex":0},"citationItems":[{"id":10900,"uris":["http://zotero.org/users/local/qUpjPsI0/items/4HD56QGJ"],"itemData":{"id":10900,"type":"article-journal","abstract":"This article introduces a new open software environment to support the measurement of a range of accessibility indices at scales going from the local to the national. In practice, the use of such indices has been impeded by the lack of open resources and the computational burden associated with large scale analyses. The environment consists of three parts: a new package, access, as part of the Python-based PySAL Spatial Analysis Library, a user-friendly point-and-click web implementation of the access computations, and support for the calculation of large-scale travel cost matrices, including a set of pre-computed origin-destination distance matrices for all the census tracts in the U.S. and census blocks in the 20 major cities. All three elements are open source and free to use. After motivating the development of the software environment, and situating the problem of access measurement in the literature, we brieﬂy describe six commonly used access metrics. We then discuss in more detail the three important components of our software infrastructure. We close with an empirical illustration pertaining to access to health care providers, comparing the approach in the package to that taken in the web application.","container-title":"Journal of Computational Social Science","DOI":"10.1007/s42001-021-00126-8","ISSN":"2432-2717, 2432-2725","issue":"1","journalAbbreviation":"J Comput Soc Sc","language":"en","page":"265-284","source":"DOI.org (Crossref)","title":"An open software environment to make spatial access metrics more accessible","volume":"5","author":[{"family":"Saxon","given":"James"},{"family":"Koschinsky","given":"Julia"},{"family":"Acosta","given":"Karina"},{"family":"Anguiano","given":"Vidal"},{"family":"Anselin","given":"Luc"},{"family":"Rey","given":"Sergio"}],"issued":{"date-parts":[["2022",5]]}}}],"schema":"https://github.com/citation-style-language/schema/raw/master/csl-citation.json"} </w:instrText>
      </w:r>
      <w:r w:rsidRPr="006A281A">
        <w:rPr>
          <w:rFonts w:ascii="Cambria" w:hAnsi="Cambria"/>
        </w:rPr>
        <w:fldChar w:fldCharType="separate"/>
      </w:r>
      <w:r w:rsidRPr="006A281A">
        <w:rPr>
          <w:rFonts w:ascii="Cambria" w:hAnsi="Cambria"/>
          <w:noProof/>
        </w:rPr>
        <w:t>(Saxon et al., 2019)</w:t>
      </w:r>
      <w:r w:rsidRPr="006A281A">
        <w:rPr>
          <w:rFonts w:ascii="Cambria" w:hAnsi="Cambria"/>
        </w:rPr>
        <w:fldChar w:fldCharType="end"/>
      </w:r>
      <w:r w:rsidRPr="006A281A">
        <w:rPr>
          <w:rFonts w:ascii="Cambria" w:hAnsi="Cambria"/>
        </w:rPr>
        <w:t xml:space="preserve"> is initialized by defining the tau value (“maximum willingness to travel”) </w:t>
      </w:r>
      <w:r w:rsidRPr="006A281A">
        <w:rPr>
          <w:rFonts w:ascii="Cambria" w:hAnsi="Cambria"/>
        </w:rPr>
        <w:fldChar w:fldCharType="begin"/>
      </w:r>
      <w:r w:rsidR="00560209" w:rsidRPr="006A281A">
        <w:rPr>
          <w:rFonts w:ascii="Cambria" w:hAnsi="Cambria"/>
        </w:rPr>
        <w:instrText xml:space="preserve"> ADDIN ZOTERO_ITEM CSL_CITATION {"citationID":"dzruCgmq","properties":{"formattedCitation":"(Saxon et al., 2022)","plainCitation":"(Saxon et al., 2022)","dontUpdate":true,"noteIndex":0},"citationItems":[{"id":10900,"uris":["http://zotero.org/users/local/qUpjPsI0/items/4HD56QGJ"],"itemData":{"id":10900,"type":"article-journal","abstract":"This article introduces a new open software environment to support the measurement of a range of accessibility indices at scales going from the local to the national. In practice, the use of such indices has been impeded by the lack of open resources and the computational burden associated with large scale analyses. The environment consists of three parts: a new package, access, as part of the Python-based PySAL Spatial Analysis Library, a user-friendly point-and-click web implementation of the access computations, and support for the calculation of large-scale travel cost matrices, including a set of pre-computed origin-destination distance matrices for all the census tracts in the U.S. and census blocks in the 20 major cities. All three elements are open source and free to use. After motivating the development of the software environment, and situating the problem of access measurement in the literature, we brieﬂy describe six commonly used access metrics. We then discuss in more detail the three important components of our software infrastructure. We close with an empirical illustration pertaining to access to health care providers, comparing the approach in the package to that taken in the web application.","container-title":"Journal of Computational Social Science","DOI":"10.1007/s42001-021-00126-8","ISSN":"2432-2717, 2432-2725","issue":"1","journalAbbreviation":"J Comput Soc Sc","language":"en","page":"265-284","source":"DOI.org (Crossref)","title":"An open software environment to make spatial access metrics more accessible","volume":"5","author":[{"family":"Saxon","given":"James"},{"family":"Koschinsky","given":"Julia"},{"family":"Acosta","given":"Karina"},{"family":"Anguiano","given":"Vidal"},{"family":"Anselin","given":"Luc"},{"family":"Rey","given":"Sergio"}],"issued":{"date-parts":[["2022",5]]}}}],"schema":"https://github.com/citation-style-language/schema/raw/master/csl-citation.json"} </w:instrText>
      </w:r>
      <w:r w:rsidRPr="006A281A">
        <w:rPr>
          <w:rFonts w:ascii="Cambria" w:hAnsi="Cambria"/>
        </w:rPr>
        <w:fldChar w:fldCharType="separate"/>
      </w:r>
      <w:r w:rsidRPr="006A281A">
        <w:rPr>
          <w:rFonts w:ascii="Cambria" w:hAnsi="Cambria"/>
          <w:noProof/>
        </w:rPr>
        <w:t>(Saxon et al., 2021, p. 18)</w:t>
      </w:r>
      <w:r w:rsidRPr="006A281A">
        <w:rPr>
          <w:rFonts w:ascii="Cambria" w:hAnsi="Cambria"/>
        </w:rPr>
        <w:fldChar w:fldCharType="end"/>
      </w:r>
      <w:r w:rsidRPr="006A281A">
        <w:rPr>
          <w:rFonts w:ascii="Cambria" w:hAnsi="Cambria"/>
        </w:rPr>
        <w:t xml:space="preserve">, which is 60 minutes for scenario </w:t>
      </w:r>
      <w:r w:rsidR="001914C7" w:rsidRPr="006A281A">
        <w:rPr>
          <w:rFonts w:ascii="Cambria" w:hAnsi="Cambria"/>
        </w:rPr>
        <w:t>1</w:t>
      </w:r>
      <w:r w:rsidRPr="006A281A">
        <w:rPr>
          <w:rFonts w:ascii="Cambria" w:hAnsi="Cambria"/>
        </w:rPr>
        <w:t xml:space="preserve"> and 90 for scenario </w:t>
      </w:r>
      <w:r w:rsidR="001914C7" w:rsidRPr="006A281A">
        <w:rPr>
          <w:rFonts w:ascii="Cambria" w:hAnsi="Cambria"/>
        </w:rPr>
        <w:t xml:space="preserve">2 </w:t>
      </w:r>
      <w:r w:rsidR="00C71838" w:rsidRPr="006A281A">
        <w:rPr>
          <w:rFonts w:ascii="Cambria" w:hAnsi="Cambria"/>
        </w:rPr>
        <w:t>(</w:t>
      </w:r>
      <w:r w:rsidR="001914C7" w:rsidRPr="006A281A">
        <w:rPr>
          <w:rFonts w:ascii="Cambria" w:hAnsi="Cambria"/>
        </w:rPr>
        <w:t>will be explained in the following chapters</w:t>
      </w:r>
      <w:r w:rsidR="00C71838" w:rsidRPr="006A281A">
        <w:rPr>
          <w:rFonts w:ascii="Cambria" w:hAnsi="Cambria"/>
        </w:rPr>
        <w:t>)</w:t>
      </w:r>
      <w:r w:rsidR="001914C7" w:rsidRPr="006A281A">
        <w:rPr>
          <w:rFonts w:ascii="Cambria" w:hAnsi="Cambria"/>
        </w:rPr>
        <w:t>.</w:t>
      </w:r>
      <w:r w:rsidR="006D167E" w:rsidRPr="006A281A">
        <w:rPr>
          <w:rFonts w:ascii="Cambria" w:hAnsi="Cambria"/>
        </w:rPr>
        <w:t xml:space="preserve"> </w:t>
      </w:r>
      <w:r w:rsidRPr="006A281A">
        <w:rPr>
          <w:rFonts w:ascii="Cambria" w:hAnsi="Cambria"/>
        </w:rPr>
        <w:t>The scores function</w:t>
      </w:r>
      <w:r w:rsidR="006D167E" w:rsidRPr="006A281A">
        <w:rPr>
          <w:rFonts w:ascii="Cambria" w:hAnsi="Cambria"/>
        </w:rPr>
        <w:t xml:space="preserve"> </w:t>
      </w:r>
      <w:r w:rsidRPr="006A281A">
        <w:rPr>
          <w:rFonts w:ascii="Cambria" w:hAnsi="Cambria"/>
        </w:rPr>
        <w:t>(</w:t>
      </w:r>
      <w:r w:rsidRPr="006A281A">
        <w:rPr>
          <w:rFonts w:ascii="Cambria" w:hAnsi="Cambria"/>
          <w:i/>
          <w:iCs/>
        </w:rPr>
        <w:t>Access.score</w:t>
      </w:r>
      <w:r w:rsidRPr="006A281A">
        <w:rPr>
          <w:rFonts w:ascii="Cambria" w:hAnsi="Cambria"/>
        </w:rPr>
        <w:t xml:space="preserve">) </w:t>
      </w:r>
      <w:r w:rsidRPr="006A281A">
        <w:rPr>
          <w:rFonts w:ascii="Cambria" w:hAnsi="Cambria"/>
        </w:rPr>
        <w:fldChar w:fldCharType="begin"/>
      </w:r>
      <w:r w:rsidRPr="006A281A">
        <w:rPr>
          <w:rFonts w:ascii="Cambria" w:hAnsi="Cambria"/>
        </w:rPr>
        <w:instrText xml:space="preserve"> ADDIN ZOTERO_ITEM CSL_CITATION {"citationID":"1F6Qqln1","properties":{"formattedCitation":"(Saxon et al., 2022)","plainCitation":"(Saxon et al., 2022)","dontUpdate":true,"noteIndex":0},"citationItems":[{"id":10900,"uris":["http://zotero.org/users/local/qUpjPsI0/items/4HD56QGJ"],"itemData":{"id":10900,"type":"article-journal","abstract":"This article introduces a new open software environment to support the measurement of a range of accessibility indices at scales going from the local to the national. In practice, the use of such indices has been impeded by the lack of open resources and the computational burden associated with large scale analyses. The environment consists of three parts: a new package, access, as part of the Python-based PySAL Spatial Analysis Library, a user-friendly point-and-click web implementation of the access computations, and support for the calculation of large-scale travel cost matrices, including a set of pre-computed origin-destination distance matrices for all the census tracts in the U.S. and census blocks in the 20 major cities. All three elements are open source and free to use. After motivating the development of the software environment, and situating the problem of access measurement in the literature, we brieﬂy describe six commonly used access metrics. We then discuss in more detail the three important components of our software infrastructure. We close with an empirical illustration pertaining to access to health care providers, comparing the approach in the package to that taken in the web application.","container-title":"Journal of Computational Social Science","DOI":"10.1007/s42001-021-00126-8","ISSN":"2432-2717, 2432-2725","issue":"1","journalAbbreviation":"J Comput Soc Sc","language":"en","page":"265-284","source":"DOI.org (Crossref)","title":"An open software environment to make spatial access metrics more accessible","volume":"5","author":[{"family":"Saxon","given":"James"},{"family":"Koschinsky","given":"Julia"},{"family":"Acosta","given":"Karina"},{"family":"Anguiano","given":"Vidal"},{"family":"Anselin","given":"Luc"},{"family":"Rey","given":"Sergio"}],"issued":{"date-parts":[["2022",5]]}}}],"schema":"https://github.com/citation-style-language/schema/raw/master/csl-citation.json"} </w:instrText>
      </w:r>
      <w:r w:rsidRPr="006A281A">
        <w:rPr>
          <w:rFonts w:ascii="Cambria" w:hAnsi="Cambria"/>
        </w:rPr>
        <w:fldChar w:fldCharType="separate"/>
      </w:r>
      <w:r w:rsidRPr="006A281A">
        <w:rPr>
          <w:rFonts w:ascii="Cambria" w:hAnsi="Cambria"/>
          <w:noProof/>
        </w:rPr>
        <w:t>(Saxon et al., 2019)</w:t>
      </w:r>
      <w:r w:rsidRPr="006A281A">
        <w:rPr>
          <w:rFonts w:ascii="Cambria" w:hAnsi="Cambria"/>
        </w:rPr>
        <w:fldChar w:fldCharType="end"/>
      </w:r>
      <w:r w:rsidRPr="006A281A">
        <w:rPr>
          <w:rFonts w:ascii="Cambria" w:hAnsi="Cambria"/>
        </w:rPr>
        <w:t xml:space="preserve"> </w:t>
      </w:r>
      <w:r w:rsidR="00C71838" w:rsidRPr="006A281A">
        <w:rPr>
          <w:rFonts w:ascii="Cambria" w:hAnsi="Cambria"/>
        </w:rPr>
        <w:t>is</w:t>
      </w:r>
      <w:r w:rsidRPr="006A281A">
        <w:rPr>
          <w:rFonts w:ascii="Cambria" w:hAnsi="Cambria"/>
        </w:rPr>
        <w:t xml:space="preserve"> initialized by converting RAAM results to a dictionary. </w:t>
      </w:r>
    </w:p>
    <w:p w14:paraId="004DF9B5" w14:textId="77777777" w:rsidR="00394C75" w:rsidRPr="006A281A" w:rsidRDefault="00394C75" w:rsidP="00394C75">
      <w:pPr>
        <w:pStyle w:val="Heading1"/>
        <w:spacing w:before="0"/>
        <w:jc w:val="both"/>
        <w:rPr>
          <w:rFonts w:ascii="Cambria" w:hAnsi="Cambria"/>
        </w:rPr>
      </w:pPr>
      <w:r w:rsidRPr="006A281A">
        <w:rPr>
          <w:rFonts w:ascii="Cambria" w:hAnsi="Cambria"/>
        </w:rPr>
        <w:lastRenderedPageBreak/>
        <w:t>Results</w:t>
      </w:r>
    </w:p>
    <w:p w14:paraId="4A713400" w14:textId="44958ADA" w:rsidR="00394C75" w:rsidRPr="006A281A" w:rsidRDefault="006E134C" w:rsidP="00394C75">
      <w:pPr>
        <w:pStyle w:val="Heading2"/>
        <w:jc w:val="both"/>
        <w:rPr>
          <w:rFonts w:ascii="Cambria" w:hAnsi="Cambria"/>
        </w:rPr>
      </w:pPr>
      <w:r w:rsidRPr="006A281A">
        <w:rPr>
          <w:rFonts w:ascii="Cambria" w:hAnsi="Cambria"/>
        </w:rPr>
        <w:t>Descriptive</w:t>
      </w:r>
      <w:r w:rsidR="00394C75" w:rsidRPr="006A281A">
        <w:rPr>
          <w:rFonts w:ascii="Cambria" w:hAnsi="Cambria"/>
        </w:rPr>
        <w:t xml:space="preserve"> results</w:t>
      </w:r>
    </w:p>
    <w:p w14:paraId="22AA09EB" w14:textId="71A54E37" w:rsidR="00802662" w:rsidRPr="006A281A" w:rsidRDefault="00802662" w:rsidP="00802662">
      <w:pPr>
        <w:jc w:val="both"/>
        <w:rPr>
          <w:rFonts w:ascii="Cambria" w:hAnsi="Cambria"/>
          <w:lang w:val="en-US"/>
        </w:rPr>
      </w:pPr>
      <w:r w:rsidRPr="006A281A">
        <w:rPr>
          <w:rFonts w:ascii="Cambria" w:hAnsi="Cambria"/>
          <w:lang w:val="en-US"/>
        </w:rPr>
        <w:t xml:space="preserve">The </w:t>
      </w:r>
      <w:r w:rsidR="001F5A34" w:rsidRPr="006A281A">
        <w:rPr>
          <w:rFonts w:ascii="Cambria" w:hAnsi="Cambria"/>
          <w:lang w:val="en-US"/>
        </w:rPr>
        <w:t>maps</w:t>
      </w:r>
      <w:r w:rsidRPr="006A281A">
        <w:rPr>
          <w:rFonts w:ascii="Cambria" w:hAnsi="Cambria"/>
          <w:lang w:val="en-US"/>
        </w:rPr>
        <w:t xml:space="preserve"> below illustrate the number of available doctors and </w:t>
      </w:r>
      <w:r w:rsidR="001F5A34" w:rsidRPr="006A281A">
        <w:rPr>
          <w:rFonts w:ascii="Cambria" w:hAnsi="Cambria"/>
          <w:lang w:val="en-US"/>
        </w:rPr>
        <w:t xml:space="preserve">the </w:t>
      </w:r>
      <w:r w:rsidRPr="006A281A">
        <w:rPr>
          <w:rFonts w:ascii="Cambria" w:hAnsi="Cambria"/>
          <w:lang w:val="en-US"/>
        </w:rPr>
        <w:t>population according to province</w:t>
      </w:r>
      <w:r w:rsidR="001F5A34" w:rsidRPr="006A281A">
        <w:rPr>
          <w:rStyle w:val="FootnoteReference"/>
          <w:rFonts w:ascii="Cambria" w:hAnsi="Cambria"/>
          <w:lang w:val="en-US"/>
        </w:rPr>
        <w:footnoteReference w:id="7"/>
      </w:r>
      <w:r w:rsidRPr="006A281A">
        <w:rPr>
          <w:rFonts w:ascii="Cambria" w:hAnsi="Cambria"/>
          <w:lang w:val="en-US"/>
        </w:rPr>
        <w:t>.</w:t>
      </w:r>
    </w:p>
    <w:p w14:paraId="3546128F" w14:textId="553C3BB4" w:rsidR="00394C75" w:rsidRPr="006A281A" w:rsidRDefault="00591A5E" w:rsidP="00394C75">
      <w:pPr>
        <w:rPr>
          <w:rFonts w:ascii="Cambria" w:hAnsi="Cambria"/>
        </w:rPr>
      </w:pPr>
      <w:r w:rsidRPr="006A281A">
        <w:rPr>
          <w:rFonts w:ascii="Cambria" w:hAnsi="Cambria"/>
          <w:noProof/>
          <w14:ligatures w14:val="standardContextual"/>
        </w:rPr>
        <w:drawing>
          <wp:anchor distT="0" distB="0" distL="114300" distR="114300" simplePos="0" relativeHeight="251658240" behindDoc="1" locked="0" layoutInCell="1" allowOverlap="1" wp14:anchorId="368CAF98" wp14:editId="2D331935">
            <wp:simplePos x="0" y="0"/>
            <wp:positionH relativeFrom="margin">
              <wp:align>center</wp:align>
            </wp:positionH>
            <wp:positionV relativeFrom="paragraph">
              <wp:posOffset>266326</wp:posOffset>
            </wp:positionV>
            <wp:extent cx="6319520" cy="4471035"/>
            <wp:effectExtent l="0" t="0" r="5080" b="0"/>
            <wp:wrapTight wrapText="bothSides">
              <wp:wrapPolygon edited="0">
                <wp:start x="0" y="0"/>
                <wp:lineTo x="0" y="21536"/>
                <wp:lineTo x="21574" y="21536"/>
                <wp:lineTo x="21574" y="0"/>
                <wp:lineTo x="0" y="0"/>
              </wp:wrapPolygon>
            </wp:wrapTight>
            <wp:docPr id="166120973" name="Picture 2" descr="A map of turkey with blue and white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20973" name="Picture 2" descr="A map of turkey with blue and white color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19520" cy="4471035"/>
                    </a:xfrm>
                    <a:prstGeom prst="rect">
                      <a:avLst/>
                    </a:prstGeom>
                  </pic:spPr>
                </pic:pic>
              </a:graphicData>
            </a:graphic>
            <wp14:sizeRelH relativeFrom="page">
              <wp14:pctWidth>0</wp14:pctWidth>
            </wp14:sizeRelH>
            <wp14:sizeRelV relativeFrom="page">
              <wp14:pctHeight>0</wp14:pctHeight>
            </wp14:sizeRelV>
          </wp:anchor>
        </w:drawing>
      </w:r>
    </w:p>
    <w:p w14:paraId="336B41B8" w14:textId="749038A7" w:rsidR="00802662" w:rsidRPr="006A281A" w:rsidRDefault="00802662" w:rsidP="00394C75">
      <w:pPr>
        <w:rPr>
          <w:rFonts w:ascii="Cambria" w:hAnsi="Cambria"/>
        </w:rPr>
      </w:pPr>
    </w:p>
    <w:p w14:paraId="2A2F3F8A" w14:textId="5B75E76E" w:rsidR="00802662" w:rsidRPr="006A281A" w:rsidRDefault="00802662" w:rsidP="00802662">
      <w:pPr>
        <w:jc w:val="center"/>
        <w:rPr>
          <w:rFonts w:ascii="Cambria" w:hAnsi="Cambria"/>
          <w:i/>
          <w:iCs/>
        </w:rPr>
      </w:pPr>
      <w:r w:rsidRPr="006A281A">
        <w:rPr>
          <w:rFonts w:ascii="Cambria" w:hAnsi="Cambria"/>
          <w:i/>
          <w:iCs/>
        </w:rPr>
        <w:t xml:space="preserve">Figure 1: A </w:t>
      </w:r>
      <w:r w:rsidR="001F5A34" w:rsidRPr="006A281A">
        <w:rPr>
          <w:rFonts w:ascii="Cambria" w:hAnsi="Cambria"/>
          <w:i/>
          <w:iCs/>
        </w:rPr>
        <w:t>map</w:t>
      </w:r>
      <w:r w:rsidRPr="006A281A">
        <w:rPr>
          <w:rFonts w:ascii="Cambria" w:hAnsi="Cambria"/>
          <w:i/>
          <w:iCs/>
        </w:rPr>
        <w:t xml:space="preserve"> depicting the number of available specialist doctors in each province</w:t>
      </w:r>
    </w:p>
    <w:p w14:paraId="4B589A81" w14:textId="77777777" w:rsidR="00802662" w:rsidRPr="006A281A" w:rsidRDefault="00802662" w:rsidP="00CF333F">
      <w:pPr>
        <w:jc w:val="both"/>
        <w:rPr>
          <w:rFonts w:ascii="Cambria" w:hAnsi="Cambria"/>
        </w:rPr>
      </w:pPr>
    </w:p>
    <w:p w14:paraId="0D7C5047" w14:textId="3A7C2894" w:rsidR="00802662" w:rsidRPr="006A281A" w:rsidRDefault="00C71838" w:rsidP="00802662">
      <w:pPr>
        <w:jc w:val="both"/>
        <w:rPr>
          <w:rFonts w:ascii="Cambria" w:hAnsi="Cambria"/>
          <w:lang w:val="en-US"/>
        </w:rPr>
      </w:pPr>
      <w:r w:rsidRPr="006A281A">
        <w:rPr>
          <w:rFonts w:ascii="Cambria" w:hAnsi="Cambria"/>
          <w:lang w:val="en-US"/>
        </w:rPr>
        <w:t xml:space="preserve">The map illustrates there are more doctors available around Beşiktaş, </w:t>
      </w:r>
      <w:proofErr w:type="spellStart"/>
      <w:r w:rsidRPr="006A281A">
        <w:rPr>
          <w:rFonts w:ascii="Cambria" w:hAnsi="Cambria"/>
          <w:lang w:val="en-US"/>
        </w:rPr>
        <w:t>Bakırköy</w:t>
      </w:r>
      <w:proofErr w:type="spellEnd"/>
      <w:r w:rsidRPr="006A281A">
        <w:rPr>
          <w:rFonts w:ascii="Cambria" w:hAnsi="Cambria"/>
          <w:lang w:val="en-US"/>
        </w:rPr>
        <w:t xml:space="preserve">, </w:t>
      </w:r>
      <w:proofErr w:type="spellStart"/>
      <w:r w:rsidRPr="006A281A">
        <w:rPr>
          <w:rFonts w:ascii="Cambria" w:hAnsi="Cambria"/>
          <w:lang w:val="en-US"/>
        </w:rPr>
        <w:t>Kadıköy</w:t>
      </w:r>
      <w:proofErr w:type="spellEnd"/>
      <w:r w:rsidRPr="006A281A">
        <w:rPr>
          <w:rFonts w:ascii="Cambria" w:hAnsi="Cambria"/>
          <w:lang w:val="en-US"/>
        </w:rPr>
        <w:t xml:space="preserve">, and Ataşehir. The table results show that </w:t>
      </w:r>
      <w:proofErr w:type="spellStart"/>
      <w:r w:rsidR="00802662" w:rsidRPr="006A281A">
        <w:rPr>
          <w:rFonts w:ascii="Cambria" w:hAnsi="Cambria"/>
          <w:lang w:val="en-US"/>
        </w:rPr>
        <w:t>Şişli</w:t>
      </w:r>
      <w:proofErr w:type="spellEnd"/>
      <w:r w:rsidR="00802662" w:rsidRPr="006A281A">
        <w:rPr>
          <w:rFonts w:ascii="Cambria" w:hAnsi="Cambria"/>
          <w:lang w:val="en-US"/>
        </w:rPr>
        <w:t xml:space="preserve">, </w:t>
      </w:r>
      <w:proofErr w:type="spellStart"/>
      <w:r w:rsidR="00802662" w:rsidRPr="006A281A">
        <w:rPr>
          <w:rFonts w:ascii="Cambria" w:hAnsi="Cambria"/>
          <w:lang w:val="en-US"/>
        </w:rPr>
        <w:t>Üsküdar</w:t>
      </w:r>
      <w:proofErr w:type="spellEnd"/>
      <w:r w:rsidR="00802662" w:rsidRPr="006A281A">
        <w:rPr>
          <w:rFonts w:ascii="Cambria" w:hAnsi="Cambria"/>
          <w:lang w:val="en-US"/>
        </w:rPr>
        <w:t xml:space="preserve">, </w:t>
      </w:r>
      <w:proofErr w:type="spellStart"/>
      <w:r w:rsidR="00802662" w:rsidRPr="006A281A">
        <w:rPr>
          <w:rFonts w:ascii="Cambria" w:hAnsi="Cambria"/>
          <w:lang w:val="en-US"/>
        </w:rPr>
        <w:t>Kadıköy</w:t>
      </w:r>
      <w:proofErr w:type="spellEnd"/>
      <w:r w:rsidR="00802662" w:rsidRPr="006A281A">
        <w:rPr>
          <w:rFonts w:ascii="Cambria" w:hAnsi="Cambria"/>
          <w:lang w:val="en-US"/>
        </w:rPr>
        <w:t xml:space="preserve">, </w:t>
      </w:r>
      <w:proofErr w:type="spellStart"/>
      <w:r w:rsidR="00802662" w:rsidRPr="006A281A">
        <w:rPr>
          <w:rFonts w:ascii="Cambria" w:hAnsi="Cambria"/>
          <w:lang w:val="en-US"/>
        </w:rPr>
        <w:t>Sarıyer</w:t>
      </w:r>
      <w:proofErr w:type="spellEnd"/>
      <w:r w:rsidR="00802662" w:rsidRPr="006A281A">
        <w:rPr>
          <w:rFonts w:ascii="Cambria" w:hAnsi="Cambria"/>
          <w:lang w:val="en-US"/>
        </w:rPr>
        <w:t xml:space="preserve">, </w:t>
      </w:r>
      <w:proofErr w:type="spellStart"/>
      <w:r w:rsidR="00802662" w:rsidRPr="006A281A">
        <w:rPr>
          <w:rFonts w:ascii="Cambria" w:hAnsi="Cambria"/>
          <w:lang w:val="en-US"/>
        </w:rPr>
        <w:t>Küçükçekmece</w:t>
      </w:r>
      <w:proofErr w:type="spellEnd"/>
      <w:r w:rsidR="00802662" w:rsidRPr="006A281A">
        <w:rPr>
          <w:rFonts w:ascii="Cambria" w:hAnsi="Cambria"/>
          <w:lang w:val="en-US"/>
        </w:rPr>
        <w:t xml:space="preserve">, </w:t>
      </w:r>
      <w:proofErr w:type="spellStart"/>
      <w:r w:rsidR="00802662" w:rsidRPr="006A281A">
        <w:rPr>
          <w:rFonts w:ascii="Cambria" w:hAnsi="Cambria"/>
          <w:lang w:val="en-US"/>
        </w:rPr>
        <w:t>Fatih</w:t>
      </w:r>
      <w:proofErr w:type="spellEnd"/>
      <w:r w:rsidR="00802662" w:rsidRPr="006A281A">
        <w:rPr>
          <w:rFonts w:ascii="Cambria" w:hAnsi="Cambria"/>
          <w:lang w:val="en-US"/>
        </w:rPr>
        <w:t xml:space="preserve">, </w:t>
      </w:r>
      <w:proofErr w:type="spellStart"/>
      <w:r w:rsidR="00802662" w:rsidRPr="006A281A">
        <w:rPr>
          <w:rFonts w:ascii="Cambria" w:hAnsi="Cambria"/>
          <w:lang w:val="en-US"/>
        </w:rPr>
        <w:t>Bakırköy</w:t>
      </w:r>
      <w:proofErr w:type="spellEnd"/>
      <w:r w:rsidR="00802662" w:rsidRPr="006A281A">
        <w:rPr>
          <w:rFonts w:ascii="Cambria" w:hAnsi="Cambria"/>
          <w:lang w:val="en-US"/>
        </w:rPr>
        <w:t xml:space="preserve">, </w:t>
      </w:r>
      <w:proofErr w:type="spellStart"/>
      <w:r w:rsidR="00802662" w:rsidRPr="006A281A">
        <w:rPr>
          <w:rFonts w:ascii="Cambria" w:hAnsi="Cambria"/>
          <w:lang w:val="en-US"/>
        </w:rPr>
        <w:t>Maltepe</w:t>
      </w:r>
      <w:proofErr w:type="spellEnd"/>
      <w:r w:rsidR="00802662" w:rsidRPr="006A281A">
        <w:rPr>
          <w:rFonts w:ascii="Cambria" w:hAnsi="Cambria"/>
          <w:lang w:val="en-US"/>
        </w:rPr>
        <w:t xml:space="preserve">, </w:t>
      </w:r>
      <w:proofErr w:type="spellStart"/>
      <w:r w:rsidR="00802662" w:rsidRPr="006A281A">
        <w:rPr>
          <w:rFonts w:ascii="Cambria" w:hAnsi="Cambria"/>
          <w:lang w:val="en-US"/>
        </w:rPr>
        <w:t>Pendik</w:t>
      </w:r>
      <w:proofErr w:type="spellEnd"/>
      <w:r w:rsidR="00802662" w:rsidRPr="006A281A">
        <w:rPr>
          <w:rFonts w:ascii="Cambria" w:hAnsi="Cambria"/>
          <w:lang w:val="en-US"/>
        </w:rPr>
        <w:t xml:space="preserve">, and Ataşehir are the top ten provinces with the highest number of available doctors. </w:t>
      </w:r>
    </w:p>
    <w:p w14:paraId="2DE816CE" w14:textId="0F2F1C53" w:rsidR="00505F94" w:rsidRPr="006A281A" w:rsidRDefault="00505F94" w:rsidP="00802662">
      <w:pPr>
        <w:jc w:val="both"/>
        <w:rPr>
          <w:rFonts w:ascii="Cambria" w:hAnsi="Cambria"/>
          <w:lang w:val="en-US"/>
        </w:rPr>
      </w:pPr>
    </w:p>
    <w:p w14:paraId="4E876F6F" w14:textId="60B33F75" w:rsidR="00505F94" w:rsidRPr="006A281A" w:rsidRDefault="00DD3C3F" w:rsidP="00DD3C3F">
      <w:pPr>
        <w:jc w:val="both"/>
        <w:rPr>
          <w:rFonts w:ascii="Cambria" w:hAnsi="Cambria"/>
          <w:lang w:val="en-US"/>
        </w:rPr>
      </w:pPr>
      <w:r w:rsidRPr="006A281A">
        <w:rPr>
          <w:rFonts w:ascii="Cambria" w:hAnsi="Cambria"/>
          <w:noProof/>
          <w:lang w:val="en-US"/>
          <w14:ligatures w14:val="standardContextual"/>
        </w:rPr>
        <w:lastRenderedPageBreak/>
        <w:drawing>
          <wp:anchor distT="0" distB="0" distL="114300" distR="114300" simplePos="0" relativeHeight="251659264" behindDoc="1" locked="0" layoutInCell="1" allowOverlap="1" wp14:anchorId="1640C2A1" wp14:editId="4F774230">
            <wp:simplePos x="0" y="0"/>
            <wp:positionH relativeFrom="margin">
              <wp:align>center</wp:align>
            </wp:positionH>
            <wp:positionV relativeFrom="paragraph">
              <wp:posOffset>331</wp:posOffset>
            </wp:positionV>
            <wp:extent cx="6420485" cy="4542155"/>
            <wp:effectExtent l="0" t="0" r="5715" b="4445"/>
            <wp:wrapTight wrapText="bothSides">
              <wp:wrapPolygon edited="0">
                <wp:start x="0" y="0"/>
                <wp:lineTo x="0" y="21561"/>
                <wp:lineTo x="21577" y="21561"/>
                <wp:lineTo x="21577" y="0"/>
                <wp:lineTo x="0" y="0"/>
              </wp:wrapPolygon>
            </wp:wrapTight>
            <wp:docPr id="1944217051" name="Picture 3" descr="A map of turkey with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217051" name="Picture 3" descr="A map of turkey with different colored area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20485" cy="4542155"/>
                    </a:xfrm>
                    <a:prstGeom prst="rect">
                      <a:avLst/>
                    </a:prstGeom>
                  </pic:spPr>
                </pic:pic>
              </a:graphicData>
            </a:graphic>
            <wp14:sizeRelH relativeFrom="page">
              <wp14:pctWidth>0</wp14:pctWidth>
            </wp14:sizeRelH>
            <wp14:sizeRelV relativeFrom="page">
              <wp14:pctHeight>0</wp14:pctHeight>
            </wp14:sizeRelV>
          </wp:anchor>
        </w:drawing>
      </w:r>
    </w:p>
    <w:p w14:paraId="715D5C2A" w14:textId="66593172" w:rsidR="00802662" w:rsidRPr="006A281A" w:rsidRDefault="00802662" w:rsidP="00802662">
      <w:pPr>
        <w:jc w:val="center"/>
        <w:rPr>
          <w:rFonts w:ascii="Cambria" w:hAnsi="Cambria"/>
          <w:i/>
          <w:iCs/>
        </w:rPr>
      </w:pPr>
      <w:r w:rsidRPr="006A281A">
        <w:rPr>
          <w:rFonts w:ascii="Cambria" w:hAnsi="Cambria"/>
          <w:i/>
          <w:iCs/>
        </w:rPr>
        <w:t xml:space="preserve">Figure 2: A </w:t>
      </w:r>
      <w:r w:rsidR="00591A5E" w:rsidRPr="006A281A">
        <w:rPr>
          <w:rFonts w:ascii="Cambria" w:hAnsi="Cambria"/>
          <w:i/>
          <w:iCs/>
        </w:rPr>
        <w:t>map</w:t>
      </w:r>
      <w:r w:rsidRPr="006A281A">
        <w:rPr>
          <w:rFonts w:ascii="Cambria" w:hAnsi="Cambria"/>
          <w:i/>
          <w:iCs/>
        </w:rPr>
        <w:t xml:space="preserve"> depicting the population counts in each province</w:t>
      </w:r>
    </w:p>
    <w:p w14:paraId="7AA1A030" w14:textId="77777777" w:rsidR="001811C6" w:rsidRPr="006A281A" w:rsidRDefault="001811C6" w:rsidP="002A4ED9">
      <w:pPr>
        <w:jc w:val="both"/>
        <w:rPr>
          <w:rFonts w:ascii="Cambria" w:hAnsi="Cambria"/>
        </w:rPr>
      </w:pPr>
    </w:p>
    <w:p w14:paraId="52F05860" w14:textId="2BC54F24" w:rsidR="003153C3" w:rsidRPr="006A281A" w:rsidRDefault="00C71838" w:rsidP="003153C3">
      <w:pPr>
        <w:jc w:val="both"/>
        <w:rPr>
          <w:rFonts w:ascii="Cambria" w:hAnsi="Cambria"/>
          <w:lang w:val="en-US"/>
        </w:rPr>
      </w:pPr>
      <w:r w:rsidRPr="006A281A">
        <w:rPr>
          <w:rFonts w:ascii="Cambria" w:hAnsi="Cambria"/>
          <w:lang w:val="en-US"/>
        </w:rPr>
        <w:t xml:space="preserve">The map illustrates that </w:t>
      </w:r>
      <w:r w:rsidR="006B2E9E" w:rsidRPr="006A281A">
        <w:rPr>
          <w:rFonts w:ascii="Cambria" w:hAnsi="Cambria"/>
          <w:lang w:val="en-US"/>
        </w:rPr>
        <w:t xml:space="preserve">around </w:t>
      </w:r>
      <w:proofErr w:type="spellStart"/>
      <w:r w:rsidR="006B2E9E" w:rsidRPr="006A281A">
        <w:rPr>
          <w:rFonts w:ascii="Cambria" w:hAnsi="Cambria"/>
          <w:lang w:val="en-US"/>
        </w:rPr>
        <w:t>Bakırköy</w:t>
      </w:r>
      <w:proofErr w:type="spellEnd"/>
      <w:r w:rsidR="006B2E9E" w:rsidRPr="006A281A">
        <w:rPr>
          <w:rFonts w:ascii="Cambria" w:hAnsi="Cambria"/>
          <w:lang w:val="en-US"/>
        </w:rPr>
        <w:t xml:space="preserve"> on the European side and around </w:t>
      </w:r>
      <w:proofErr w:type="spellStart"/>
      <w:r w:rsidR="006B2E9E" w:rsidRPr="006A281A">
        <w:rPr>
          <w:rFonts w:ascii="Cambria" w:hAnsi="Cambria"/>
          <w:lang w:val="en-US"/>
        </w:rPr>
        <w:t>Kadıköy</w:t>
      </w:r>
      <w:proofErr w:type="spellEnd"/>
      <w:r w:rsidR="006B2E9E" w:rsidRPr="006A281A">
        <w:rPr>
          <w:rFonts w:ascii="Cambria" w:hAnsi="Cambria"/>
          <w:lang w:val="en-US"/>
        </w:rPr>
        <w:t xml:space="preserve"> are the most populous areas. The table results show that </w:t>
      </w:r>
      <w:proofErr w:type="spellStart"/>
      <w:r w:rsidR="00505F94" w:rsidRPr="006A281A">
        <w:rPr>
          <w:rFonts w:ascii="Cambria" w:hAnsi="Cambria"/>
          <w:lang w:val="en-US"/>
        </w:rPr>
        <w:t>Şile</w:t>
      </w:r>
      <w:proofErr w:type="spellEnd"/>
      <w:r w:rsidR="00802662" w:rsidRPr="006A281A">
        <w:rPr>
          <w:rFonts w:ascii="Cambria" w:hAnsi="Cambria"/>
          <w:lang w:val="en-US"/>
        </w:rPr>
        <w:t xml:space="preserve">, </w:t>
      </w:r>
      <w:proofErr w:type="spellStart"/>
      <w:r w:rsidR="00505F94" w:rsidRPr="006A281A">
        <w:rPr>
          <w:rFonts w:ascii="Cambria" w:hAnsi="Cambria"/>
          <w:lang w:val="en-US"/>
        </w:rPr>
        <w:t>Çatalca</w:t>
      </w:r>
      <w:proofErr w:type="spellEnd"/>
      <w:r w:rsidR="00802662" w:rsidRPr="006A281A">
        <w:rPr>
          <w:rFonts w:ascii="Cambria" w:hAnsi="Cambria"/>
          <w:lang w:val="en-US"/>
        </w:rPr>
        <w:t xml:space="preserve">, </w:t>
      </w:r>
      <w:r w:rsidR="00505F94" w:rsidRPr="006A281A">
        <w:rPr>
          <w:rFonts w:ascii="Cambria" w:hAnsi="Cambria"/>
          <w:lang w:val="en-US"/>
        </w:rPr>
        <w:t>Beşiktaş</w:t>
      </w:r>
      <w:r w:rsidR="00802662" w:rsidRPr="006A281A">
        <w:rPr>
          <w:rFonts w:ascii="Cambria" w:hAnsi="Cambria"/>
          <w:lang w:val="en-US"/>
        </w:rPr>
        <w:t xml:space="preserve">, </w:t>
      </w:r>
      <w:proofErr w:type="spellStart"/>
      <w:r w:rsidR="00505F94" w:rsidRPr="006A281A">
        <w:rPr>
          <w:rFonts w:ascii="Cambria" w:hAnsi="Cambria"/>
          <w:lang w:val="en-US"/>
        </w:rPr>
        <w:t>Silivri</w:t>
      </w:r>
      <w:proofErr w:type="spellEnd"/>
      <w:r w:rsidR="00802662" w:rsidRPr="006A281A">
        <w:rPr>
          <w:rFonts w:ascii="Cambria" w:hAnsi="Cambria"/>
          <w:lang w:val="en-US"/>
        </w:rPr>
        <w:t xml:space="preserve">, </w:t>
      </w:r>
      <w:proofErr w:type="spellStart"/>
      <w:r w:rsidR="00505F94" w:rsidRPr="006A281A">
        <w:rPr>
          <w:rFonts w:ascii="Cambria" w:hAnsi="Cambria"/>
          <w:lang w:val="en-US"/>
        </w:rPr>
        <w:t>Beyoğlu</w:t>
      </w:r>
      <w:proofErr w:type="spellEnd"/>
      <w:r w:rsidR="00802662" w:rsidRPr="006A281A">
        <w:rPr>
          <w:rFonts w:ascii="Cambria" w:hAnsi="Cambria"/>
          <w:lang w:val="en-US"/>
        </w:rPr>
        <w:t xml:space="preserve">, </w:t>
      </w:r>
      <w:proofErr w:type="spellStart"/>
      <w:r w:rsidR="00505F94" w:rsidRPr="006A281A">
        <w:rPr>
          <w:rFonts w:ascii="Cambria" w:hAnsi="Cambria"/>
          <w:lang w:val="en-US"/>
        </w:rPr>
        <w:t>Bakırköy</w:t>
      </w:r>
      <w:proofErr w:type="spellEnd"/>
      <w:r w:rsidR="00802662" w:rsidRPr="006A281A">
        <w:rPr>
          <w:rFonts w:ascii="Cambria" w:hAnsi="Cambria"/>
          <w:lang w:val="en-US"/>
        </w:rPr>
        <w:t xml:space="preserve">, </w:t>
      </w:r>
      <w:proofErr w:type="spellStart"/>
      <w:r w:rsidR="00505F94" w:rsidRPr="006A281A">
        <w:rPr>
          <w:rFonts w:ascii="Cambria" w:hAnsi="Cambria"/>
          <w:lang w:val="en-US"/>
        </w:rPr>
        <w:t>Beykoz</w:t>
      </w:r>
      <w:proofErr w:type="spellEnd"/>
      <w:r w:rsidR="00802662" w:rsidRPr="006A281A">
        <w:rPr>
          <w:rFonts w:ascii="Cambria" w:hAnsi="Cambria"/>
          <w:lang w:val="en-US"/>
        </w:rPr>
        <w:t xml:space="preserve">, </w:t>
      </w:r>
      <w:proofErr w:type="spellStart"/>
      <w:r w:rsidR="00505F94" w:rsidRPr="006A281A">
        <w:rPr>
          <w:rFonts w:ascii="Cambria" w:hAnsi="Cambria"/>
          <w:lang w:val="en-US"/>
        </w:rPr>
        <w:t>Bayrampaşa</w:t>
      </w:r>
      <w:proofErr w:type="spellEnd"/>
      <w:r w:rsidR="00802662" w:rsidRPr="006A281A">
        <w:rPr>
          <w:rFonts w:ascii="Cambria" w:hAnsi="Cambria"/>
          <w:lang w:val="en-US"/>
        </w:rPr>
        <w:t xml:space="preserve">, </w:t>
      </w:r>
      <w:proofErr w:type="spellStart"/>
      <w:r w:rsidR="00505F94" w:rsidRPr="006A281A">
        <w:rPr>
          <w:rFonts w:ascii="Cambria" w:hAnsi="Cambria"/>
          <w:lang w:val="en-US"/>
        </w:rPr>
        <w:t>Şişli</w:t>
      </w:r>
      <w:proofErr w:type="spellEnd"/>
      <w:r w:rsidR="00802662" w:rsidRPr="006A281A">
        <w:rPr>
          <w:rFonts w:ascii="Cambria" w:hAnsi="Cambria"/>
          <w:lang w:val="en-US"/>
        </w:rPr>
        <w:t xml:space="preserve">, and </w:t>
      </w:r>
      <w:proofErr w:type="spellStart"/>
      <w:r w:rsidR="00505F94" w:rsidRPr="006A281A">
        <w:rPr>
          <w:rFonts w:ascii="Cambria" w:hAnsi="Cambria"/>
          <w:lang w:val="en-US"/>
        </w:rPr>
        <w:t>Büyükçekmece</w:t>
      </w:r>
      <w:proofErr w:type="spellEnd"/>
      <w:r w:rsidR="00802662" w:rsidRPr="006A281A">
        <w:rPr>
          <w:rFonts w:ascii="Cambria" w:hAnsi="Cambria"/>
          <w:lang w:val="en-US"/>
        </w:rPr>
        <w:t xml:space="preserve"> are the top ten provinces with the </w:t>
      </w:r>
      <w:r w:rsidR="00505F94" w:rsidRPr="006A281A">
        <w:rPr>
          <w:rFonts w:ascii="Cambria" w:hAnsi="Cambria"/>
          <w:lang w:val="en-US"/>
        </w:rPr>
        <w:t>lowest</w:t>
      </w:r>
      <w:r w:rsidR="00802662" w:rsidRPr="006A281A">
        <w:rPr>
          <w:rFonts w:ascii="Cambria" w:hAnsi="Cambria"/>
          <w:lang w:val="en-US"/>
        </w:rPr>
        <w:t xml:space="preserve"> population count according to the 2022 </w:t>
      </w:r>
      <w:r w:rsidR="00802662" w:rsidRPr="006A281A">
        <w:rPr>
          <w:rFonts w:ascii="Cambria" w:hAnsi="Cambria"/>
        </w:rPr>
        <w:t xml:space="preserve">Address-Based Population Registration System census results. </w:t>
      </w:r>
      <w:r w:rsidR="00802662" w:rsidRPr="006A281A">
        <w:rPr>
          <w:rFonts w:ascii="Cambria" w:hAnsi="Cambria"/>
          <w:lang w:val="en-US"/>
        </w:rPr>
        <w:t xml:space="preserve"> </w:t>
      </w:r>
      <w:r w:rsidR="00505F94" w:rsidRPr="006A281A">
        <w:rPr>
          <w:rFonts w:ascii="Cambria" w:hAnsi="Cambria"/>
          <w:lang w:val="en-US"/>
        </w:rPr>
        <w:t>This could indicate that congestion is lesser in these areas.</w:t>
      </w:r>
    </w:p>
    <w:p w14:paraId="0F54C7CB" w14:textId="77777777" w:rsidR="00895C8C" w:rsidRPr="006A281A" w:rsidRDefault="00895C8C" w:rsidP="00895C8C">
      <w:pPr>
        <w:pStyle w:val="Heading2"/>
        <w:jc w:val="both"/>
        <w:rPr>
          <w:rFonts w:ascii="Cambria" w:hAnsi="Cambria"/>
        </w:rPr>
      </w:pPr>
      <w:r w:rsidRPr="006A281A">
        <w:rPr>
          <w:rFonts w:ascii="Cambria" w:hAnsi="Cambria"/>
        </w:rPr>
        <w:t>Model results</w:t>
      </w:r>
    </w:p>
    <w:p w14:paraId="42817B02" w14:textId="77777777" w:rsidR="00895C8C" w:rsidRPr="006A281A" w:rsidRDefault="00895C8C" w:rsidP="00895C8C">
      <w:pPr>
        <w:pStyle w:val="Heading3"/>
        <w:jc w:val="both"/>
        <w:rPr>
          <w:rFonts w:ascii="Cambria" w:hAnsi="Cambria"/>
        </w:rPr>
      </w:pPr>
      <w:r w:rsidRPr="006A281A">
        <w:rPr>
          <w:rFonts w:ascii="Cambria" w:hAnsi="Cambria"/>
        </w:rPr>
        <w:t xml:space="preserve">Scenario 1 </w:t>
      </w:r>
    </w:p>
    <w:p w14:paraId="5DFC69BF" w14:textId="44CBBAE1" w:rsidR="00895C8C" w:rsidRPr="006A281A" w:rsidRDefault="00895C8C" w:rsidP="00895C8C">
      <w:pPr>
        <w:jc w:val="both"/>
        <w:rPr>
          <w:rFonts w:ascii="Cambria" w:hAnsi="Cambria"/>
        </w:rPr>
      </w:pPr>
      <w:r w:rsidRPr="006A281A">
        <w:rPr>
          <w:rFonts w:ascii="Cambria" w:hAnsi="Cambria"/>
          <w:lang w:val="en-US"/>
        </w:rPr>
        <w:t xml:space="preserve">The scores function in the </w:t>
      </w:r>
      <w:r w:rsidRPr="006A281A">
        <w:rPr>
          <w:rFonts w:ascii="Cambria" w:hAnsi="Cambria"/>
        </w:rPr>
        <w:t xml:space="preserve">PySAL Access package (2019) </w:t>
      </w:r>
      <w:r w:rsidRPr="006A281A">
        <w:rPr>
          <w:rFonts w:ascii="Cambria" w:hAnsi="Cambria"/>
          <w:lang w:val="en-US"/>
        </w:rPr>
        <w:t xml:space="preserve">takes the RAAM results as inputs and creates score values based on aggregating </w:t>
      </w:r>
      <w:r w:rsidRPr="006A281A">
        <w:rPr>
          <w:rFonts w:ascii="Cambria" w:hAnsi="Cambria"/>
        </w:rPr>
        <w:t xml:space="preserve">the distance weights within catchment areas </w:t>
      </w:r>
      <w:r w:rsidRPr="006A281A">
        <w:rPr>
          <w:rFonts w:ascii="Cambria" w:hAnsi="Cambria"/>
        </w:rPr>
        <w:fldChar w:fldCharType="begin"/>
      </w:r>
      <w:r w:rsidRPr="006A281A">
        <w:rPr>
          <w:rFonts w:ascii="Cambria" w:hAnsi="Cambria"/>
        </w:rPr>
        <w:instrText xml:space="preserve"> ADDIN ZOTERO_ITEM CSL_CITATION {"citationID":"UKrFTGI8","properties":{"formattedCitation":"(Saxon et al., 2022)","plainCitation":"(Saxon et al., 2022)","dontUpdate":true,"noteIndex":0},"citationItems":[{"id":10900,"uris":["http://zotero.org/users/local/qUpjPsI0/items/4HD56QGJ"],"itemData":{"id":10900,"type":"article-journal","abstract":"This article introduces a new open software environment to support the measurement of a range of accessibility indices at scales going from the local to the national. In practice, the use of such indices has been impeded by the lack of open resources and the computational burden associated with large scale analyses. The environment consists of three parts: a new package, access, as part of the Python-based PySAL Spatial Analysis Library, a user-friendly point-and-click web implementation of the access computations, and support for the calculation of large-scale travel cost matrices, including a set of pre-computed origin-destination distance matrices for all the census tracts in the U.S. and census blocks in the 20 major cities. All three elements are open source and free to use. After motivating the development of the software environment, and situating the problem of access measurement in the literature, we brieﬂy describe six commonly used access metrics. We then discuss in more detail the three important components of our software infrastructure. We close with an empirical illustration pertaining to access to health care providers, comparing the approach in the package to that taken in the web application.","container-title":"Journal of Computational Social Science","DOI":"10.1007/s42001-021-00126-8","ISSN":"2432-2717, 2432-2725","issue":"1","journalAbbreviation":"J Comput Soc Sc","language":"en","page":"265-284","source":"DOI.org (Crossref)","title":"An open software environment to make spatial access metrics more accessible","volume":"5","author":[{"family":"Saxon","given":"James"},{"family":"Koschinsky","given":"Julia"},{"family":"Acosta","given":"Karina"},{"family":"Anguiano","given":"Vidal"},{"family":"Anselin","given":"Luc"},{"family":"Rey","given":"Sergio"}],"issued":{"date-parts":[["2022",5]]}}}],"schema":"https://github.com/citation-style-language/schema/raw/master/csl-citation.json"} </w:instrText>
      </w:r>
      <w:r w:rsidRPr="006A281A">
        <w:rPr>
          <w:rFonts w:ascii="Cambria" w:hAnsi="Cambria"/>
        </w:rPr>
        <w:fldChar w:fldCharType="separate"/>
      </w:r>
      <w:r w:rsidRPr="006A281A">
        <w:rPr>
          <w:rFonts w:ascii="Cambria" w:hAnsi="Cambria"/>
          <w:noProof/>
        </w:rPr>
        <w:t>(Saxon et al., 202</w:t>
      </w:r>
      <w:r w:rsidR="00ED7099" w:rsidRPr="006A281A">
        <w:rPr>
          <w:rFonts w:ascii="Cambria" w:hAnsi="Cambria"/>
          <w:noProof/>
        </w:rPr>
        <w:t>0</w:t>
      </w:r>
      <w:r w:rsidRPr="006A281A">
        <w:rPr>
          <w:rFonts w:ascii="Cambria" w:hAnsi="Cambria"/>
          <w:noProof/>
        </w:rPr>
        <w:t>)</w:t>
      </w:r>
      <w:r w:rsidRPr="006A281A">
        <w:rPr>
          <w:rFonts w:ascii="Cambria" w:hAnsi="Cambria"/>
        </w:rPr>
        <w:fldChar w:fldCharType="end"/>
      </w:r>
      <w:r w:rsidRPr="006A281A">
        <w:rPr>
          <w:rFonts w:ascii="Cambria" w:hAnsi="Cambria"/>
        </w:rPr>
        <w:t xml:space="preserve">. Scenario one assumes that people would not like to travel for more than 60 minutes to receive treatment. Therefore, the “tau” value (“ maximum willingness to travel”) </w:t>
      </w:r>
      <w:r w:rsidRPr="006A281A">
        <w:rPr>
          <w:rFonts w:ascii="Cambria" w:hAnsi="Cambria"/>
        </w:rPr>
        <w:fldChar w:fldCharType="begin"/>
      </w:r>
      <w:r w:rsidR="00560209" w:rsidRPr="006A281A">
        <w:rPr>
          <w:rFonts w:ascii="Cambria" w:hAnsi="Cambria"/>
        </w:rPr>
        <w:instrText xml:space="preserve"> ADDIN ZOTERO_ITEM CSL_CITATION {"citationID":"t3fBwq5b","properties":{"formattedCitation":"(Saxon et al., 2022)","plainCitation":"(Saxon et al., 2022)","dontUpdate":true,"noteIndex":0},"citationItems":[{"id":10900,"uris":["http://zotero.org/users/local/qUpjPsI0/items/4HD56QGJ"],"itemData":{"id":10900,"type":"article-journal","abstract":"This article introduces a new open software environment to support the measurement of a range of accessibility indices at scales going from the local to the national. In practice, the use of such indices has been impeded by the lack of open resources and the computational burden associated with large scale analyses. The environment consists of three parts: a new package, access, as part of the Python-based PySAL Spatial Analysis Library, a user-friendly point-and-click web implementation of the access computations, and support for the calculation of large-scale travel cost matrices, including a set of pre-computed origin-destination distance matrices for all the census tracts in the U.S. and census blocks in the 20 major cities. All three elements are open source and free to use. After motivating the development of the software environment, and situating the problem of access measurement in the literature, we brieﬂy describe six commonly used access metrics. We then discuss in more detail the three important components of our software infrastructure. We close with an empirical illustration pertaining to access to health care providers, comparing the approach in the package to that taken in the web application.","container-title":"Journal of Computational Social Science","DOI":"10.1007/s42001-021-00126-8","ISSN":"2432-2717, 2432-2725","issue":"1","journalAbbreviation":"J Comput Soc Sc","language":"en","page":"265-284","source":"DOI.org (Crossref)","title":"An open software environment to make spatial access metrics more accessible","volume":"5","author":[{"family":"Saxon","given":"James"},{"family":"Koschinsky","given":"Julia"},{"family":"Acosta","given":"Karina"},{"family":"Anguiano","given":"Vidal"},{"family":"Anselin","given":"Luc"},{"family":"Rey","given":"Sergio"}],"issued":{"date-parts":[["2022",5]]}}}],"schema":"https://github.com/citation-style-language/schema/raw/master/csl-citation.json"} </w:instrText>
      </w:r>
      <w:r w:rsidRPr="006A281A">
        <w:rPr>
          <w:rFonts w:ascii="Cambria" w:hAnsi="Cambria"/>
        </w:rPr>
        <w:fldChar w:fldCharType="separate"/>
      </w:r>
      <w:r w:rsidRPr="006A281A">
        <w:rPr>
          <w:rFonts w:ascii="Cambria" w:hAnsi="Cambria"/>
          <w:noProof/>
        </w:rPr>
        <w:t>(Saxon et al., 202</w:t>
      </w:r>
      <w:r w:rsidR="00ED7099" w:rsidRPr="006A281A">
        <w:rPr>
          <w:rFonts w:ascii="Cambria" w:hAnsi="Cambria"/>
          <w:noProof/>
        </w:rPr>
        <w:t>0</w:t>
      </w:r>
      <w:r w:rsidRPr="006A281A">
        <w:rPr>
          <w:rFonts w:ascii="Cambria" w:hAnsi="Cambria"/>
          <w:noProof/>
        </w:rPr>
        <w:t>, p. 18)</w:t>
      </w:r>
      <w:r w:rsidRPr="006A281A">
        <w:rPr>
          <w:rFonts w:ascii="Cambria" w:hAnsi="Cambria"/>
        </w:rPr>
        <w:fldChar w:fldCharType="end"/>
      </w:r>
      <w:r w:rsidRPr="006A281A">
        <w:rPr>
          <w:rFonts w:ascii="Cambria" w:hAnsi="Cambria"/>
        </w:rPr>
        <w:t xml:space="preserve"> in the RAAM function is defined as 60. </w:t>
      </w:r>
      <w:r w:rsidR="00EC191C" w:rsidRPr="006A281A">
        <w:rPr>
          <w:rFonts w:ascii="Cambria" w:hAnsi="Cambria"/>
        </w:rPr>
        <w:t>This value acts as a distance decay function to penalize travel times more than this threshold (Saxon &amp; Snow, 2020, p. 13).</w:t>
      </w:r>
    </w:p>
    <w:p w14:paraId="32EDC46D" w14:textId="77777777" w:rsidR="00FE5E67" w:rsidRPr="006A281A" w:rsidRDefault="00FE5E67" w:rsidP="00895C8C">
      <w:pPr>
        <w:jc w:val="both"/>
        <w:rPr>
          <w:rFonts w:ascii="Cambria" w:hAnsi="Cambria"/>
        </w:rPr>
      </w:pPr>
    </w:p>
    <w:p w14:paraId="0CF1E768" w14:textId="3B59FB1C" w:rsidR="00FE5E67" w:rsidRPr="006A281A" w:rsidRDefault="00FE5E67" w:rsidP="00895C8C">
      <w:pPr>
        <w:jc w:val="both"/>
        <w:rPr>
          <w:rFonts w:ascii="Cambria" w:hAnsi="Cambria"/>
        </w:rPr>
      </w:pPr>
      <w:r w:rsidRPr="006A281A">
        <w:rPr>
          <w:rFonts w:ascii="Cambria" w:hAnsi="Cambria"/>
        </w:rPr>
        <w:t>In the RAAM analysis, the smaller scores indicate greater accessibility contrary to the other models</w:t>
      </w:r>
      <w:r w:rsidR="00A72C89" w:rsidRPr="006A281A">
        <w:rPr>
          <w:rFonts w:ascii="Cambria" w:hAnsi="Cambria"/>
        </w:rPr>
        <w:t xml:space="preserve"> in the PySAL package</w:t>
      </w:r>
      <w:r w:rsidRPr="006A281A">
        <w:rPr>
          <w:rFonts w:ascii="Cambria" w:hAnsi="Cambria"/>
        </w:rPr>
        <w:t xml:space="preserve">. To create scores on the province level, several steps were followed. First, the scores were multiplied by the neighborhood populations to create weights. Then, the weights were divided by the total </w:t>
      </w:r>
      <w:r w:rsidRPr="006A281A">
        <w:rPr>
          <w:rFonts w:ascii="Cambria" w:hAnsi="Cambria"/>
        </w:rPr>
        <w:lastRenderedPageBreak/>
        <w:t>population (15,891,261) to create composite scores for each province</w:t>
      </w:r>
      <w:r w:rsidRPr="006A281A">
        <w:rPr>
          <w:rStyle w:val="FootnoteReference"/>
          <w:rFonts w:ascii="Cambria" w:hAnsi="Cambria"/>
        </w:rPr>
        <w:footnoteReference w:id="8"/>
      </w:r>
      <w:r w:rsidRPr="006A281A">
        <w:rPr>
          <w:rFonts w:ascii="Cambria" w:hAnsi="Cambria"/>
        </w:rPr>
        <w:t>.</w:t>
      </w:r>
      <w:r w:rsidR="00675A02" w:rsidRPr="006A281A">
        <w:rPr>
          <w:rFonts w:ascii="Cambria" w:hAnsi="Cambria"/>
        </w:rPr>
        <w:t xml:space="preserve"> The inverse relationship between the scores and the degree of accessibility applies here also since RAAM scores are utilized to establish these composite scores. </w:t>
      </w:r>
    </w:p>
    <w:p w14:paraId="58732A9D" w14:textId="77777777" w:rsidR="008B0905" w:rsidRPr="006A281A" w:rsidRDefault="008B0905" w:rsidP="00895C8C">
      <w:pPr>
        <w:jc w:val="both"/>
        <w:rPr>
          <w:rFonts w:ascii="Cambria" w:hAnsi="Cambria"/>
        </w:rPr>
      </w:pPr>
    </w:p>
    <w:p w14:paraId="2FF2F06E" w14:textId="5FF57FEE" w:rsidR="008B0905" w:rsidRPr="006A281A" w:rsidRDefault="008B0905" w:rsidP="00895C8C">
      <w:pPr>
        <w:jc w:val="both"/>
        <w:rPr>
          <w:rFonts w:ascii="Cambria" w:hAnsi="Cambria"/>
        </w:rPr>
      </w:pPr>
      <w:r w:rsidRPr="006A281A">
        <w:rPr>
          <w:rFonts w:ascii="Cambria" w:hAnsi="Cambria"/>
          <w:noProof/>
          <w14:ligatures w14:val="standardContextual"/>
        </w:rPr>
        <w:drawing>
          <wp:anchor distT="0" distB="0" distL="114300" distR="114300" simplePos="0" relativeHeight="251661312" behindDoc="1" locked="0" layoutInCell="1" allowOverlap="1" wp14:anchorId="6839A5E0" wp14:editId="7669AF4E">
            <wp:simplePos x="0" y="0"/>
            <wp:positionH relativeFrom="margin">
              <wp:align>center</wp:align>
            </wp:positionH>
            <wp:positionV relativeFrom="paragraph">
              <wp:posOffset>2540</wp:posOffset>
            </wp:positionV>
            <wp:extent cx="6858000" cy="4852035"/>
            <wp:effectExtent l="0" t="0" r="0" b="0"/>
            <wp:wrapTight wrapText="bothSides">
              <wp:wrapPolygon edited="0">
                <wp:start x="0" y="0"/>
                <wp:lineTo x="0" y="21541"/>
                <wp:lineTo x="21560" y="21541"/>
                <wp:lineTo x="21560" y="0"/>
                <wp:lineTo x="0" y="0"/>
              </wp:wrapPolygon>
            </wp:wrapTight>
            <wp:docPr id="632445852" name="Picture 1" descr="A map of turkey with green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45852" name="Picture 1" descr="A map of turkey with green and white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4852035"/>
                    </a:xfrm>
                    <a:prstGeom prst="rect">
                      <a:avLst/>
                    </a:prstGeom>
                  </pic:spPr>
                </pic:pic>
              </a:graphicData>
            </a:graphic>
            <wp14:sizeRelH relativeFrom="page">
              <wp14:pctWidth>0</wp14:pctWidth>
            </wp14:sizeRelH>
            <wp14:sizeRelV relativeFrom="page">
              <wp14:pctHeight>0</wp14:pctHeight>
            </wp14:sizeRelV>
          </wp:anchor>
        </w:drawing>
      </w:r>
    </w:p>
    <w:p w14:paraId="689FCC65" w14:textId="77777777" w:rsidR="009E2E53" w:rsidRPr="006A281A" w:rsidRDefault="009E2E53" w:rsidP="009E2E53">
      <w:pPr>
        <w:jc w:val="center"/>
        <w:rPr>
          <w:rFonts w:ascii="Cambria" w:hAnsi="Cambria"/>
          <w:i/>
          <w:iCs/>
        </w:rPr>
      </w:pPr>
    </w:p>
    <w:p w14:paraId="08C990AB" w14:textId="1C95F600" w:rsidR="009E2E53" w:rsidRPr="006A281A" w:rsidRDefault="009E2E53" w:rsidP="009E2E53">
      <w:pPr>
        <w:jc w:val="center"/>
        <w:rPr>
          <w:rFonts w:ascii="Cambria" w:hAnsi="Cambria"/>
          <w:i/>
          <w:iCs/>
        </w:rPr>
      </w:pPr>
      <w:r w:rsidRPr="006A281A">
        <w:rPr>
          <w:rFonts w:ascii="Cambria" w:hAnsi="Cambria"/>
          <w:i/>
          <w:iCs/>
        </w:rPr>
        <w:t xml:space="preserve">Figure 3: A </w:t>
      </w:r>
      <w:r w:rsidR="008B0905" w:rsidRPr="006A281A">
        <w:rPr>
          <w:rFonts w:ascii="Cambria" w:hAnsi="Cambria"/>
          <w:i/>
          <w:iCs/>
        </w:rPr>
        <w:t>map</w:t>
      </w:r>
      <w:r w:rsidRPr="006A281A">
        <w:rPr>
          <w:rFonts w:ascii="Cambria" w:hAnsi="Cambria"/>
          <w:i/>
          <w:iCs/>
        </w:rPr>
        <w:t xml:space="preserve"> depicting </w:t>
      </w:r>
      <w:r w:rsidR="008B0905" w:rsidRPr="006A281A">
        <w:rPr>
          <w:rFonts w:ascii="Cambria" w:hAnsi="Cambria"/>
          <w:i/>
          <w:iCs/>
        </w:rPr>
        <w:t>the</w:t>
      </w:r>
      <w:r w:rsidRPr="006A281A">
        <w:rPr>
          <w:rFonts w:ascii="Cambria" w:hAnsi="Cambria"/>
          <w:i/>
          <w:iCs/>
        </w:rPr>
        <w:t xml:space="preserve"> composite scores for scenario 1</w:t>
      </w:r>
      <w:r w:rsidR="008B0905" w:rsidRPr="006A281A">
        <w:rPr>
          <w:rFonts w:ascii="Cambria" w:hAnsi="Cambria"/>
          <w:i/>
          <w:iCs/>
        </w:rPr>
        <w:t xml:space="preserve"> per province</w:t>
      </w:r>
    </w:p>
    <w:p w14:paraId="3632666B" w14:textId="77777777" w:rsidR="001B0AA6" w:rsidRPr="006A281A" w:rsidRDefault="001B0AA6" w:rsidP="00895C8C">
      <w:pPr>
        <w:jc w:val="both"/>
        <w:rPr>
          <w:rFonts w:ascii="Cambria" w:hAnsi="Cambria"/>
        </w:rPr>
      </w:pPr>
    </w:p>
    <w:p w14:paraId="14346FE2" w14:textId="6B01BCED" w:rsidR="009E2E53" w:rsidRPr="006A281A" w:rsidRDefault="009E2E53" w:rsidP="009E2E53">
      <w:pPr>
        <w:jc w:val="both"/>
        <w:rPr>
          <w:rFonts w:ascii="Cambria" w:hAnsi="Cambria"/>
        </w:rPr>
      </w:pPr>
      <w:r w:rsidRPr="006A281A">
        <w:rPr>
          <w:rFonts w:ascii="Cambria" w:hAnsi="Cambria"/>
        </w:rPr>
        <w:t xml:space="preserve">Beşiktaş, Bakırköy, Bayrampaşa, Beyoğlu, Büyükçekmece, Esenler, Maltepe, Güngören, Silivri, and Kadıköy are the top ten provinces with the highest accessibility to healthcare facilities. </w:t>
      </w:r>
    </w:p>
    <w:p w14:paraId="2DBFE6C9" w14:textId="77777777" w:rsidR="009E2E53" w:rsidRPr="006A281A" w:rsidRDefault="009E2E53" w:rsidP="009E2E53">
      <w:pPr>
        <w:pStyle w:val="Heading3"/>
        <w:jc w:val="both"/>
        <w:rPr>
          <w:rFonts w:ascii="Cambria" w:hAnsi="Cambria"/>
        </w:rPr>
      </w:pPr>
      <w:r w:rsidRPr="006A281A">
        <w:rPr>
          <w:rFonts w:ascii="Cambria" w:hAnsi="Cambria"/>
        </w:rPr>
        <w:t>Scenario 2</w:t>
      </w:r>
    </w:p>
    <w:p w14:paraId="198599A3" w14:textId="6171B2D0" w:rsidR="001B0AA6" w:rsidRPr="006A281A" w:rsidRDefault="009E2E53" w:rsidP="00895C8C">
      <w:pPr>
        <w:jc w:val="both"/>
        <w:rPr>
          <w:rFonts w:ascii="Cambria" w:hAnsi="Cambria"/>
        </w:rPr>
      </w:pPr>
      <w:r w:rsidRPr="006A281A">
        <w:rPr>
          <w:rFonts w:ascii="Cambria" w:hAnsi="Cambria"/>
          <w:lang w:val="en-US"/>
        </w:rPr>
        <w:t xml:space="preserve">Considering Istanbul’s busy traffic environment, the second scenario assumes that </w:t>
      </w:r>
      <w:r w:rsidRPr="006A281A">
        <w:rPr>
          <w:rFonts w:ascii="Cambria" w:hAnsi="Cambria"/>
        </w:rPr>
        <w:t>people would not like to travel for more than 90 minutes to receive treatment. Therefore, the “tau” value</w:t>
      </w:r>
      <w:r w:rsidR="00070362" w:rsidRPr="006A281A">
        <w:rPr>
          <w:rFonts w:ascii="Cambria" w:hAnsi="Cambria"/>
        </w:rPr>
        <w:t xml:space="preserve"> </w:t>
      </w:r>
      <w:r w:rsidRPr="006A281A">
        <w:rPr>
          <w:rFonts w:ascii="Cambria" w:hAnsi="Cambria"/>
        </w:rPr>
        <w:t xml:space="preserve">(“maximum willingness to travel”) </w:t>
      </w:r>
      <w:r w:rsidRPr="006A281A">
        <w:rPr>
          <w:rFonts w:ascii="Cambria" w:hAnsi="Cambria"/>
        </w:rPr>
        <w:fldChar w:fldCharType="begin"/>
      </w:r>
      <w:r w:rsidR="00560209" w:rsidRPr="006A281A">
        <w:rPr>
          <w:rFonts w:ascii="Cambria" w:hAnsi="Cambria"/>
        </w:rPr>
        <w:instrText xml:space="preserve"> ADDIN ZOTERO_ITEM CSL_CITATION {"citationID":"tNe3ZeBF","properties":{"formattedCitation":"(Saxon et al., 2022)","plainCitation":"(Saxon et al., 2022)","dontUpdate":true,"noteIndex":0},"citationItems":[{"id":10900,"uris":["http://zotero.org/users/local/qUpjPsI0/items/4HD56QGJ"],"itemData":{"id":10900,"type":"article-journal","abstract":"This article introduces a new open software environment to support the measurement of a range of accessibility indices at scales going from the local to the national. In practice, the use of such indices has been impeded by the lack of open resources and the computational burden associated with large scale analyses. The environment consists of three parts: a new package, access, as part of the Python-based PySAL Spatial Analysis Library, a user-friendly point-and-click web implementation of the access computations, and support for the calculation of large-scale travel cost matrices, including a set of pre-computed origin-destination distance matrices for all the census tracts in the U.S. and census blocks in the 20 major cities. All three elements are open source and free to use. After motivating the development of the software environment, and situating the problem of access measurement in the literature, we brieﬂy describe six commonly used access metrics. We then discuss in more detail the three important components of our software infrastructure. We close with an empirical illustration pertaining to access to health care providers, comparing the approach in the package to that taken in the web application.","container-title":"Journal of Computational Social Science","DOI":"10.1007/s42001-021-00126-8","ISSN":"2432-2717, 2432-2725","issue":"1","journalAbbreviation":"J Comput Soc Sc","language":"en","page":"265-284","source":"DOI.org (Crossref)","title":"An open software environment to make spatial access metrics more accessible","volume":"5","author":[{"family":"Saxon","given":"James"},{"family":"Koschinsky","given":"Julia"},{"family":"Acosta","given":"Karina"},{"family":"Anguiano","given":"Vidal"},{"family":"Anselin","given":"Luc"},{"family":"Rey","given":"Sergio"}],"issued":{"date-parts":[["2022",5]]}}}],"schema":"https://github.com/citation-style-language/schema/raw/master/csl-citation.json"} </w:instrText>
      </w:r>
      <w:r w:rsidRPr="006A281A">
        <w:rPr>
          <w:rFonts w:ascii="Cambria" w:hAnsi="Cambria"/>
        </w:rPr>
        <w:fldChar w:fldCharType="separate"/>
      </w:r>
      <w:r w:rsidRPr="006A281A">
        <w:rPr>
          <w:rFonts w:ascii="Cambria" w:hAnsi="Cambria"/>
          <w:noProof/>
        </w:rPr>
        <w:t>(Saxon et al., 202</w:t>
      </w:r>
      <w:r w:rsidR="00D23E3C" w:rsidRPr="006A281A">
        <w:rPr>
          <w:rFonts w:ascii="Cambria" w:hAnsi="Cambria"/>
          <w:noProof/>
        </w:rPr>
        <w:t>0</w:t>
      </w:r>
      <w:r w:rsidRPr="006A281A">
        <w:rPr>
          <w:rFonts w:ascii="Cambria" w:hAnsi="Cambria"/>
          <w:noProof/>
        </w:rPr>
        <w:t>, p. 18)</w:t>
      </w:r>
      <w:r w:rsidRPr="006A281A">
        <w:rPr>
          <w:rFonts w:ascii="Cambria" w:hAnsi="Cambria"/>
        </w:rPr>
        <w:fldChar w:fldCharType="end"/>
      </w:r>
      <w:r w:rsidRPr="006A281A">
        <w:rPr>
          <w:rFonts w:ascii="Cambria" w:hAnsi="Cambria"/>
        </w:rPr>
        <w:t xml:space="preserve"> in the RAAM function is defined as </w:t>
      </w:r>
      <w:r w:rsidR="00070362" w:rsidRPr="006A281A">
        <w:rPr>
          <w:rFonts w:ascii="Cambria" w:hAnsi="Cambria"/>
        </w:rPr>
        <w:t>9</w:t>
      </w:r>
      <w:r w:rsidRPr="006A281A">
        <w:rPr>
          <w:rFonts w:ascii="Cambria" w:hAnsi="Cambria"/>
        </w:rPr>
        <w:t xml:space="preserve">0. The same process was followed in creating the composite scores. </w:t>
      </w:r>
    </w:p>
    <w:p w14:paraId="2BB4B4A1" w14:textId="7F562F85" w:rsidR="00070362" w:rsidRPr="006A281A" w:rsidRDefault="00DD3C3F" w:rsidP="00DD3C3F">
      <w:pPr>
        <w:jc w:val="both"/>
        <w:rPr>
          <w:rFonts w:ascii="Cambria" w:hAnsi="Cambria"/>
        </w:rPr>
      </w:pPr>
      <w:r w:rsidRPr="006A281A">
        <w:rPr>
          <w:rFonts w:ascii="Cambria" w:hAnsi="Cambria"/>
          <w:noProof/>
          <w14:ligatures w14:val="standardContextual"/>
        </w:rPr>
        <w:lastRenderedPageBreak/>
        <w:drawing>
          <wp:anchor distT="0" distB="0" distL="114300" distR="114300" simplePos="0" relativeHeight="251660288" behindDoc="1" locked="0" layoutInCell="1" allowOverlap="1" wp14:anchorId="455F2A02" wp14:editId="286A05B7">
            <wp:simplePos x="0" y="0"/>
            <wp:positionH relativeFrom="margin">
              <wp:align>center</wp:align>
            </wp:positionH>
            <wp:positionV relativeFrom="paragraph">
              <wp:posOffset>186</wp:posOffset>
            </wp:positionV>
            <wp:extent cx="6629400" cy="4690110"/>
            <wp:effectExtent l="0" t="0" r="0" b="0"/>
            <wp:wrapTight wrapText="bothSides">
              <wp:wrapPolygon edited="0">
                <wp:start x="0" y="0"/>
                <wp:lineTo x="0" y="21524"/>
                <wp:lineTo x="21559" y="21524"/>
                <wp:lineTo x="21559" y="0"/>
                <wp:lineTo x="0" y="0"/>
              </wp:wrapPolygon>
            </wp:wrapTight>
            <wp:docPr id="1171259215" name="Picture 4" descr="A map of turkey with green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259215" name="Picture 4" descr="A map of turkey with green and white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29400" cy="4690110"/>
                    </a:xfrm>
                    <a:prstGeom prst="rect">
                      <a:avLst/>
                    </a:prstGeom>
                  </pic:spPr>
                </pic:pic>
              </a:graphicData>
            </a:graphic>
            <wp14:sizeRelH relativeFrom="page">
              <wp14:pctWidth>0</wp14:pctWidth>
            </wp14:sizeRelH>
            <wp14:sizeRelV relativeFrom="page">
              <wp14:pctHeight>0</wp14:pctHeight>
            </wp14:sizeRelV>
          </wp:anchor>
        </w:drawing>
      </w:r>
    </w:p>
    <w:p w14:paraId="7A107231" w14:textId="30A36909" w:rsidR="00070362" w:rsidRPr="006A281A" w:rsidRDefault="00070362" w:rsidP="00070362">
      <w:pPr>
        <w:jc w:val="center"/>
        <w:rPr>
          <w:rFonts w:ascii="Cambria" w:hAnsi="Cambria"/>
          <w:i/>
          <w:iCs/>
        </w:rPr>
      </w:pPr>
      <w:r w:rsidRPr="006A281A">
        <w:rPr>
          <w:rFonts w:ascii="Cambria" w:hAnsi="Cambria"/>
          <w:i/>
          <w:iCs/>
        </w:rPr>
        <w:t xml:space="preserve">Figure 4: A </w:t>
      </w:r>
      <w:r w:rsidR="00DD3C3F" w:rsidRPr="006A281A">
        <w:rPr>
          <w:rFonts w:ascii="Cambria" w:hAnsi="Cambria"/>
          <w:i/>
          <w:iCs/>
        </w:rPr>
        <w:t>map</w:t>
      </w:r>
      <w:r w:rsidRPr="006A281A">
        <w:rPr>
          <w:rFonts w:ascii="Cambria" w:hAnsi="Cambria"/>
          <w:i/>
          <w:iCs/>
        </w:rPr>
        <w:t xml:space="preserve"> depicting </w:t>
      </w:r>
      <w:r w:rsidR="00C32FF2" w:rsidRPr="006A281A">
        <w:rPr>
          <w:rFonts w:ascii="Cambria" w:hAnsi="Cambria"/>
          <w:i/>
          <w:iCs/>
        </w:rPr>
        <w:t xml:space="preserve">the </w:t>
      </w:r>
      <w:r w:rsidRPr="006A281A">
        <w:rPr>
          <w:rFonts w:ascii="Cambria" w:hAnsi="Cambria"/>
          <w:i/>
          <w:iCs/>
        </w:rPr>
        <w:t>composite scores for scenario 2</w:t>
      </w:r>
    </w:p>
    <w:p w14:paraId="1D4C035C" w14:textId="77777777" w:rsidR="00A52DEE" w:rsidRPr="006A281A" w:rsidRDefault="00A52DEE" w:rsidP="00A52DEE">
      <w:pPr>
        <w:rPr>
          <w:rFonts w:ascii="Cambria" w:hAnsi="Cambria"/>
          <w:i/>
          <w:iCs/>
        </w:rPr>
      </w:pPr>
    </w:p>
    <w:p w14:paraId="415B85A6" w14:textId="4FFD6812" w:rsidR="00F545E3" w:rsidRPr="006A281A" w:rsidRDefault="00A52DEE" w:rsidP="00A52DEE">
      <w:pPr>
        <w:jc w:val="both"/>
        <w:rPr>
          <w:rFonts w:ascii="Cambria" w:hAnsi="Cambria"/>
        </w:rPr>
      </w:pPr>
      <w:r w:rsidRPr="006A281A">
        <w:rPr>
          <w:rFonts w:ascii="Cambria" w:hAnsi="Cambria"/>
        </w:rPr>
        <w:t xml:space="preserve">Beşiktaş, Bayrampaşa, Silivri, Beyoğlu, Şile, Büyükçekmece, Bakırköy, Çatalca, Zeytinburnu, and Maltepe are the top ten provinces with the highest accessibility to healthcare facilities. The inverse relationship between the scores and the degree of accessibility applies here also since RAAM scores are utilized to establish these composite scores. </w:t>
      </w:r>
    </w:p>
    <w:p w14:paraId="2F5271E6" w14:textId="77777777" w:rsidR="00F545E3" w:rsidRPr="006A281A" w:rsidRDefault="00F545E3" w:rsidP="00A52DEE">
      <w:pPr>
        <w:jc w:val="both"/>
        <w:rPr>
          <w:rFonts w:ascii="Cambria" w:hAnsi="Cambria"/>
        </w:rPr>
      </w:pPr>
    </w:p>
    <w:p w14:paraId="529FFB36" w14:textId="32B25E4B" w:rsidR="00F545E3" w:rsidRPr="006A281A" w:rsidRDefault="00F545E3">
      <w:pPr>
        <w:jc w:val="both"/>
        <w:rPr>
          <w:rFonts w:ascii="Cambria" w:hAnsi="Cambria"/>
        </w:rPr>
      </w:pPr>
      <w:r w:rsidRPr="006A281A">
        <w:rPr>
          <w:rFonts w:ascii="Cambria" w:hAnsi="Cambria"/>
        </w:rPr>
        <w:t>Contrary to the presumption, the two results do not differ much when the max</w:t>
      </w:r>
      <w:r w:rsidR="00B444F8" w:rsidRPr="006A281A">
        <w:rPr>
          <w:rFonts w:ascii="Cambria" w:hAnsi="Cambria"/>
        </w:rPr>
        <w:t>imum</w:t>
      </w:r>
      <w:r w:rsidRPr="006A281A">
        <w:rPr>
          <w:rFonts w:ascii="Cambria" w:hAnsi="Cambria"/>
        </w:rPr>
        <w:t xml:space="preserve"> travel willingness variable</w:t>
      </w:r>
      <w:r w:rsidR="00C2407E" w:rsidRPr="006A281A">
        <w:rPr>
          <w:rFonts w:ascii="Cambria" w:hAnsi="Cambria"/>
        </w:rPr>
        <w:t xml:space="preserve"> (tau)</w:t>
      </w:r>
      <w:r w:rsidRPr="006A281A">
        <w:rPr>
          <w:rFonts w:ascii="Cambria" w:hAnsi="Cambria"/>
        </w:rPr>
        <w:t xml:space="preserve"> is adjusted for different scenarios. The only notable fact is that seven provinces (Beşiktaş, Bakırköy, Maltepe, Bayrampaşa, Silivri, Beyoğlu, and Büyükçekmece) remain in the top ten. This indicates that the model is not very sensitive to the willingness to travel</w:t>
      </w:r>
      <w:r w:rsidR="004A031C">
        <w:rPr>
          <w:rFonts w:ascii="Cambria" w:hAnsi="Cambria"/>
        </w:rPr>
        <w:t>. V</w:t>
      </w:r>
      <w:r w:rsidRPr="006A281A">
        <w:rPr>
          <w:rFonts w:ascii="Cambria" w:hAnsi="Cambria"/>
        </w:rPr>
        <w:t xml:space="preserve">alues </w:t>
      </w:r>
      <w:r w:rsidR="004A031C">
        <w:rPr>
          <w:rFonts w:ascii="Cambria" w:hAnsi="Cambria"/>
        </w:rPr>
        <w:t xml:space="preserve">may </w:t>
      </w:r>
      <w:r w:rsidRPr="006A281A">
        <w:rPr>
          <w:rFonts w:ascii="Cambria" w:hAnsi="Cambria"/>
        </w:rPr>
        <w:t>need to be adjusted more dramatically</w:t>
      </w:r>
      <w:r w:rsidR="00C2407E" w:rsidRPr="006A281A">
        <w:rPr>
          <w:rFonts w:ascii="Cambria" w:hAnsi="Cambria"/>
        </w:rPr>
        <w:t xml:space="preserve"> which may not be feasible</w:t>
      </w:r>
      <w:r w:rsidR="00C91656">
        <w:rPr>
          <w:rFonts w:ascii="Cambria" w:hAnsi="Cambria"/>
        </w:rPr>
        <w:t>.</w:t>
      </w:r>
    </w:p>
    <w:p w14:paraId="13DAA158" w14:textId="77777777" w:rsidR="00C2407E" w:rsidRPr="006A281A" w:rsidRDefault="00C2407E">
      <w:pPr>
        <w:jc w:val="both"/>
        <w:rPr>
          <w:rFonts w:ascii="Cambria" w:hAnsi="Cambria"/>
        </w:rPr>
      </w:pPr>
    </w:p>
    <w:p w14:paraId="392AC7BD" w14:textId="77777777" w:rsidR="00F545E3" w:rsidRPr="006A281A" w:rsidRDefault="00F545E3" w:rsidP="00F545E3">
      <w:pPr>
        <w:jc w:val="both"/>
        <w:rPr>
          <w:rFonts w:ascii="Cambria" w:hAnsi="Cambria"/>
        </w:rPr>
      </w:pPr>
      <w:r w:rsidRPr="006A281A">
        <w:rPr>
          <w:rFonts w:ascii="Cambria" w:hAnsi="Cambria"/>
        </w:rPr>
        <w:t xml:space="preserve">When the composite scores are correlated with the number of available doctors in a province and the province population, for each scenario the following results occur. </w:t>
      </w:r>
    </w:p>
    <w:p w14:paraId="39FD2246" w14:textId="77777777" w:rsidR="00F545E3" w:rsidRPr="006A281A" w:rsidRDefault="00F545E3" w:rsidP="00F545E3">
      <w:pPr>
        <w:jc w:val="both"/>
        <w:rPr>
          <w:rFonts w:ascii="Cambria" w:hAnsi="Cambria"/>
        </w:rPr>
      </w:pPr>
    </w:p>
    <w:tbl>
      <w:tblPr>
        <w:tblW w:w="7358" w:type="dxa"/>
        <w:tblInd w:w="1720" w:type="dxa"/>
        <w:tblLook w:val="04A0" w:firstRow="1" w:lastRow="0" w:firstColumn="1" w:lastColumn="0" w:noHBand="0" w:noVBand="1"/>
      </w:tblPr>
      <w:tblGrid>
        <w:gridCol w:w="2410"/>
        <w:gridCol w:w="2809"/>
        <w:gridCol w:w="2139"/>
      </w:tblGrid>
      <w:tr w:rsidR="00F545E3" w:rsidRPr="006A281A" w14:paraId="6B337A15" w14:textId="77777777" w:rsidTr="004531A1">
        <w:trPr>
          <w:trHeight w:val="282"/>
        </w:trPr>
        <w:tc>
          <w:tcPr>
            <w:tcW w:w="2410" w:type="dxa"/>
            <w:tcBorders>
              <w:top w:val="nil"/>
              <w:left w:val="nil"/>
              <w:bottom w:val="nil"/>
              <w:right w:val="nil"/>
            </w:tcBorders>
            <w:shd w:val="clear" w:color="auto" w:fill="auto"/>
            <w:noWrap/>
            <w:vAlign w:val="bottom"/>
            <w:hideMark/>
          </w:tcPr>
          <w:p w14:paraId="29B6F9B2" w14:textId="77777777" w:rsidR="00F545E3" w:rsidRPr="006A281A" w:rsidRDefault="00F545E3">
            <w:pPr>
              <w:rPr>
                <w:rFonts w:ascii="Cambria" w:hAnsi="Cambria"/>
              </w:rPr>
            </w:pPr>
          </w:p>
        </w:tc>
        <w:tc>
          <w:tcPr>
            <w:tcW w:w="280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B95E59F" w14:textId="77777777" w:rsidR="00F545E3" w:rsidRPr="006A281A" w:rsidRDefault="00F545E3">
            <w:pPr>
              <w:jc w:val="center"/>
              <w:rPr>
                <w:rFonts w:ascii="Cambria" w:hAnsi="Cambria" w:cs="Calibri"/>
                <w:b/>
                <w:bCs/>
                <w:color w:val="000000"/>
                <w:sz w:val="22"/>
                <w:szCs w:val="22"/>
              </w:rPr>
            </w:pPr>
            <w:r w:rsidRPr="006A281A">
              <w:rPr>
                <w:rFonts w:ascii="Cambria" w:hAnsi="Cambria" w:cs="Calibri"/>
                <w:b/>
                <w:bCs/>
                <w:color w:val="000000"/>
                <w:sz w:val="22"/>
                <w:szCs w:val="22"/>
              </w:rPr>
              <w:t xml:space="preserve"> Scores by number of doctors</w:t>
            </w:r>
          </w:p>
        </w:tc>
        <w:tc>
          <w:tcPr>
            <w:tcW w:w="2139" w:type="dxa"/>
            <w:tcBorders>
              <w:top w:val="single" w:sz="4" w:space="0" w:color="auto"/>
              <w:left w:val="nil"/>
              <w:bottom w:val="single" w:sz="4" w:space="0" w:color="auto"/>
              <w:right w:val="single" w:sz="4" w:space="0" w:color="auto"/>
            </w:tcBorders>
            <w:shd w:val="clear" w:color="auto" w:fill="auto"/>
            <w:vAlign w:val="bottom"/>
            <w:hideMark/>
          </w:tcPr>
          <w:p w14:paraId="7096FB4C" w14:textId="77777777" w:rsidR="00F545E3" w:rsidRPr="006A281A" w:rsidRDefault="00F545E3">
            <w:pPr>
              <w:jc w:val="center"/>
              <w:rPr>
                <w:rFonts w:ascii="Cambria" w:hAnsi="Cambria" w:cs="Calibri"/>
                <w:b/>
                <w:bCs/>
                <w:color w:val="000000"/>
                <w:sz w:val="22"/>
                <w:szCs w:val="22"/>
              </w:rPr>
            </w:pPr>
            <w:r w:rsidRPr="006A281A">
              <w:rPr>
                <w:rFonts w:ascii="Cambria" w:hAnsi="Cambria" w:cs="Calibri"/>
                <w:b/>
                <w:bCs/>
                <w:color w:val="000000"/>
                <w:sz w:val="22"/>
                <w:szCs w:val="22"/>
              </w:rPr>
              <w:t>Scores by population</w:t>
            </w:r>
          </w:p>
        </w:tc>
      </w:tr>
      <w:tr w:rsidR="00F545E3" w:rsidRPr="006A281A" w14:paraId="0DBDF4D7" w14:textId="77777777" w:rsidTr="004531A1">
        <w:trPr>
          <w:trHeight w:val="264"/>
        </w:trPr>
        <w:tc>
          <w:tcPr>
            <w:tcW w:w="24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DF71FD" w14:textId="77777777" w:rsidR="00F545E3" w:rsidRPr="006A281A" w:rsidRDefault="00F545E3">
            <w:pPr>
              <w:jc w:val="center"/>
              <w:rPr>
                <w:rFonts w:ascii="Cambria" w:hAnsi="Cambria" w:cs="Calibri"/>
                <w:b/>
                <w:bCs/>
                <w:color w:val="000000"/>
                <w:sz w:val="22"/>
                <w:szCs w:val="22"/>
              </w:rPr>
            </w:pPr>
            <w:r w:rsidRPr="006A281A">
              <w:rPr>
                <w:rFonts w:ascii="Cambria" w:hAnsi="Cambria" w:cs="Calibri"/>
                <w:b/>
                <w:bCs/>
                <w:color w:val="000000"/>
                <w:sz w:val="22"/>
                <w:szCs w:val="22"/>
              </w:rPr>
              <w:t>Scenario 1</w:t>
            </w:r>
          </w:p>
        </w:tc>
        <w:tc>
          <w:tcPr>
            <w:tcW w:w="2809" w:type="dxa"/>
            <w:tcBorders>
              <w:top w:val="nil"/>
              <w:left w:val="nil"/>
              <w:bottom w:val="single" w:sz="4" w:space="0" w:color="auto"/>
              <w:right w:val="single" w:sz="4" w:space="0" w:color="auto"/>
            </w:tcBorders>
            <w:shd w:val="clear" w:color="auto" w:fill="auto"/>
            <w:vAlign w:val="bottom"/>
            <w:hideMark/>
          </w:tcPr>
          <w:p w14:paraId="0724C238" w14:textId="77777777" w:rsidR="00F545E3" w:rsidRPr="006A281A" w:rsidRDefault="00F545E3">
            <w:pPr>
              <w:jc w:val="center"/>
              <w:rPr>
                <w:rFonts w:ascii="Cambria" w:hAnsi="Cambria" w:cs="Calibri"/>
                <w:color w:val="000000"/>
                <w:sz w:val="22"/>
                <w:szCs w:val="22"/>
              </w:rPr>
            </w:pPr>
            <w:r w:rsidRPr="006A281A">
              <w:rPr>
                <w:rFonts w:ascii="Cambria" w:hAnsi="Cambria" w:cs="Calibri"/>
                <w:color w:val="000000"/>
                <w:sz w:val="22"/>
                <w:szCs w:val="22"/>
              </w:rPr>
              <w:t>0,15076234</w:t>
            </w:r>
          </w:p>
        </w:tc>
        <w:tc>
          <w:tcPr>
            <w:tcW w:w="2139" w:type="dxa"/>
            <w:tcBorders>
              <w:top w:val="nil"/>
              <w:left w:val="nil"/>
              <w:bottom w:val="single" w:sz="4" w:space="0" w:color="auto"/>
              <w:right w:val="single" w:sz="4" w:space="0" w:color="auto"/>
            </w:tcBorders>
            <w:shd w:val="clear" w:color="auto" w:fill="auto"/>
            <w:vAlign w:val="bottom"/>
            <w:hideMark/>
          </w:tcPr>
          <w:p w14:paraId="283B8083" w14:textId="77777777" w:rsidR="00F545E3" w:rsidRPr="006A281A" w:rsidRDefault="00F545E3">
            <w:pPr>
              <w:jc w:val="center"/>
              <w:rPr>
                <w:rFonts w:ascii="Cambria" w:hAnsi="Cambria" w:cs="Calibri"/>
                <w:color w:val="000000"/>
                <w:sz w:val="22"/>
                <w:szCs w:val="22"/>
              </w:rPr>
            </w:pPr>
            <w:r w:rsidRPr="006A281A">
              <w:rPr>
                <w:rFonts w:ascii="Cambria" w:hAnsi="Cambria" w:cs="Calibri"/>
                <w:color w:val="000000"/>
                <w:sz w:val="22"/>
                <w:szCs w:val="22"/>
              </w:rPr>
              <w:t>0,544354592</w:t>
            </w:r>
          </w:p>
        </w:tc>
      </w:tr>
      <w:tr w:rsidR="00F545E3" w:rsidRPr="006A281A" w14:paraId="760DCD07" w14:textId="77777777" w:rsidTr="004531A1">
        <w:trPr>
          <w:trHeight w:val="264"/>
        </w:trPr>
        <w:tc>
          <w:tcPr>
            <w:tcW w:w="2410" w:type="dxa"/>
            <w:tcBorders>
              <w:top w:val="nil"/>
              <w:left w:val="single" w:sz="4" w:space="0" w:color="auto"/>
              <w:bottom w:val="single" w:sz="4" w:space="0" w:color="auto"/>
              <w:right w:val="single" w:sz="4" w:space="0" w:color="auto"/>
            </w:tcBorders>
            <w:shd w:val="clear" w:color="auto" w:fill="auto"/>
            <w:noWrap/>
            <w:vAlign w:val="bottom"/>
            <w:hideMark/>
          </w:tcPr>
          <w:p w14:paraId="4B668803" w14:textId="77777777" w:rsidR="00F545E3" w:rsidRPr="006A281A" w:rsidRDefault="00F545E3">
            <w:pPr>
              <w:jc w:val="center"/>
              <w:rPr>
                <w:rFonts w:ascii="Cambria" w:hAnsi="Cambria" w:cs="Calibri"/>
                <w:b/>
                <w:bCs/>
                <w:color w:val="000000"/>
                <w:sz w:val="22"/>
                <w:szCs w:val="22"/>
              </w:rPr>
            </w:pPr>
            <w:r w:rsidRPr="006A281A">
              <w:rPr>
                <w:rFonts w:ascii="Cambria" w:hAnsi="Cambria" w:cs="Calibri"/>
                <w:b/>
                <w:bCs/>
                <w:color w:val="000000"/>
                <w:sz w:val="22"/>
                <w:szCs w:val="22"/>
              </w:rPr>
              <w:t>Scenario 2</w:t>
            </w:r>
          </w:p>
        </w:tc>
        <w:tc>
          <w:tcPr>
            <w:tcW w:w="2809" w:type="dxa"/>
            <w:tcBorders>
              <w:top w:val="nil"/>
              <w:left w:val="nil"/>
              <w:bottom w:val="single" w:sz="4" w:space="0" w:color="auto"/>
              <w:right w:val="single" w:sz="4" w:space="0" w:color="auto"/>
            </w:tcBorders>
            <w:shd w:val="clear" w:color="auto" w:fill="auto"/>
            <w:vAlign w:val="bottom"/>
            <w:hideMark/>
          </w:tcPr>
          <w:p w14:paraId="377CC5DD" w14:textId="77777777" w:rsidR="00F545E3" w:rsidRPr="006A281A" w:rsidRDefault="00F545E3">
            <w:pPr>
              <w:jc w:val="center"/>
              <w:rPr>
                <w:rFonts w:ascii="Cambria" w:hAnsi="Cambria" w:cs="Calibri"/>
                <w:color w:val="000000"/>
                <w:sz w:val="22"/>
                <w:szCs w:val="22"/>
              </w:rPr>
            </w:pPr>
            <w:r w:rsidRPr="006A281A">
              <w:rPr>
                <w:rFonts w:ascii="Cambria" w:hAnsi="Cambria" w:cs="Calibri"/>
                <w:color w:val="000000"/>
                <w:sz w:val="22"/>
                <w:szCs w:val="22"/>
              </w:rPr>
              <w:t>0,185387753</w:t>
            </w:r>
          </w:p>
        </w:tc>
        <w:tc>
          <w:tcPr>
            <w:tcW w:w="2139" w:type="dxa"/>
            <w:tcBorders>
              <w:top w:val="nil"/>
              <w:left w:val="nil"/>
              <w:bottom w:val="single" w:sz="4" w:space="0" w:color="auto"/>
              <w:right w:val="single" w:sz="4" w:space="0" w:color="auto"/>
            </w:tcBorders>
            <w:shd w:val="clear" w:color="auto" w:fill="auto"/>
            <w:vAlign w:val="bottom"/>
            <w:hideMark/>
          </w:tcPr>
          <w:p w14:paraId="48BF82E8" w14:textId="77777777" w:rsidR="00F545E3" w:rsidRPr="006A281A" w:rsidRDefault="00F545E3">
            <w:pPr>
              <w:jc w:val="center"/>
              <w:rPr>
                <w:rFonts w:ascii="Cambria" w:hAnsi="Cambria" w:cs="Calibri"/>
                <w:color w:val="000000"/>
                <w:sz w:val="22"/>
                <w:szCs w:val="22"/>
              </w:rPr>
            </w:pPr>
            <w:r w:rsidRPr="006A281A">
              <w:rPr>
                <w:rFonts w:ascii="Cambria" w:hAnsi="Cambria" w:cs="Calibri"/>
                <w:color w:val="000000"/>
                <w:sz w:val="22"/>
                <w:szCs w:val="22"/>
              </w:rPr>
              <w:t>0,706893651</w:t>
            </w:r>
          </w:p>
        </w:tc>
      </w:tr>
    </w:tbl>
    <w:p w14:paraId="55746982" w14:textId="77777777" w:rsidR="004531A1" w:rsidRPr="006A281A" w:rsidRDefault="004531A1" w:rsidP="00E67F89">
      <w:pPr>
        <w:jc w:val="center"/>
        <w:rPr>
          <w:rFonts w:ascii="Cambria" w:hAnsi="Cambria"/>
          <w:i/>
          <w:iCs/>
        </w:rPr>
      </w:pPr>
    </w:p>
    <w:p w14:paraId="30138439" w14:textId="630F1A64" w:rsidR="00F545E3" w:rsidRPr="006A281A" w:rsidRDefault="00E67F89" w:rsidP="00E67F89">
      <w:pPr>
        <w:jc w:val="center"/>
        <w:rPr>
          <w:rFonts w:ascii="Cambria" w:hAnsi="Cambria"/>
          <w:i/>
          <w:iCs/>
        </w:rPr>
      </w:pPr>
      <w:r w:rsidRPr="006A281A">
        <w:rPr>
          <w:rFonts w:ascii="Cambria" w:hAnsi="Cambria"/>
          <w:i/>
          <w:iCs/>
        </w:rPr>
        <w:lastRenderedPageBreak/>
        <w:t>Figure 5: A table depicting the correlations between the number of doctors, population, and composite scores according to each scenario</w:t>
      </w:r>
    </w:p>
    <w:p w14:paraId="73F92C70" w14:textId="30FEA62E" w:rsidR="00F545E3" w:rsidRPr="006A281A" w:rsidRDefault="00F545E3" w:rsidP="009D58BB">
      <w:pPr>
        <w:pStyle w:val="Heading1"/>
        <w:spacing w:after="0"/>
        <w:jc w:val="both"/>
        <w:rPr>
          <w:rFonts w:ascii="Cambria" w:hAnsi="Cambria"/>
          <w:color w:val="000000" w:themeColor="text1"/>
          <w:sz w:val="24"/>
          <w:szCs w:val="24"/>
        </w:rPr>
      </w:pPr>
      <w:r w:rsidRPr="006A281A">
        <w:rPr>
          <w:rFonts w:ascii="Cambria" w:hAnsi="Cambria"/>
          <w:color w:val="000000" w:themeColor="text1"/>
          <w:sz w:val="24"/>
          <w:szCs w:val="24"/>
        </w:rPr>
        <w:t xml:space="preserve">It seems that population and the composite scores are positively correlated. This result is reasonable in the sense that population, as a measure of demand, is also one of the functions of congestion. When the </w:t>
      </w:r>
      <w:r w:rsidR="00E67F89" w:rsidRPr="006A281A">
        <w:rPr>
          <w:rFonts w:ascii="Cambria" w:hAnsi="Cambria"/>
          <w:color w:val="000000" w:themeColor="text1"/>
          <w:sz w:val="24"/>
          <w:szCs w:val="24"/>
        </w:rPr>
        <w:t xml:space="preserve">willingness to travel time is increased, congestion in the nearest healthcare facilities may decrease because people can travel longer distances. Thus, </w:t>
      </w:r>
      <w:r w:rsidR="0049159B" w:rsidRPr="006A281A">
        <w:rPr>
          <w:rFonts w:ascii="Cambria" w:hAnsi="Cambria"/>
          <w:color w:val="000000" w:themeColor="text1"/>
          <w:sz w:val="24"/>
          <w:szCs w:val="24"/>
        </w:rPr>
        <w:t xml:space="preserve">the composite scores or accessibility seem to increase dramatically for the provinces with the lowest populations (notably </w:t>
      </w:r>
      <w:proofErr w:type="spellStart"/>
      <w:r w:rsidR="0049159B" w:rsidRPr="006A281A">
        <w:rPr>
          <w:rFonts w:ascii="Cambria" w:hAnsi="Cambria"/>
          <w:color w:val="000000" w:themeColor="text1"/>
          <w:sz w:val="24"/>
          <w:szCs w:val="24"/>
          <w:lang w:val="en-US"/>
        </w:rPr>
        <w:t>Şile</w:t>
      </w:r>
      <w:proofErr w:type="spellEnd"/>
      <w:r w:rsidR="0049159B" w:rsidRPr="006A281A">
        <w:rPr>
          <w:rFonts w:ascii="Cambria" w:hAnsi="Cambria"/>
          <w:color w:val="000000" w:themeColor="text1"/>
          <w:sz w:val="24"/>
          <w:szCs w:val="24"/>
          <w:lang w:val="en-US"/>
        </w:rPr>
        <w:t xml:space="preserve">, </w:t>
      </w:r>
      <w:proofErr w:type="spellStart"/>
      <w:r w:rsidR="0049159B" w:rsidRPr="006A281A">
        <w:rPr>
          <w:rFonts w:ascii="Cambria" w:hAnsi="Cambria"/>
          <w:color w:val="000000" w:themeColor="text1"/>
          <w:sz w:val="24"/>
          <w:szCs w:val="24"/>
          <w:lang w:val="en-US"/>
        </w:rPr>
        <w:t>Çatalca</w:t>
      </w:r>
      <w:proofErr w:type="spellEnd"/>
      <w:r w:rsidR="0049159B" w:rsidRPr="006A281A">
        <w:rPr>
          <w:rFonts w:ascii="Cambria" w:hAnsi="Cambria"/>
          <w:color w:val="000000" w:themeColor="text1"/>
          <w:sz w:val="24"/>
          <w:szCs w:val="24"/>
          <w:lang w:val="en-US"/>
        </w:rPr>
        <w:t>,</w:t>
      </w:r>
      <w:r w:rsidR="004531A1" w:rsidRPr="006A281A">
        <w:rPr>
          <w:rFonts w:ascii="Cambria" w:hAnsi="Cambria"/>
          <w:color w:val="000000" w:themeColor="text1"/>
          <w:sz w:val="24"/>
          <w:szCs w:val="24"/>
          <w:lang w:val="en-US"/>
        </w:rPr>
        <w:t xml:space="preserve"> </w:t>
      </w:r>
      <w:r w:rsidR="0049159B" w:rsidRPr="006A281A">
        <w:rPr>
          <w:rFonts w:ascii="Cambria" w:hAnsi="Cambria"/>
          <w:color w:val="000000" w:themeColor="text1"/>
          <w:sz w:val="24"/>
          <w:szCs w:val="24"/>
          <w:lang w:val="en-US"/>
        </w:rPr>
        <w:t xml:space="preserve">and </w:t>
      </w:r>
      <w:proofErr w:type="spellStart"/>
      <w:r w:rsidR="0049159B" w:rsidRPr="006A281A">
        <w:rPr>
          <w:rFonts w:ascii="Cambria" w:hAnsi="Cambria"/>
          <w:color w:val="000000" w:themeColor="text1"/>
          <w:sz w:val="24"/>
          <w:szCs w:val="24"/>
          <w:lang w:val="en-US"/>
        </w:rPr>
        <w:t>Silivri</w:t>
      </w:r>
      <w:proofErr w:type="spellEnd"/>
      <w:r w:rsidR="0049159B" w:rsidRPr="006A281A">
        <w:rPr>
          <w:rFonts w:ascii="Cambria" w:hAnsi="Cambria"/>
          <w:color w:val="000000" w:themeColor="text1"/>
          <w:sz w:val="24"/>
          <w:szCs w:val="24"/>
          <w:lang w:val="en-US"/>
        </w:rPr>
        <w:t xml:space="preserve">) in this scenario. </w:t>
      </w:r>
    </w:p>
    <w:p w14:paraId="61BB1BC6" w14:textId="55E9589C" w:rsidR="008A22C6" w:rsidRPr="006A281A" w:rsidRDefault="008A22C6" w:rsidP="009D58BB">
      <w:pPr>
        <w:pStyle w:val="Heading1"/>
        <w:jc w:val="both"/>
        <w:rPr>
          <w:rFonts w:ascii="Cambria" w:hAnsi="Cambria"/>
        </w:rPr>
      </w:pPr>
      <w:r w:rsidRPr="006A281A">
        <w:rPr>
          <w:rFonts w:ascii="Cambria" w:hAnsi="Cambria"/>
        </w:rPr>
        <w:t>Conclusion</w:t>
      </w:r>
    </w:p>
    <w:p w14:paraId="63A10CF6" w14:textId="7CAE19EB" w:rsidR="0059565A" w:rsidRPr="006A281A" w:rsidRDefault="009D58BB" w:rsidP="003153C3">
      <w:pPr>
        <w:jc w:val="both"/>
        <w:rPr>
          <w:rFonts w:ascii="Cambria" w:hAnsi="Cambria"/>
        </w:rPr>
      </w:pPr>
      <w:r w:rsidRPr="006A281A">
        <w:rPr>
          <w:rFonts w:ascii="Cambria" w:hAnsi="Cambria"/>
        </w:rPr>
        <w:t xml:space="preserve">From the data processing to the analysis steps both on Python and QGIS, this research has been a long and educational process in understanding the concept of spatial accessibility and its measures. </w:t>
      </w:r>
    </w:p>
    <w:p w14:paraId="39984253" w14:textId="77777777" w:rsidR="009D58BB" w:rsidRPr="006A281A" w:rsidRDefault="009D58BB" w:rsidP="003153C3">
      <w:pPr>
        <w:jc w:val="both"/>
        <w:rPr>
          <w:rFonts w:ascii="Cambria" w:hAnsi="Cambria"/>
        </w:rPr>
      </w:pPr>
    </w:p>
    <w:p w14:paraId="7C154158" w14:textId="55E6E3F2" w:rsidR="006E134C" w:rsidRPr="006A281A" w:rsidRDefault="009D58BB" w:rsidP="003153C3">
      <w:pPr>
        <w:jc w:val="both"/>
        <w:rPr>
          <w:rFonts w:ascii="Cambria" w:hAnsi="Cambria"/>
        </w:rPr>
      </w:pPr>
      <w:r w:rsidRPr="006A281A">
        <w:rPr>
          <w:rFonts w:ascii="Cambria" w:hAnsi="Cambria"/>
        </w:rPr>
        <w:t xml:space="preserve">The results of RAAM analyses in both scenarios produced results that are both interesting and somewhat contrary to the </w:t>
      </w:r>
      <w:r w:rsidR="00790FB5" w:rsidRPr="006A281A">
        <w:rPr>
          <w:rFonts w:ascii="Cambria" w:hAnsi="Cambria"/>
        </w:rPr>
        <w:t xml:space="preserve">belief held before beginning this study. For example, one would expect healthcare accessibility higher in places with a higher number of specialist doctors and </w:t>
      </w:r>
      <w:r w:rsidR="00D35684" w:rsidRPr="006A281A">
        <w:rPr>
          <w:rFonts w:ascii="Cambria" w:hAnsi="Cambria"/>
        </w:rPr>
        <w:t xml:space="preserve">a </w:t>
      </w:r>
      <w:r w:rsidR="00790FB5" w:rsidRPr="006A281A">
        <w:rPr>
          <w:rFonts w:ascii="Cambria" w:hAnsi="Cambria"/>
        </w:rPr>
        <w:t xml:space="preserve">lower population. </w:t>
      </w:r>
      <w:r w:rsidR="00D35684" w:rsidRPr="006A281A">
        <w:rPr>
          <w:rFonts w:ascii="Cambria" w:hAnsi="Cambria"/>
        </w:rPr>
        <w:t xml:space="preserve">Although this study does not prove this belief wrong, there </w:t>
      </w:r>
      <w:r w:rsidR="00AD4C38" w:rsidRPr="006A281A">
        <w:rPr>
          <w:rFonts w:ascii="Cambria" w:hAnsi="Cambria"/>
        </w:rPr>
        <w:t>seem</w:t>
      </w:r>
      <w:r w:rsidR="009F6014" w:rsidRPr="006A281A">
        <w:rPr>
          <w:rFonts w:ascii="Cambria" w:hAnsi="Cambria"/>
        </w:rPr>
        <w:t>s</w:t>
      </w:r>
      <w:r w:rsidR="00AD4C38" w:rsidRPr="006A281A">
        <w:rPr>
          <w:rFonts w:ascii="Cambria" w:hAnsi="Cambria"/>
        </w:rPr>
        <w:t xml:space="preserve"> </w:t>
      </w:r>
      <w:r w:rsidR="009F6014" w:rsidRPr="006A281A">
        <w:rPr>
          <w:rFonts w:ascii="Cambria" w:hAnsi="Cambria"/>
        </w:rPr>
        <w:t xml:space="preserve">no </w:t>
      </w:r>
      <w:r w:rsidR="004531A1" w:rsidRPr="006A281A">
        <w:rPr>
          <w:rFonts w:ascii="Cambria" w:hAnsi="Cambria"/>
        </w:rPr>
        <w:t xml:space="preserve">consistently </w:t>
      </w:r>
      <w:r w:rsidR="009F6014" w:rsidRPr="006A281A">
        <w:rPr>
          <w:rFonts w:ascii="Cambria" w:hAnsi="Cambria"/>
        </w:rPr>
        <w:t xml:space="preserve">strong relationship between the </w:t>
      </w:r>
      <w:r w:rsidR="004531A1" w:rsidRPr="006A281A">
        <w:rPr>
          <w:rFonts w:ascii="Cambria" w:hAnsi="Cambria"/>
        </w:rPr>
        <w:t>composite scores and the number of doctors as well as the population</w:t>
      </w:r>
      <w:r w:rsidR="009F6014" w:rsidRPr="006A281A">
        <w:rPr>
          <w:rFonts w:ascii="Cambria" w:hAnsi="Cambria"/>
        </w:rPr>
        <w:t xml:space="preserve">. Of course, the results of this study heavily depend on the limitations and errors in the process and analysis of data which </w:t>
      </w:r>
      <w:r w:rsidR="00D56994" w:rsidRPr="006A281A">
        <w:rPr>
          <w:rFonts w:ascii="Cambria" w:hAnsi="Cambria"/>
        </w:rPr>
        <w:t>might have confounded or misguided the results.</w:t>
      </w:r>
      <w:r w:rsidR="0034096D" w:rsidRPr="006A281A">
        <w:rPr>
          <w:rFonts w:ascii="Cambria" w:hAnsi="Cambria"/>
        </w:rPr>
        <w:t xml:space="preserve"> </w:t>
      </w:r>
      <w:r w:rsidR="006A281A">
        <w:rPr>
          <w:rFonts w:ascii="Cambria" w:hAnsi="Cambria"/>
        </w:rPr>
        <w:t xml:space="preserve">Therefore, there seems to </w:t>
      </w:r>
      <w:r w:rsidR="0097684E">
        <w:rPr>
          <w:rFonts w:ascii="Cambria" w:hAnsi="Cambria"/>
        </w:rPr>
        <w:t xml:space="preserve">be </w:t>
      </w:r>
      <w:r w:rsidR="006A281A">
        <w:rPr>
          <w:rFonts w:ascii="Cambria" w:hAnsi="Cambria"/>
        </w:rPr>
        <w:t xml:space="preserve">misconnections between the descriptive results and model results. </w:t>
      </w:r>
    </w:p>
    <w:p w14:paraId="7369A278" w14:textId="77777777" w:rsidR="006E134C" w:rsidRPr="006A281A" w:rsidRDefault="006E134C" w:rsidP="003153C3">
      <w:pPr>
        <w:jc w:val="both"/>
        <w:rPr>
          <w:rFonts w:ascii="Cambria" w:hAnsi="Cambria"/>
        </w:rPr>
      </w:pPr>
    </w:p>
    <w:p w14:paraId="101CFFE0" w14:textId="28B0D40B" w:rsidR="009D58BB" w:rsidRPr="006A281A" w:rsidRDefault="0034096D" w:rsidP="003153C3">
      <w:pPr>
        <w:jc w:val="both"/>
        <w:rPr>
          <w:rFonts w:ascii="Cambria" w:hAnsi="Cambria"/>
        </w:rPr>
      </w:pPr>
      <w:r w:rsidRPr="006A281A">
        <w:rPr>
          <w:rFonts w:ascii="Cambria" w:hAnsi="Cambria"/>
        </w:rPr>
        <w:t xml:space="preserve">Despite these unpredicted mishaps, this research can still be considered a stepping stone to reveal the processes, possible challenges, and basic problems that can be experienced in dealing with the measurement of spatial accessibility. </w:t>
      </w:r>
      <w:r w:rsidR="0097684E">
        <w:rPr>
          <w:rFonts w:ascii="Cambria" w:hAnsi="Cambria"/>
        </w:rPr>
        <w:t xml:space="preserve">However, to become a credible source and baseline, this research needs to address its limitations, compare its results, and find ways to validate its relations with the descriptive results. </w:t>
      </w:r>
    </w:p>
    <w:p w14:paraId="3E1941A4" w14:textId="417FFC07" w:rsidR="002334AC" w:rsidRPr="006A281A" w:rsidRDefault="002334AC" w:rsidP="002334AC">
      <w:pPr>
        <w:pStyle w:val="Heading1"/>
        <w:jc w:val="both"/>
        <w:rPr>
          <w:rFonts w:ascii="Cambria" w:hAnsi="Cambria"/>
        </w:rPr>
      </w:pPr>
      <w:r w:rsidRPr="006A281A">
        <w:rPr>
          <w:rFonts w:ascii="Cambria" w:hAnsi="Cambria"/>
        </w:rPr>
        <w:t>Limitations</w:t>
      </w:r>
    </w:p>
    <w:p w14:paraId="1ECF3BF7" w14:textId="5F4556E1" w:rsidR="003153C3" w:rsidRPr="006A281A" w:rsidRDefault="00FE353E" w:rsidP="003153C3">
      <w:pPr>
        <w:jc w:val="both"/>
        <w:rPr>
          <w:rFonts w:ascii="Cambria" w:hAnsi="Cambria"/>
        </w:rPr>
      </w:pPr>
      <w:r w:rsidRPr="006A281A">
        <w:rPr>
          <w:rFonts w:ascii="Cambria" w:hAnsi="Cambria"/>
        </w:rPr>
        <w:t>This research involves many limitations with the datasets and analysis.</w:t>
      </w:r>
    </w:p>
    <w:p w14:paraId="524727F0" w14:textId="763341CE" w:rsidR="00FE353E" w:rsidRPr="006A281A" w:rsidRDefault="00FE353E" w:rsidP="003153C3">
      <w:pPr>
        <w:jc w:val="both"/>
        <w:rPr>
          <w:rFonts w:ascii="Cambria" w:hAnsi="Cambria"/>
        </w:rPr>
      </w:pPr>
    </w:p>
    <w:p w14:paraId="215BFCEB" w14:textId="558D15CD" w:rsidR="00FE353E" w:rsidRPr="006A281A" w:rsidRDefault="00FE353E" w:rsidP="003153C3">
      <w:pPr>
        <w:jc w:val="both"/>
        <w:rPr>
          <w:rFonts w:ascii="Cambria" w:hAnsi="Cambria"/>
        </w:rPr>
      </w:pPr>
      <w:r w:rsidRPr="006A281A">
        <w:rPr>
          <w:rFonts w:ascii="Cambria" w:hAnsi="Cambria"/>
        </w:rPr>
        <w:t>Limitations with the datasets,</w:t>
      </w:r>
    </w:p>
    <w:p w14:paraId="64FF1AF5" w14:textId="6013BA8F" w:rsidR="00FE353E" w:rsidRPr="006A281A" w:rsidRDefault="00FE353E" w:rsidP="00FE353E">
      <w:pPr>
        <w:pStyle w:val="ListParagraph"/>
        <w:numPr>
          <w:ilvl w:val="0"/>
          <w:numId w:val="1"/>
        </w:numPr>
        <w:jc w:val="both"/>
        <w:rPr>
          <w:rFonts w:ascii="Cambria" w:hAnsi="Cambria"/>
        </w:rPr>
      </w:pPr>
      <w:r w:rsidRPr="006A281A">
        <w:rPr>
          <w:rFonts w:ascii="Cambria" w:hAnsi="Cambria"/>
        </w:rPr>
        <w:t>The hospital locations dataset is quite limited after subsetting</w:t>
      </w:r>
    </w:p>
    <w:p w14:paraId="0EE407C1" w14:textId="2F7832A7" w:rsidR="00FE353E" w:rsidRPr="006A281A" w:rsidRDefault="00FE353E" w:rsidP="00FE353E">
      <w:pPr>
        <w:pStyle w:val="ListParagraph"/>
        <w:numPr>
          <w:ilvl w:val="0"/>
          <w:numId w:val="1"/>
        </w:numPr>
        <w:jc w:val="both"/>
        <w:rPr>
          <w:rFonts w:ascii="Cambria" w:hAnsi="Cambria"/>
        </w:rPr>
      </w:pPr>
      <w:r w:rsidRPr="006A281A">
        <w:rPr>
          <w:rFonts w:ascii="Cambria" w:hAnsi="Cambria"/>
        </w:rPr>
        <w:t>The number of available doctors data was mostly gathered manually</w:t>
      </w:r>
    </w:p>
    <w:p w14:paraId="7243C5B2" w14:textId="26B47A3B" w:rsidR="00FE353E" w:rsidRPr="006A281A" w:rsidRDefault="00FE353E" w:rsidP="00FE353E">
      <w:pPr>
        <w:pStyle w:val="ListParagraph"/>
        <w:numPr>
          <w:ilvl w:val="0"/>
          <w:numId w:val="1"/>
        </w:numPr>
        <w:jc w:val="both"/>
        <w:rPr>
          <w:rFonts w:ascii="Cambria" w:hAnsi="Cambria"/>
        </w:rPr>
      </w:pPr>
      <w:r w:rsidRPr="006A281A">
        <w:rPr>
          <w:rFonts w:ascii="Cambria" w:hAnsi="Cambria"/>
        </w:rPr>
        <w:t>Roa</w:t>
      </w:r>
      <w:r w:rsidR="00F4209F" w:rsidRPr="006A281A">
        <w:rPr>
          <w:rFonts w:ascii="Cambria" w:hAnsi="Cambria"/>
        </w:rPr>
        <w:t>ds</w:t>
      </w:r>
      <w:r w:rsidRPr="006A281A">
        <w:rPr>
          <w:rFonts w:ascii="Cambria" w:hAnsi="Cambria"/>
        </w:rPr>
        <w:t xml:space="preserve"> network data was heavily reduced to make it ready for OD Matrix</w:t>
      </w:r>
    </w:p>
    <w:p w14:paraId="233E68FE" w14:textId="12AD4025" w:rsidR="00A3343B" w:rsidRPr="006A281A" w:rsidRDefault="00A3343B" w:rsidP="00FE353E">
      <w:pPr>
        <w:pStyle w:val="ListParagraph"/>
        <w:numPr>
          <w:ilvl w:val="0"/>
          <w:numId w:val="1"/>
        </w:numPr>
        <w:jc w:val="both"/>
        <w:rPr>
          <w:rFonts w:ascii="Cambria" w:hAnsi="Cambria"/>
        </w:rPr>
      </w:pPr>
      <w:r w:rsidRPr="006A281A">
        <w:rPr>
          <w:rFonts w:ascii="Cambria" w:hAnsi="Cambria"/>
        </w:rPr>
        <w:t>The time travel cost matrix does not incorporate real-life traffic information</w:t>
      </w:r>
    </w:p>
    <w:p w14:paraId="6D10332E" w14:textId="77777777" w:rsidR="00FE353E" w:rsidRPr="006A281A" w:rsidRDefault="00FE353E" w:rsidP="00FE353E">
      <w:pPr>
        <w:jc w:val="both"/>
        <w:rPr>
          <w:rFonts w:ascii="Cambria" w:hAnsi="Cambria"/>
        </w:rPr>
      </w:pPr>
    </w:p>
    <w:p w14:paraId="3FF84CC2" w14:textId="5D8D864D" w:rsidR="00FE353E" w:rsidRPr="006A281A" w:rsidRDefault="00FE353E" w:rsidP="00FE353E">
      <w:pPr>
        <w:jc w:val="both"/>
        <w:rPr>
          <w:rFonts w:ascii="Cambria" w:hAnsi="Cambria"/>
        </w:rPr>
      </w:pPr>
      <w:r w:rsidRPr="006A281A">
        <w:rPr>
          <w:rFonts w:ascii="Cambria" w:hAnsi="Cambria"/>
        </w:rPr>
        <w:t>Limitations with the analysis,</w:t>
      </w:r>
    </w:p>
    <w:p w14:paraId="7EE82626" w14:textId="42E87E20" w:rsidR="00FE353E" w:rsidRPr="006A281A" w:rsidRDefault="00F4209F" w:rsidP="00FE353E">
      <w:pPr>
        <w:pStyle w:val="ListParagraph"/>
        <w:numPr>
          <w:ilvl w:val="0"/>
          <w:numId w:val="1"/>
        </w:numPr>
        <w:jc w:val="both"/>
        <w:rPr>
          <w:rFonts w:ascii="Cambria" w:hAnsi="Cambria"/>
        </w:rPr>
      </w:pPr>
      <w:r w:rsidRPr="006A281A">
        <w:rPr>
          <w:rFonts w:ascii="Cambria" w:hAnsi="Cambria"/>
        </w:rPr>
        <w:t xml:space="preserve">Using potential demand and supply </w:t>
      </w:r>
      <w:r w:rsidR="00A3343B" w:rsidRPr="006A281A">
        <w:rPr>
          <w:rFonts w:ascii="Cambria" w:hAnsi="Cambria"/>
        </w:rPr>
        <w:t>may create problems in real-life application</w:t>
      </w:r>
      <w:r w:rsidR="001B622E" w:rsidRPr="006A281A">
        <w:rPr>
          <w:rFonts w:ascii="Cambria" w:hAnsi="Cambria"/>
        </w:rPr>
        <w:t>s</w:t>
      </w:r>
      <w:r w:rsidR="00A3343B" w:rsidRPr="006A281A">
        <w:rPr>
          <w:rFonts w:ascii="Cambria" w:hAnsi="Cambria"/>
        </w:rPr>
        <w:t xml:space="preserve"> or interpretations,</w:t>
      </w:r>
    </w:p>
    <w:p w14:paraId="195D1DC8" w14:textId="76BC4104" w:rsidR="00A3343B" w:rsidRPr="006A281A" w:rsidRDefault="00A3343B" w:rsidP="00FE353E">
      <w:pPr>
        <w:pStyle w:val="ListParagraph"/>
        <w:numPr>
          <w:ilvl w:val="0"/>
          <w:numId w:val="1"/>
        </w:numPr>
        <w:jc w:val="both"/>
        <w:rPr>
          <w:rFonts w:ascii="Cambria" w:hAnsi="Cambria"/>
        </w:rPr>
      </w:pPr>
      <w:r w:rsidRPr="006A281A">
        <w:rPr>
          <w:rFonts w:ascii="Cambria" w:hAnsi="Cambria"/>
        </w:rPr>
        <w:t>Centroids do not indicate a true demand location, defining them on the neighborhood level only allows more detailed results for the province-level</w:t>
      </w:r>
    </w:p>
    <w:p w14:paraId="4D0F931B" w14:textId="6C3B5A9A" w:rsidR="00A3343B" w:rsidRPr="006A281A" w:rsidRDefault="00A3343B" w:rsidP="00FE353E">
      <w:pPr>
        <w:pStyle w:val="ListParagraph"/>
        <w:numPr>
          <w:ilvl w:val="0"/>
          <w:numId w:val="1"/>
        </w:numPr>
        <w:jc w:val="both"/>
        <w:rPr>
          <w:rFonts w:ascii="Cambria" w:hAnsi="Cambria"/>
        </w:rPr>
      </w:pPr>
      <w:r w:rsidRPr="006A281A">
        <w:rPr>
          <w:rFonts w:ascii="Cambria" w:hAnsi="Cambria"/>
        </w:rPr>
        <w:t>Using road networks makes the analysis focus on certain groups. For example, those who can only use public transportation may be excluded</w:t>
      </w:r>
    </w:p>
    <w:p w14:paraId="7CF8EC99" w14:textId="6553F5A8" w:rsidR="00AD4C38" w:rsidRPr="006A281A" w:rsidRDefault="00AD4C38" w:rsidP="00FE353E">
      <w:pPr>
        <w:pStyle w:val="ListParagraph"/>
        <w:numPr>
          <w:ilvl w:val="0"/>
          <w:numId w:val="1"/>
        </w:numPr>
        <w:jc w:val="both"/>
        <w:rPr>
          <w:rFonts w:ascii="Cambria" w:hAnsi="Cambria"/>
        </w:rPr>
      </w:pPr>
      <w:r w:rsidRPr="006A281A">
        <w:rPr>
          <w:rFonts w:ascii="Cambria" w:hAnsi="Cambria"/>
        </w:rPr>
        <w:t>The process of creating composite scores may be wrong</w:t>
      </w:r>
    </w:p>
    <w:p w14:paraId="6A587F42" w14:textId="0F36AF51" w:rsidR="00714B41" w:rsidRPr="0099000E" w:rsidRDefault="00714B41" w:rsidP="00FE353E">
      <w:pPr>
        <w:pStyle w:val="ListParagraph"/>
        <w:numPr>
          <w:ilvl w:val="0"/>
          <w:numId w:val="1"/>
        </w:numPr>
        <w:jc w:val="both"/>
        <w:rPr>
          <w:rFonts w:ascii="Cambria" w:hAnsi="Cambria"/>
        </w:rPr>
      </w:pPr>
      <w:r w:rsidRPr="006A281A">
        <w:rPr>
          <w:rFonts w:ascii="Cambria" w:hAnsi="Cambria"/>
        </w:rPr>
        <w:lastRenderedPageBreak/>
        <w:t xml:space="preserve">Driving time does not necessarily include public transportation use. Therefore, using driving time </w:t>
      </w:r>
      <w:r w:rsidRPr="0099000E">
        <w:rPr>
          <w:rFonts w:ascii="Cambria" w:hAnsi="Cambria"/>
        </w:rPr>
        <w:t>in measuring accessibility may not be the most feasible method especially for incorporating socio-economic inequalities as a dimension within research.</w:t>
      </w:r>
    </w:p>
    <w:p w14:paraId="6CF3C358" w14:textId="3609D827" w:rsidR="00560209" w:rsidRPr="0099000E" w:rsidRDefault="00560209" w:rsidP="00560209">
      <w:pPr>
        <w:pStyle w:val="Heading1"/>
        <w:jc w:val="both"/>
        <w:rPr>
          <w:rFonts w:ascii="Cambria" w:hAnsi="Cambria"/>
        </w:rPr>
      </w:pPr>
      <w:r w:rsidRPr="0099000E">
        <w:rPr>
          <w:rFonts w:ascii="Cambria" w:hAnsi="Cambria"/>
        </w:rPr>
        <w:t>References</w:t>
      </w:r>
    </w:p>
    <w:p w14:paraId="3AE223C4" w14:textId="77777777" w:rsidR="00560209" w:rsidRPr="0099000E" w:rsidRDefault="00560209" w:rsidP="00FF2AA3">
      <w:pPr>
        <w:pStyle w:val="Bibliography"/>
        <w:spacing w:line="240" w:lineRule="auto"/>
        <w:rPr>
          <w:rFonts w:ascii="Cambria" w:hAnsi="Cambria"/>
          <w:lang w:val="en-US"/>
        </w:rPr>
      </w:pPr>
      <w:r w:rsidRPr="0099000E">
        <w:rPr>
          <w:rFonts w:ascii="Cambria" w:hAnsi="Cambria"/>
        </w:rPr>
        <w:fldChar w:fldCharType="begin"/>
      </w:r>
      <w:r w:rsidRPr="0099000E">
        <w:rPr>
          <w:rFonts w:ascii="Cambria" w:hAnsi="Cambria"/>
        </w:rPr>
        <w:instrText xml:space="preserve"> ADDIN ZOTERO_BIBL {"uncited":[],"omitted":[],"custom":[]} CSL_BIBLIOGRAPHY </w:instrText>
      </w:r>
      <w:r w:rsidRPr="0099000E">
        <w:rPr>
          <w:rFonts w:ascii="Cambria" w:hAnsi="Cambria"/>
        </w:rPr>
        <w:fldChar w:fldCharType="separate"/>
      </w:r>
      <w:r w:rsidRPr="0099000E">
        <w:rPr>
          <w:rFonts w:ascii="Cambria" w:hAnsi="Cambria"/>
          <w:lang w:val="en-US"/>
        </w:rPr>
        <w:t xml:space="preserve">Ahmed, S., Adams, A. M., Islam, R., Hasan, S. M., &amp; Panciera, R. (2019). Impact of traffic variability on geographic accessibility to 24/7 emergency healthcare for the urban poor: A GIS study in Dhaka, Bangladesh. </w:t>
      </w:r>
      <w:r w:rsidRPr="0099000E">
        <w:rPr>
          <w:rFonts w:ascii="Cambria" w:hAnsi="Cambria"/>
          <w:i/>
          <w:iCs/>
          <w:lang w:val="en-US"/>
        </w:rPr>
        <w:t>PLOS ONE</w:t>
      </w:r>
      <w:r w:rsidRPr="0099000E">
        <w:rPr>
          <w:rFonts w:ascii="Cambria" w:hAnsi="Cambria"/>
          <w:lang w:val="en-US"/>
        </w:rPr>
        <w:t xml:space="preserve">, </w:t>
      </w:r>
      <w:r w:rsidRPr="0099000E">
        <w:rPr>
          <w:rFonts w:ascii="Cambria" w:hAnsi="Cambria"/>
          <w:i/>
          <w:iCs/>
          <w:lang w:val="en-US"/>
        </w:rPr>
        <w:t>14</w:t>
      </w:r>
      <w:r w:rsidRPr="0099000E">
        <w:rPr>
          <w:rFonts w:ascii="Cambria" w:hAnsi="Cambria"/>
          <w:lang w:val="en-US"/>
        </w:rPr>
        <w:t>(9), e0222488. https://doi.org/10.1371/journal.pone.0222488</w:t>
      </w:r>
    </w:p>
    <w:p w14:paraId="2CB1C4BB" w14:textId="77777777" w:rsidR="00560209" w:rsidRPr="0099000E" w:rsidRDefault="00560209" w:rsidP="00FF2AA3">
      <w:pPr>
        <w:ind w:hanging="720"/>
        <w:rPr>
          <w:rFonts w:ascii="Cambria" w:hAnsi="Cambria"/>
          <w:lang w:val="en-US"/>
        </w:rPr>
      </w:pPr>
    </w:p>
    <w:p w14:paraId="1082F60A" w14:textId="77777777" w:rsidR="00560209" w:rsidRPr="0099000E" w:rsidRDefault="00560209" w:rsidP="00FF2AA3">
      <w:pPr>
        <w:pStyle w:val="Bibliography"/>
        <w:spacing w:line="240" w:lineRule="auto"/>
        <w:rPr>
          <w:rFonts w:ascii="Cambria" w:hAnsi="Cambria"/>
          <w:lang w:val="en-US"/>
        </w:rPr>
      </w:pPr>
      <w:r w:rsidRPr="0099000E">
        <w:rPr>
          <w:rFonts w:ascii="Cambria" w:hAnsi="Cambria"/>
          <w:lang w:val="en-US"/>
        </w:rPr>
        <w:t xml:space="preserve">García-Albertos, P., Picornell, M., Salas-Olmedo, M. H., &amp; Gutiérrez, J. (2019). Exploring the potential of mobile phone records and online route planners for dynamic accessibility analysis. </w:t>
      </w:r>
      <w:r w:rsidRPr="0099000E">
        <w:rPr>
          <w:rFonts w:ascii="Cambria" w:hAnsi="Cambria"/>
          <w:i/>
          <w:iCs/>
          <w:lang w:val="en-US"/>
        </w:rPr>
        <w:t>Transportation Research Part A: Policy and Practice</w:t>
      </w:r>
      <w:r w:rsidRPr="0099000E">
        <w:rPr>
          <w:rFonts w:ascii="Cambria" w:hAnsi="Cambria"/>
          <w:lang w:val="en-US"/>
        </w:rPr>
        <w:t xml:space="preserve">, </w:t>
      </w:r>
      <w:r w:rsidRPr="0099000E">
        <w:rPr>
          <w:rFonts w:ascii="Cambria" w:hAnsi="Cambria"/>
          <w:i/>
          <w:iCs/>
          <w:lang w:val="en-US"/>
        </w:rPr>
        <w:t>125</w:t>
      </w:r>
      <w:r w:rsidRPr="0099000E">
        <w:rPr>
          <w:rFonts w:ascii="Cambria" w:hAnsi="Cambria"/>
          <w:lang w:val="en-US"/>
        </w:rPr>
        <w:t>, 294–307. https://doi.org/10.1016/j.tra.2018.02.008</w:t>
      </w:r>
    </w:p>
    <w:p w14:paraId="66D0B737" w14:textId="7AE397A0" w:rsidR="00560209" w:rsidRPr="0099000E" w:rsidRDefault="00560209" w:rsidP="007D6FD6">
      <w:pPr>
        <w:pStyle w:val="NormalWeb"/>
        <w:ind w:left="567" w:hanging="720"/>
        <w:rPr>
          <w:rFonts w:ascii="Cambria" w:hAnsi="Cambria"/>
        </w:rPr>
      </w:pPr>
      <w:r w:rsidRPr="0099000E">
        <w:rPr>
          <w:rFonts w:ascii="Cambria" w:hAnsi="Cambria"/>
        </w:rPr>
        <w:t xml:space="preserve">Gencelli, A., Yaşar, G., &amp; Demirkol, Ö. (2023). (report). </w:t>
      </w:r>
      <w:r w:rsidRPr="0099000E">
        <w:rPr>
          <w:rFonts w:ascii="Cambria" w:hAnsi="Cambria"/>
          <w:i/>
          <w:iCs/>
        </w:rPr>
        <w:t>Bir insan hakkı olarak sağlığa erişim: İstanbul’da sağlık altyapısının sektörel bazda incelenmesi</w:t>
      </w:r>
      <w:r w:rsidRPr="0099000E">
        <w:rPr>
          <w:rFonts w:ascii="Cambria" w:hAnsi="Cambria"/>
        </w:rPr>
        <w:t xml:space="preserve">. Istanbul Planlama Ajansı </w:t>
      </w:r>
    </w:p>
    <w:p w14:paraId="0B259D53" w14:textId="34F45381" w:rsidR="00560209" w:rsidRPr="0099000E" w:rsidRDefault="00560209" w:rsidP="00FF2AA3">
      <w:pPr>
        <w:pStyle w:val="Bibliography"/>
        <w:spacing w:line="240" w:lineRule="auto"/>
        <w:rPr>
          <w:rFonts w:ascii="Cambria" w:hAnsi="Cambria"/>
          <w:lang w:val="en-US"/>
        </w:rPr>
      </w:pPr>
      <w:r w:rsidRPr="0099000E">
        <w:rPr>
          <w:rFonts w:ascii="Cambria" w:hAnsi="Cambria"/>
          <w:lang w:val="en-US"/>
        </w:rPr>
        <w:t>Harris, C. D. (1954). The</w:t>
      </w:r>
      <w:r w:rsidR="0099000E" w:rsidRPr="0099000E">
        <w:rPr>
          <w:rFonts w:ascii="Cambria" w:hAnsi="Cambria"/>
          <w:lang w:val="en-US"/>
        </w:rPr>
        <w:t xml:space="preserve"> m</w:t>
      </w:r>
      <w:r w:rsidRPr="0099000E">
        <w:rPr>
          <w:rFonts w:ascii="Cambria" w:hAnsi="Cambria"/>
          <w:lang w:val="en-US"/>
        </w:rPr>
        <w:t xml:space="preserve">arket as a </w:t>
      </w:r>
      <w:r w:rsidR="0099000E" w:rsidRPr="0099000E">
        <w:rPr>
          <w:rFonts w:ascii="Cambria" w:hAnsi="Cambria"/>
          <w:lang w:val="en-US"/>
        </w:rPr>
        <w:t>f</w:t>
      </w:r>
      <w:r w:rsidRPr="0099000E">
        <w:rPr>
          <w:rFonts w:ascii="Cambria" w:hAnsi="Cambria"/>
          <w:lang w:val="en-US"/>
        </w:rPr>
        <w:t xml:space="preserve">actor in the </w:t>
      </w:r>
      <w:r w:rsidR="0099000E" w:rsidRPr="0099000E">
        <w:rPr>
          <w:rFonts w:ascii="Cambria" w:hAnsi="Cambria"/>
          <w:lang w:val="en-US"/>
        </w:rPr>
        <w:t>l</w:t>
      </w:r>
      <w:r w:rsidRPr="0099000E">
        <w:rPr>
          <w:rFonts w:ascii="Cambria" w:hAnsi="Cambria"/>
          <w:lang w:val="en-US"/>
        </w:rPr>
        <w:t xml:space="preserve">ocalization of </w:t>
      </w:r>
      <w:r w:rsidR="0099000E" w:rsidRPr="0099000E">
        <w:rPr>
          <w:rFonts w:ascii="Cambria" w:hAnsi="Cambria"/>
          <w:lang w:val="en-US"/>
        </w:rPr>
        <w:t>i</w:t>
      </w:r>
      <w:r w:rsidRPr="0099000E">
        <w:rPr>
          <w:rFonts w:ascii="Cambria" w:hAnsi="Cambria"/>
          <w:lang w:val="en-US"/>
        </w:rPr>
        <w:t xml:space="preserve">ndustry in the United States. </w:t>
      </w:r>
      <w:r w:rsidRPr="0099000E">
        <w:rPr>
          <w:rFonts w:ascii="Cambria" w:hAnsi="Cambria"/>
          <w:i/>
          <w:iCs/>
          <w:lang w:val="en-US"/>
        </w:rPr>
        <w:t>Annals of the Association of American Geographers</w:t>
      </w:r>
      <w:r w:rsidRPr="0099000E">
        <w:rPr>
          <w:rFonts w:ascii="Cambria" w:hAnsi="Cambria"/>
          <w:lang w:val="en-US"/>
        </w:rPr>
        <w:t xml:space="preserve">, </w:t>
      </w:r>
      <w:r w:rsidRPr="0099000E">
        <w:rPr>
          <w:rFonts w:ascii="Cambria" w:hAnsi="Cambria"/>
          <w:i/>
          <w:iCs/>
          <w:lang w:val="en-US"/>
        </w:rPr>
        <w:t>44</w:t>
      </w:r>
      <w:r w:rsidRPr="0099000E">
        <w:rPr>
          <w:rFonts w:ascii="Cambria" w:hAnsi="Cambria"/>
          <w:lang w:val="en-US"/>
        </w:rPr>
        <w:t>(4), 315–348. https://doi.org/10.1080/00045605409352140</w:t>
      </w:r>
    </w:p>
    <w:p w14:paraId="2A6218FA" w14:textId="77777777" w:rsidR="00560209" w:rsidRPr="0099000E" w:rsidRDefault="00560209" w:rsidP="00FF2AA3">
      <w:pPr>
        <w:ind w:hanging="720"/>
        <w:rPr>
          <w:rFonts w:ascii="Cambria" w:hAnsi="Cambria"/>
          <w:lang w:val="en-US"/>
        </w:rPr>
      </w:pPr>
    </w:p>
    <w:p w14:paraId="3D113BC4" w14:textId="54C5A943" w:rsidR="00560209" w:rsidRPr="0099000E" w:rsidRDefault="00560209" w:rsidP="00FF2AA3">
      <w:pPr>
        <w:pStyle w:val="Bibliography"/>
        <w:spacing w:line="240" w:lineRule="auto"/>
        <w:rPr>
          <w:rFonts w:ascii="Cambria" w:hAnsi="Cambria"/>
          <w:lang w:val="en-US"/>
        </w:rPr>
      </w:pPr>
      <w:r w:rsidRPr="0099000E">
        <w:rPr>
          <w:rFonts w:ascii="Cambria" w:hAnsi="Cambria"/>
          <w:lang w:val="en-US"/>
        </w:rPr>
        <w:t xml:space="preserve">Huff, D. L. (1963). A </w:t>
      </w:r>
      <w:r w:rsidR="0099000E" w:rsidRPr="0099000E">
        <w:rPr>
          <w:rFonts w:ascii="Cambria" w:hAnsi="Cambria"/>
          <w:lang w:val="en-US"/>
        </w:rPr>
        <w:t>p</w:t>
      </w:r>
      <w:r w:rsidRPr="0099000E">
        <w:rPr>
          <w:rFonts w:ascii="Cambria" w:hAnsi="Cambria"/>
          <w:lang w:val="en-US"/>
        </w:rPr>
        <w:t xml:space="preserve">robabilistic </w:t>
      </w:r>
      <w:r w:rsidR="0099000E" w:rsidRPr="0099000E">
        <w:rPr>
          <w:rFonts w:ascii="Cambria" w:hAnsi="Cambria"/>
          <w:lang w:val="en-US"/>
        </w:rPr>
        <w:t>a</w:t>
      </w:r>
      <w:r w:rsidRPr="0099000E">
        <w:rPr>
          <w:rFonts w:ascii="Cambria" w:hAnsi="Cambria"/>
          <w:lang w:val="en-US"/>
        </w:rPr>
        <w:t xml:space="preserve">nalysis of </w:t>
      </w:r>
      <w:r w:rsidR="0099000E" w:rsidRPr="0099000E">
        <w:rPr>
          <w:rFonts w:ascii="Cambria" w:hAnsi="Cambria"/>
          <w:lang w:val="en-US"/>
        </w:rPr>
        <w:t>s</w:t>
      </w:r>
      <w:r w:rsidRPr="0099000E">
        <w:rPr>
          <w:rFonts w:ascii="Cambria" w:hAnsi="Cambria"/>
          <w:lang w:val="en-US"/>
        </w:rPr>
        <w:t xml:space="preserve">hopping </w:t>
      </w:r>
      <w:r w:rsidR="0099000E" w:rsidRPr="0099000E">
        <w:rPr>
          <w:rFonts w:ascii="Cambria" w:hAnsi="Cambria"/>
          <w:lang w:val="en-US"/>
        </w:rPr>
        <w:t>c</w:t>
      </w:r>
      <w:r w:rsidRPr="0099000E">
        <w:rPr>
          <w:rFonts w:ascii="Cambria" w:hAnsi="Cambria"/>
          <w:lang w:val="en-US"/>
        </w:rPr>
        <w:t xml:space="preserve">enter </w:t>
      </w:r>
      <w:r w:rsidR="0099000E" w:rsidRPr="0099000E">
        <w:rPr>
          <w:rFonts w:ascii="Cambria" w:hAnsi="Cambria"/>
          <w:lang w:val="en-US"/>
        </w:rPr>
        <w:t>t</w:t>
      </w:r>
      <w:r w:rsidRPr="0099000E">
        <w:rPr>
          <w:rFonts w:ascii="Cambria" w:hAnsi="Cambria"/>
          <w:lang w:val="en-US"/>
        </w:rPr>
        <w:t xml:space="preserve">rade </w:t>
      </w:r>
      <w:r w:rsidR="0099000E" w:rsidRPr="0099000E">
        <w:rPr>
          <w:rFonts w:ascii="Cambria" w:hAnsi="Cambria"/>
          <w:lang w:val="en-US"/>
        </w:rPr>
        <w:t>a</w:t>
      </w:r>
      <w:r w:rsidRPr="0099000E">
        <w:rPr>
          <w:rFonts w:ascii="Cambria" w:hAnsi="Cambria"/>
          <w:lang w:val="en-US"/>
        </w:rPr>
        <w:t xml:space="preserve">reas. </w:t>
      </w:r>
      <w:r w:rsidRPr="0099000E">
        <w:rPr>
          <w:rFonts w:ascii="Cambria" w:hAnsi="Cambria"/>
          <w:i/>
          <w:iCs/>
          <w:lang w:val="en-US"/>
        </w:rPr>
        <w:t>Land Economics</w:t>
      </w:r>
      <w:r w:rsidRPr="0099000E">
        <w:rPr>
          <w:rFonts w:ascii="Cambria" w:hAnsi="Cambria"/>
          <w:lang w:val="en-US"/>
        </w:rPr>
        <w:t xml:space="preserve">, </w:t>
      </w:r>
      <w:r w:rsidRPr="0099000E">
        <w:rPr>
          <w:rFonts w:ascii="Cambria" w:hAnsi="Cambria"/>
          <w:i/>
          <w:iCs/>
          <w:lang w:val="en-US"/>
        </w:rPr>
        <w:t>39</w:t>
      </w:r>
      <w:r w:rsidRPr="0099000E">
        <w:rPr>
          <w:rFonts w:ascii="Cambria" w:hAnsi="Cambria"/>
          <w:lang w:val="en-US"/>
        </w:rPr>
        <w:t>(1), 81. https://doi.org/10.2307/3144521</w:t>
      </w:r>
    </w:p>
    <w:p w14:paraId="5069F91A" w14:textId="77777777" w:rsidR="00E52492" w:rsidRPr="0099000E" w:rsidRDefault="00E52492" w:rsidP="00E52492">
      <w:pPr>
        <w:rPr>
          <w:rFonts w:ascii="Cambria" w:hAnsi="Cambria"/>
          <w:lang w:val="en-US"/>
        </w:rPr>
      </w:pPr>
    </w:p>
    <w:p w14:paraId="23C35135" w14:textId="498E02AC" w:rsidR="00E52492" w:rsidRPr="00E52492" w:rsidRDefault="00E52492" w:rsidP="00E52492">
      <w:pPr>
        <w:ind w:left="720" w:hanging="720"/>
        <w:rPr>
          <w:rFonts w:ascii="Cambria" w:hAnsi="Cambria"/>
        </w:rPr>
      </w:pPr>
      <w:r w:rsidRPr="0099000E">
        <w:rPr>
          <w:rFonts w:ascii="Cambria" w:hAnsi="Cambria"/>
          <w:lang w:val="en-US"/>
        </w:rPr>
        <w:t xml:space="preserve">Luo, W., &amp; Wang, F. </w:t>
      </w:r>
      <w:r w:rsidRPr="00E52492">
        <w:rPr>
          <w:rFonts w:ascii="Cambria" w:hAnsi="Cambria"/>
        </w:rPr>
        <w:t xml:space="preserve">(2005). Assessing spatial and nonspatial factors for healthcare </w:t>
      </w:r>
      <w:r w:rsidR="00F623CD" w:rsidRPr="0099000E">
        <w:rPr>
          <w:rFonts w:ascii="Cambria" w:hAnsi="Cambria"/>
        </w:rPr>
        <w:t>a</w:t>
      </w:r>
      <w:r w:rsidRPr="00E52492">
        <w:rPr>
          <w:rFonts w:ascii="Cambria" w:hAnsi="Cambria"/>
        </w:rPr>
        <w:t xml:space="preserve">ccess: Towards an integrated approach to defining health professional shortage areas. </w:t>
      </w:r>
      <w:r w:rsidRPr="00E52492">
        <w:rPr>
          <w:rFonts w:ascii="Cambria" w:hAnsi="Cambria"/>
          <w:i/>
          <w:iCs/>
        </w:rPr>
        <w:t>Health &amp;amp; Place</w:t>
      </w:r>
      <w:r w:rsidRPr="00E52492">
        <w:rPr>
          <w:rFonts w:ascii="Cambria" w:hAnsi="Cambria"/>
        </w:rPr>
        <w:t xml:space="preserve">, </w:t>
      </w:r>
      <w:r w:rsidRPr="00E52492">
        <w:rPr>
          <w:rFonts w:ascii="Cambria" w:hAnsi="Cambria"/>
          <w:i/>
          <w:iCs/>
        </w:rPr>
        <w:t>11</w:t>
      </w:r>
      <w:r w:rsidRPr="00E52492">
        <w:rPr>
          <w:rFonts w:ascii="Cambria" w:hAnsi="Cambria"/>
        </w:rPr>
        <w:t xml:space="preserve">(2), 131–146. https://doi.org/10.1016/j.healthplace.2004.02.003 </w:t>
      </w:r>
    </w:p>
    <w:p w14:paraId="0B60F73B" w14:textId="77777777" w:rsidR="00560209" w:rsidRPr="0099000E" w:rsidRDefault="00560209" w:rsidP="00FF2AA3">
      <w:pPr>
        <w:ind w:hanging="720"/>
        <w:rPr>
          <w:rFonts w:ascii="Cambria" w:hAnsi="Cambria"/>
          <w:lang w:val="en-US"/>
        </w:rPr>
      </w:pPr>
    </w:p>
    <w:p w14:paraId="592E9409" w14:textId="76CCC317" w:rsidR="00560209" w:rsidRPr="0099000E" w:rsidRDefault="00560209" w:rsidP="00FF2AA3">
      <w:pPr>
        <w:pStyle w:val="Bibliography"/>
        <w:spacing w:line="240" w:lineRule="auto"/>
        <w:rPr>
          <w:rFonts w:ascii="Cambria" w:hAnsi="Cambria"/>
          <w:lang w:val="en-US"/>
        </w:rPr>
      </w:pPr>
      <w:r w:rsidRPr="0099000E">
        <w:rPr>
          <w:rFonts w:ascii="Cambria" w:hAnsi="Cambria"/>
          <w:lang w:val="en-US"/>
        </w:rPr>
        <w:t xml:space="preserve">Luo, W., &amp; Wang, F. (2003). Measures of </w:t>
      </w:r>
      <w:r w:rsidR="0099000E" w:rsidRPr="0099000E">
        <w:rPr>
          <w:rFonts w:ascii="Cambria" w:hAnsi="Cambria"/>
          <w:lang w:val="en-US"/>
        </w:rPr>
        <w:t>s</w:t>
      </w:r>
      <w:r w:rsidRPr="0099000E">
        <w:rPr>
          <w:rFonts w:ascii="Cambria" w:hAnsi="Cambria"/>
          <w:lang w:val="en-US"/>
        </w:rPr>
        <w:t xml:space="preserve">patial </w:t>
      </w:r>
      <w:r w:rsidR="0099000E" w:rsidRPr="0099000E">
        <w:rPr>
          <w:rFonts w:ascii="Cambria" w:hAnsi="Cambria"/>
          <w:lang w:val="en-US"/>
        </w:rPr>
        <w:t>a</w:t>
      </w:r>
      <w:r w:rsidRPr="0099000E">
        <w:rPr>
          <w:rFonts w:ascii="Cambria" w:hAnsi="Cambria"/>
          <w:lang w:val="en-US"/>
        </w:rPr>
        <w:t xml:space="preserve">ccessibility to </w:t>
      </w:r>
      <w:r w:rsidR="0099000E" w:rsidRPr="0099000E">
        <w:rPr>
          <w:rFonts w:ascii="Cambria" w:hAnsi="Cambria"/>
          <w:lang w:val="en-US"/>
        </w:rPr>
        <w:t>h</w:t>
      </w:r>
      <w:r w:rsidRPr="0099000E">
        <w:rPr>
          <w:rFonts w:ascii="Cambria" w:hAnsi="Cambria"/>
          <w:lang w:val="en-US"/>
        </w:rPr>
        <w:t xml:space="preserve">ealth </w:t>
      </w:r>
      <w:r w:rsidR="0099000E" w:rsidRPr="0099000E">
        <w:rPr>
          <w:rFonts w:ascii="Cambria" w:hAnsi="Cambria"/>
          <w:lang w:val="en-US"/>
        </w:rPr>
        <w:t>c</w:t>
      </w:r>
      <w:r w:rsidRPr="0099000E">
        <w:rPr>
          <w:rFonts w:ascii="Cambria" w:hAnsi="Cambria"/>
          <w:lang w:val="en-US"/>
        </w:rPr>
        <w:t xml:space="preserve">are in a GIS </w:t>
      </w:r>
      <w:r w:rsidR="0099000E" w:rsidRPr="0099000E">
        <w:rPr>
          <w:rFonts w:ascii="Cambria" w:hAnsi="Cambria"/>
          <w:lang w:val="en-US"/>
        </w:rPr>
        <w:t>e</w:t>
      </w:r>
      <w:r w:rsidRPr="0099000E">
        <w:rPr>
          <w:rFonts w:ascii="Cambria" w:hAnsi="Cambria"/>
          <w:lang w:val="en-US"/>
        </w:rPr>
        <w:t xml:space="preserve">nvironment: Synthesis and a Case Study in the Chicago Region. </w:t>
      </w:r>
      <w:r w:rsidRPr="0099000E">
        <w:rPr>
          <w:rFonts w:ascii="Cambria" w:hAnsi="Cambria"/>
          <w:i/>
          <w:iCs/>
          <w:lang w:val="en-US"/>
        </w:rPr>
        <w:t>Environment and Planning B: Planning and Design</w:t>
      </w:r>
      <w:r w:rsidRPr="0099000E">
        <w:rPr>
          <w:rFonts w:ascii="Cambria" w:hAnsi="Cambria"/>
          <w:lang w:val="en-US"/>
        </w:rPr>
        <w:t xml:space="preserve">, </w:t>
      </w:r>
      <w:r w:rsidRPr="0099000E">
        <w:rPr>
          <w:rFonts w:ascii="Cambria" w:hAnsi="Cambria"/>
          <w:i/>
          <w:iCs/>
          <w:lang w:val="en-US"/>
        </w:rPr>
        <w:t>30</w:t>
      </w:r>
      <w:r w:rsidRPr="0099000E">
        <w:rPr>
          <w:rFonts w:ascii="Cambria" w:hAnsi="Cambria"/>
          <w:lang w:val="en-US"/>
        </w:rPr>
        <w:t>(6), 865–884. https://doi.org/10.1068/b29120</w:t>
      </w:r>
    </w:p>
    <w:p w14:paraId="73074CCC" w14:textId="77777777" w:rsidR="00560209" w:rsidRPr="0099000E" w:rsidRDefault="00560209" w:rsidP="00FF2AA3">
      <w:pPr>
        <w:ind w:hanging="720"/>
        <w:rPr>
          <w:rFonts w:ascii="Cambria" w:hAnsi="Cambria"/>
          <w:lang w:val="en-US"/>
        </w:rPr>
      </w:pPr>
    </w:p>
    <w:p w14:paraId="6AF20232" w14:textId="77777777" w:rsidR="00560209" w:rsidRPr="0099000E" w:rsidRDefault="00560209" w:rsidP="00FF2AA3">
      <w:pPr>
        <w:pStyle w:val="Bibliography"/>
        <w:spacing w:line="240" w:lineRule="auto"/>
        <w:rPr>
          <w:rFonts w:ascii="Cambria" w:hAnsi="Cambria"/>
          <w:lang w:val="en-US"/>
        </w:rPr>
      </w:pPr>
      <w:r w:rsidRPr="0099000E">
        <w:rPr>
          <w:rFonts w:ascii="Cambria" w:hAnsi="Cambria"/>
          <w:lang w:val="en-US"/>
        </w:rPr>
        <w:t xml:space="preserve">Mutono, N., Wright, J. A., Mutunga, M., Mutembei, H., &amp; Thumbi, S. M. (2022). Impact of traffic congestion on spatial access to healthcare services in Nairobi. </w:t>
      </w:r>
      <w:r w:rsidRPr="0099000E">
        <w:rPr>
          <w:rFonts w:ascii="Cambria" w:hAnsi="Cambria"/>
          <w:i/>
          <w:iCs/>
          <w:lang w:val="en-US"/>
        </w:rPr>
        <w:t>Frontiers in Health Services</w:t>
      </w:r>
      <w:r w:rsidRPr="0099000E">
        <w:rPr>
          <w:rFonts w:ascii="Cambria" w:hAnsi="Cambria"/>
          <w:lang w:val="en-US"/>
        </w:rPr>
        <w:t xml:space="preserve">, </w:t>
      </w:r>
      <w:r w:rsidRPr="0099000E">
        <w:rPr>
          <w:rFonts w:ascii="Cambria" w:hAnsi="Cambria"/>
          <w:i/>
          <w:iCs/>
          <w:lang w:val="en-US"/>
        </w:rPr>
        <w:t>2</w:t>
      </w:r>
      <w:r w:rsidRPr="0099000E">
        <w:rPr>
          <w:rFonts w:ascii="Cambria" w:hAnsi="Cambria"/>
          <w:lang w:val="en-US"/>
        </w:rPr>
        <w:t>, 788173. https://doi.org/10.3389/frhs.2022.788173</w:t>
      </w:r>
    </w:p>
    <w:p w14:paraId="56E5E209" w14:textId="77777777" w:rsidR="00560209" w:rsidRPr="0099000E" w:rsidRDefault="00560209" w:rsidP="00FF2AA3">
      <w:pPr>
        <w:ind w:hanging="720"/>
        <w:rPr>
          <w:rFonts w:ascii="Cambria" w:hAnsi="Cambria"/>
          <w:lang w:val="en-US"/>
        </w:rPr>
      </w:pPr>
    </w:p>
    <w:p w14:paraId="614B2BB4" w14:textId="60787CA9" w:rsidR="00560209" w:rsidRPr="0099000E" w:rsidRDefault="00560209" w:rsidP="00FF2AA3">
      <w:pPr>
        <w:pStyle w:val="Bibliography"/>
        <w:spacing w:line="240" w:lineRule="auto"/>
        <w:rPr>
          <w:rFonts w:ascii="Cambria" w:hAnsi="Cambria"/>
          <w:lang w:val="en-US"/>
        </w:rPr>
      </w:pPr>
      <w:r w:rsidRPr="0099000E">
        <w:rPr>
          <w:rFonts w:ascii="Cambria" w:hAnsi="Cambria"/>
          <w:lang w:val="en-US"/>
        </w:rPr>
        <w:t xml:space="preserve">Park, J., &amp; Goldberg, D. W. (2021). A </w:t>
      </w:r>
      <w:r w:rsidR="0099000E" w:rsidRPr="0099000E">
        <w:rPr>
          <w:rFonts w:ascii="Cambria" w:hAnsi="Cambria"/>
          <w:lang w:val="en-US"/>
        </w:rPr>
        <w:t>r</w:t>
      </w:r>
      <w:r w:rsidRPr="0099000E">
        <w:rPr>
          <w:rFonts w:ascii="Cambria" w:hAnsi="Cambria"/>
          <w:lang w:val="en-US"/>
        </w:rPr>
        <w:t xml:space="preserve">eview of </w:t>
      </w:r>
      <w:r w:rsidR="0099000E" w:rsidRPr="0099000E">
        <w:rPr>
          <w:rFonts w:ascii="Cambria" w:hAnsi="Cambria"/>
          <w:lang w:val="en-US"/>
        </w:rPr>
        <w:t>r</w:t>
      </w:r>
      <w:r w:rsidRPr="0099000E">
        <w:rPr>
          <w:rFonts w:ascii="Cambria" w:hAnsi="Cambria"/>
          <w:lang w:val="en-US"/>
        </w:rPr>
        <w:t xml:space="preserve">ecent </w:t>
      </w:r>
      <w:r w:rsidR="0099000E" w:rsidRPr="0099000E">
        <w:rPr>
          <w:rFonts w:ascii="Cambria" w:hAnsi="Cambria"/>
          <w:lang w:val="en-US"/>
        </w:rPr>
        <w:t>s</w:t>
      </w:r>
      <w:r w:rsidRPr="0099000E">
        <w:rPr>
          <w:rFonts w:ascii="Cambria" w:hAnsi="Cambria"/>
          <w:lang w:val="en-US"/>
        </w:rPr>
        <w:t xml:space="preserve">patial </w:t>
      </w:r>
      <w:r w:rsidR="0099000E" w:rsidRPr="0099000E">
        <w:rPr>
          <w:rFonts w:ascii="Cambria" w:hAnsi="Cambria"/>
          <w:lang w:val="en-US"/>
        </w:rPr>
        <w:t>a</w:t>
      </w:r>
      <w:r w:rsidRPr="0099000E">
        <w:rPr>
          <w:rFonts w:ascii="Cambria" w:hAnsi="Cambria"/>
          <w:lang w:val="en-US"/>
        </w:rPr>
        <w:t xml:space="preserve">ccessibility </w:t>
      </w:r>
      <w:r w:rsidR="0099000E" w:rsidRPr="0099000E">
        <w:rPr>
          <w:rFonts w:ascii="Cambria" w:hAnsi="Cambria"/>
          <w:lang w:val="en-US"/>
        </w:rPr>
        <w:t>s</w:t>
      </w:r>
      <w:r w:rsidRPr="0099000E">
        <w:rPr>
          <w:rFonts w:ascii="Cambria" w:hAnsi="Cambria"/>
          <w:lang w:val="en-US"/>
        </w:rPr>
        <w:t xml:space="preserve">tudies </w:t>
      </w:r>
      <w:r w:rsidR="0099000E" w:rsidRPr="0099000E">
        <w:rPr>
          <w:rFonts w:ascii="Cambria" w:hAnsi="Cambria"/>
          <w:lang w:val="en-US"/>
        </w:rPr>
        <w:t>t</w:t>
      </w:r>
      <w:r w:rsidRPr="0099000E">
        <w:rPr>
          <w:rFonts w:ascii="Cambria" w:hAnsi="Cambria"/>
          <w:lang w:val="en-US"/>
        </w:rPr>
        <w:t xml:space="preserve">hat </w:t>
      </w:r>
      <w:r w:rsidR="0099000E" w:rsidRPr="0099000E">
        <w:rPr>
          <w:rFonts w:ascii="Cambria" w:hAnsi="Cambria"/>
          <w:lang w:val="en-US"/>
        </w:rPr>
        <w:t>b</w:t>
      </w:r>
      <w:r w:rsidRPr="0099000E">
        <w:rPr>
          <w:rFonts w:ascii="Cambria" w:hAnsi="Cambria"/>
          <w:lang w:val="en-US"/>
        </w:rPr>
        <w:t xml:space="preserve">enefitted from </w:t>
      </w:r>
      <w:r w:rsidR="0099000E" w:rsidRPr="0099000E">
        <w:rPr>
          <w:rFonts w:ascii="Cambria" w:hAnsi="Cambria"/>
          <w:lang w:val="en-US"/>
        </w:rPr>
        <w:t>a</w:t>
      </w:r>
      <w:r w:rsidRPr="0099000E">
        <w:rPr>
          <w:rFonts w:ascii="Cambria" w:hAnsi="Cambria"/>
          <w:lang w:val="en-US"/>
        </w:rPr>
        <w:t xml:space="preserve">dvanced </w:t>
      </w:r>
      <w:r w:rsidR="0099000E" w:rsidRPr="0099000E">
        <w:rPr>
          <w:rFonts w:ascii="Cambria" w:hAnsi="Cambria"/>
          <w:lang w:val="en-US"/>
        </w:rPr>
        <w:t>g</w:t>
      </w:r>
      <w:r w:rsidRPr="0099000E">
        <w:rPr>
          <w:rFonts w:ascii="Cambria" w:hAnsi="Cambria"/>
          <w:lang w:val="en-US"/>
        </w:rPr>
        <w:t xml:space="preserve">eospatial </w:t>
      </w:r>
      <w:r w:rsidR="0099000E" w:rsidRPr="0099000E">
        <w:rPr>
          <w:rFonts w:ascii="Cambria" w:hAnsi="Cambria"/>
          <w:lang w:val="en-US"/>
        </w:rPr>
        <w:t>i</w:t>
      </w:r>
      <w:r w:rsidRPr="0099000E">
        <w:rPr>
          <w:rFonts w:ascii="Cambria" w:hAnsi="Cambria"/>
          <w:lang w:val="en-US"/>
        </w:rPr>
        <w:t xml:space="preserve">nformation: Multimodal </w:t>
      </w:r>
      <w:r w:rsidR="0099000E" w:rsidRPr="0099000E">
        <w:rPr>
          <w:rFonts w:ascii="Cambria" w:hAnsi="Cambria"/>
          <w:lang w:val="en-US"/>
        </w:rPr>
        <w:t>t</w:t>
      </w:r>
      <w:r w:rsidRPr="0099000E">
        <w:rPr>
          <w:rFonts w:ascii="Cambria" w:hAnsi="Cambria"/>
          <w:lang w:val="en-US"/>
        </w:rPr>
        <w:t xml:space="preserve">ransportation and </w:t>
      </w:r>
      <w:r w:rsidR="0099000E" w:rsidRPr="0099000E">
        <w:rPr>
          <w:rFonts w:ascii="Cambria" w:hAnsi="Cambria"/>
          <w:lang w:val="en-US"/>
        </w:rPr>
        <w:t>s</w:t>
      </w:r>
      <w:r w:rsidRPr="0099000E">
        <w:rPr>
          <w:rFonts w:ascii="Cambria" w:hAnsi="Cambria"/>
          <w:lang w:val="en-US"/>
        </w:rPr>
        <w:t xml:space="preserve">patiotemporal </w:t>
      </w:r>
      <w:r w:rsidR="0099000E" w:rsidRPr="0099000E">
        <w:rPr>
          <w:rFonts w:ascii="Cambria" w:hAnsi="Cambria"/>
          <w:lang w:val="en-US"/>
        </w:rPr>
        <w:t>d</w:t>
      </w:r>
      <w:r w:rsidRPr="0099000E">
        <w:rPr>
          <w:rFonts w:ascii="Cambria" w:hAnsi="Cambria"/>
          <w:lang w:val="en-US"/>
        </w:rPr>
        <w:t xml:space="preserve">isaggregation. </w:t>
      </w:r>
      <w:r w:rsidRPr="0099000E">
        <w:rPr>
          <w:rFonts w:ascii="Cambria" w:hAnsi="Cambria"/>
          <w:i/>
          <w:iCs/>
          <w:lang w:val="en-US"/>
        </w:rPr>
        <w:t>ISPRS International Journal of Geo-Information</w:t>
      </w:r>
      <w:r w:rsidRPr="0099000E">
        <w:rPr>
          <w:rFonts w:ascii="Cambria" w:hAnsi="Cambria"/>
          <w:lang w:val="en-US"/>
        </w:rPr>
        <w:t xml:space="preserve">, </w:t>
      </w:r>
      <w:r w:rsidRPr="0099000E">
        <w:rPr>
          <w:rFonts w:ascii="Cambria" w:hAnsi="Cambria"/>
          <w:i/>
          <w:iCs/>
          <w:lang w:val="en-US"/>
        </w:rPr>
        <w:t>10</w:t>
      </w:r>
      <w:r w:rsidRPr="0099000E">
        <w:rPr>
          <w:rFonts w:ascii="Cambria" w:hAnsi="Cambria"/>
          <w:lang w:val="en-US"/>
        </w:rPr>
        <w:t>(8), 532. https://doi.org/10.3390/ijgi10080532</w:t>
      </w:r>
    </w:p>
    <w:p w14:paraId="4C9DC328" w14:textId="77777777" w:rsidR="00FF2AA3" w:rsidRPr="0099000E" w:rsidRDefault="00FF2AA3" w:rsidP="00FF2AA3">
      <w:pPr>
        <w:ind w:hanging="720"/>
        <w:rPr>
          <w:rFonts w:ascii="Cambria" w:hAnsi="Cambria"/>
          <w:lang w:val="en-US"/>
        </w:rPr>
      </w:pPr>
    </w:p>
    <w:p w14:paraId="52D11287" w14:textId="1FCE2BD5" w:rsidR="00FF2AA3" w:rsidRPr="0099000E" w:rsidRDefault="00FF2AA3" w:rsidP="00FF2AA3">
      <w:pPr>
        <w:ind w:hanging="720"/>
        <w:rPr>
          <w:rFonts w:ascii="Cambria" w:hAnsi="Cambria"/>
          <w:lang w:val="en-US"/>
        </w:rPr>
      </w:pPr>
      <w:r w:rsidRPr="0099000E">
        <w:rPr>
          <w:rFonts w:ascii="Cambria" w:hAnsi="Cambria"/>
          <w:lang w:val="en-US"/>
        </w:rPr>
        <w:t xml:space="preserve">              Saxon, J., Koschinsky, J., Acosta, K., Anguiano, Snow D., Atlas Y., Wang B. (2019). (presentation). Making        spatial access metrics more accessible: Documentation for the PySAL spatial access package</w:t>
      </w:r>
    </w:p>
    <w:p w14:paraId="1DB91F1A" w14:textId="77777777" w:rsidR="00560209" w:rsidRPr="0099000E" w:rsidRDefault="00560209" w:rsidP="00FF2AA3">
      <w:pPr>
        <w:ind w:hanging="720"/>
        <w:rPr>
          <w:rFonts w:ascii="Cambria" w:hAnsi="Cambria"/>
          <w:lang w:val="en-US"/>
        </w:rPr>
      </w:pPr>
    </w:p>
    <w:p w14:paraId="1BD875AE" w14:textId="43744DF7" w:rsidR="00560209" w:rsidRPr="0099000E" w:rsidRDefault="00560209" w:rsidP="00FF2AA3">
      <w:pPr>
        <w:pStyle w:val="Bibliography"/>
        <w:spacing w:line="240" w:lineRule="auto"/>
        <w:rPr>
          <w:rFonts w:ascii="Cambria" w:hAnsi="Cambria"/>
          <w:lang w:val="en-US"/>
        </w:rPr>
      </w:pPr>
      <w:r w:rsidRPr="0099000E">
        <w:rPr>
          <w:rFonts w:ascii="Cambria" w:hAnsi="Cambria"/>
          <w:lang w:val="en-US"/>
        </w:rPr>
        <w:t xml:space="preserve">Saxon, J., Koschinsky, J., Acosta, K., Anguiano, V., Anselin, L., &amp; Rey, S. (2020). An open software environment to make spatial access metrics more accessible. </w:t>
      </w:r>
      <w:r w:rsidRPr="0099000E">
        <w:rPr>
          <w:rFonts w:ascii="Cambria" w:hAnsi="Cambria"/>
          <w:i/>
          <w:iCs/>
          <w:lang w:val="en-US"/>
        </w:rPr>
        <w:t>Journal of Computational Social Science</w:t>
      </w:r>
      <w:r w:rsidRPr="0099000E">
        <w:rPr>
          <w:rFonts w:ascii="Cambria" w:hAnsi="Cambria"/>
          <w:lang w:val="en-US"/>
        </w:rPr>
        <w:t xml:space="preserve">, </w:t>
      </w:r>
      <w:r w:rsidRPr="0099000E">
        <w:rPr>
          <w:rFonts w:ascii="Cambria" w:hAnsi="Cambria"/>
          <w:i/>
          <w:iCs/>
          <w:lang w:val="en-US"/>
        </w:rPr>
        <w:t>5</w:t>
      </w:r>
      <w:r w:rsidRPr="0099000E">
        <w:rPr>
          <w:rFonts w:ascii="Cambria" w:hAnsi="Cambria"/>
          <w:lang w:val="en-US"/>
        </w:rPr>
        <w:t>(1), 265–284. https://doi.org/10.1007/s42001-021-00126-8</w:t>
      </w:r>
    </w:p>
    <w:p w14:paraId="0BA1ABC9" w14:textId="77777777" w:rsidR="00560209" w:rsidRPr="0099000E" w:rsidRDefault="00560209" w:rsidP="00FF2AA3">
      <w:pPr>
        <w:ind w:hanging="720"/>
        <w:rPr>
          <w:rFonts w:ascii="Cambria" w:hAnsi="Cambria"/>
          <w:lang w:val="en-US"/>
        </w:rPr>
      </w:pPr>
    </w:p>
    <w:p w14:paraId="5A274D28" w14:textId="2028D391" w:rsidR="00560209" w:rsidRPr="0099000E" w:rsidRDefault="00560209" w:rsidP="00FF2AA3">
      <w:pPr>
        <w:pStyle w:val="Bibliography"/>
        <w:spacing w:line="240" w:lineRule="auto"/>
        <w:rPr>
          <w:rFonts w:ascii="Cambria" w:hAnsi="Cambria"/>
          <w:lang w:val="en-US"/>
        </w:rPr>
      </w:pPr>
      <w:r w:rsidRPr="0099000E">
        <w:rPr>
          <w:rFonts w:ascii="Cambria" w:hAnsi="Cambria"/>
          <w:lang w:val="en-US"/>
        </w:rPr>
        <w:lastRenderedPageBreak/>
        <w:t xml:space="preserve">Saxon, J., &amp; Snow, D. (2020). A </w:t>
      </w:r>
      <w:r w:rsidR="0099000E" w:rsidRPr="0099000E">
        <w:rPr>
          <w:rFonts w:ascii="Cambria" w:hAnsi="Cambria"/>
          <w:lang w:val="en-US"/>
        </w:rPr>
        <w:t>r</w:t>
      </w:r>
      <w:r w:rsidRPr="0099000E">
        <w:rPr>
          <w:rFonts w:ascii="Cambria" w:hAnsi="Cambria"/>
          <w:lang w:val="en-US"/>
        </w:rPr>
        <w:t xml:space="preserve">ational </w:t>
      </w:r>
      <w:r w:rsidR="0099000E" w:rsidRPr="0099000E">
        <w:rPr>
          <w:rFonts w:ascii="Cambria" w:hAnsi="Cambria"/>
          <w:lang w:val="en-US"/>
        </w:rPr>
        <w:t>a</w:t>
      </w:r>
      <w:r w:rsidRPr="0099000E">
        <w:rPr>
          <w:rFonts w:ascii="Cambria" w:hAnsi="Cambria"/>
          <w:lang w:val="en-US"/>
        </w:rPr>
        <w:t xml:space="preserve">gent </w:t>
      </w:r>
      <w:r w:rsidR="0099000E" w:rsidRPr="0099000E">
        <w:rPr>
          <w:rFonts w:ascii="Cambria" w:hAnsi="Cambria"/>
          <w:lang w:val="en-US"/>
        </w:rPr>
        <w:t>m</w:t>
      </w:r>
      <w:r w:rsidRPr="0099000E">
        <w:rPr>
          <w:rFonts w:ascii="Cambria" w:hAnsi="Cambria"/>
          <w:lang w:val="en-US"/>
        </w:rPr>
        <w:t xml:space="preserve">odel for the </w:t>
      </w:r>
      <w:r w:rsidR="0099000E" w:rsidRPr="0099000E">
        <w:rPr>
          <w:rFonts w:ascii="Cambria" w:hAnsi="Cambria"/>
          <w:lang w:val="en-US"/>
        </w:rPr>
        <w:t>s</w:t>
      </w:r>
      <w:r w:rsidRPr="0099000E">
        <w:rPr>
          <w:rFonts w:ascii="Cambria" w:hAnsi="Cambria"/>
          <w:lang w:val="en-US"/>
        </w:rPr>
        <w:t xml:space="preserve">patial </w:t>
      </w:r>
      <w:r w:rsidR="0099000E" w:rsidRPr="0099000E">
        <w:rPr>
          <w:rFonts w:ascii="Cambria" w:hAnsi="Cambria"/>
          <w:lang w:val="en-US"/>
        </w:rPr>
        <w:t>a</w:t>
      </w:r>
      <w:r w:rsidRPr="0099000E">
        <w:rPr>
          <w:rFonts w:ascii="Cambria" w:hAnsi="Cambria"/>
          <w:lang w:val="en-US"/>
        </w:rPr>
        <w:t xml:space="preserve">ccessibility of </w:t>
      </w:r>
      <w:r w:rsidR="0099000E" w:rsidRPr="0099000E">
        <w:rPr>
          <w:rFonts w:ascii="Cambria" w:hAnsi="Cambria"/>
          <w:lang w:val="en-US"/>
        </w:rPr>
        <w:t>p</w:t>
      </w:r>
      <w:r w:rsidRPr="0099000E">
        <w:rPr>
          <w:rFonts w:ascii="Cambria" w:hAnsi="Cambria"/>
          <w:lang w:val="en-US"/>
        </w:rPr>
        <w:t xml:space="preserve">rimary </w:t>
      </w:r>
      <w:r w:rsidR="0099000E" w:rsidRPr="0099000E">
        <w:rPr>
          <w:rFonts w:ascii="Cambria" w:hAnsi="Cambria"/>
          <w:lang w:val="en-US"/>
        </w:rPr>
        <w:t>h</w:t>
      </w:r>
      <w:r w:rsidRPr="0099000E">
        <w:rPr>
          <w:rFonts w:ascii="Cambria" w:hAnsi="Cambria"/>
          <w:lang w:val="en-US"/>
        </w:rPr>
        <w:t xml:space="preserve">ealth </w:t>
      </w:r>
      <w:r w:rsidR="0099000E" w:rsidRPr="0099000E">
        <w:rPr>
          <w:rFonts w:ascii="Cambria" w:hAnsi="Cambria"/>
          <w:lang w:val="en-US"/>
        </w:rPr>
        <w:t>c</w:t>
      </w:r>
      <w:r w:rsidRPr="0099000E">
        <w:rPr>
          <w:rFonts w:ascii="Cambria" w:hAnsi="Cambria"/>
          <w:lang w:val="en-US"/>
        </w:rPr>
        <w:t xml:space="preserve">are. </w:t>
      </w:r>
      <w:r w:rsidRPr="0099000E">
        <w:rPr>
          <w:rFonts w:ascii="Cambria" w:hAnsi="Cambria"/>
          <w:i/>
          <w:iCs/>
          <w:lang w:val="en-US"/>
        </w:rPr>
        <w:t>Annals of the American Association of Geographers</w:t>
      </w:r>
      <w:r w:rsidRPr="0099000E">
        <w:rPr>
          <w:rFonts w:ascii="Cambria" w:hAnsi="Cambria"/>
          <w:lang w:val="en-US"/>
        </w:rPr>
        <w:t xml:space="preserve">, </w:t>
      </w:r>
      <w:r w:rsidRPr="0099000E">
        <w:rPr>
          <w:rFonts w:ascii="Cambria" w:hAnsi="Cambria"/>
          <w:i/>
          <w:iCs/>
          <w:lang w:val="en-US"/>
        </w:rPr>
        <w:t>110</w:t>
      </w:r>
      <w:r w:rsidRPr="0099000E">
        <w:rPr>
          <w:rFonts w:ascii="Cambria" w:hAnsi="Cambria"/>
          <w:lang w:val="en-US"/>
        </w:rPr>
        <w:t>(1), 205–222. https://doi.org/10.1080/24694452.2019.1629870</w:t>
      </w:r>
    </w:p>
    <w:p w14:paraId="6A050468" w14:textId="77777777" w:rsidR="00560209" w:rsidRPr="0099000E" w:rsidRDefault="00560209" w:rsidP="00FF2AA3">
      <w:pPr>
        <w:ind w:hanging="720"/>
        <w:rPr>
          <w:rFonts w:ascii="Cambria" w:hAnsi="Cambria"/>
          <w:lang w:val="en-US"/>
        </w:rPr>
      </w:pPr>
    </w:p>
    <w:p w14:paraId="30C7D32B" w14:textId="5FDFD06C" w:rsidR="00560209" w:rsidRPr="0099000E" w:rsidRDefault="00560209" w:rsidP="00FF2AA3">
      <w:pPr>
        <w:pStyle w:val="Bibliography"/>
        <w:spacing w:line="240" w:lineRule="auto"/>
        <w:rPr>
          <w:rFonts w:ascii="Cambria" w:hAnsi="Cambria"/>
          <w:lang w:val="en-US"/>
        </w:rPr>
      </w:pPr>
      <w:r w:rsidRPr="0099000E">
        <w:rPr>
          <w:rFonts w:ascii="Cambria" w:hAnsi="Cambria"/>
          <w:lang w:val="en-US"/>
        </w:rPr>
        <w:t xml:space="preserve">Zhou, X., Yuan, L., Wu, C., Yu, Z., &amp; Lei, W. (2023). Measuring spatiotemporal accessibility to healthcare with multimodal transport modes in the dynamic traffic environment. </w:t>
      </w:r>
      <w:r w:rsidRPr="0099000E">
        <w:rPr>
          <w:rFonts w:ascii="Cambria" w:hAnsi="Cambria"/>
          <w:i/>
          <w:iCs/>
          <w:lang w:val="en-US"/>
        </w:rPr>
        <w:t>Open Geosciences</w:t>
      </w:r>
      <w:r w:rsidRPr="0099000E">
        <w:rPr>
          <w:rFonts w:ascii="Cambria" w:hAnsi="Cambria"/>
          <w:lang w:val="en-US"/>
        </w:rPr>
        <w:t xml:space="preserve">, </w:t>
      </w:r>
      <w:r w:rsidRPr="0099000E">
        <w:rPr>
          <w:rFonts w:ascii="Cambria" w:hAnsi="Cambria"/>
          <w:i/>
          <w:iCs/>
          <w:lang w:val="en-US"/>
        </w:rPr>
        <w:t>15</w:t>
      </w:r>
      <w:r w:rsidRPr="0099000E">
        <w:rPr>
          <w:rFonts w:ascii="Cambria" w:hAnsi="Cambria"/>
          <w:lang w:val="en-US"/>
        </w:rPr>
        <w:t>(1), 20220461. https://doi.org/10.1515/geo-2022-0461</w:t>
      </w:r>
    </w:p>
    <w:p w14:paraId="1145829A" w14:textId="69893D99" w:rsidR="00560209" w:rsidRPr="006A281A" w:rsidRDefault="00560209" w:rsidP="00FF2AA3">
      <w:pPr>
        <w:ind w:hanging="720"/>
        <w:rPr>
          <w:rFonts w:ascii="Cambria" w:hAnsi="Cambria"/>
        </w:rPr>
      </w:pPr>
      <w:r w:rsidRPr="0099000E">
        <w:rPr>
          <w:rFonts w:ascii="Cambria" w:hAnsi="Cambria"/>
        </w:rPr>
        <w:fldChar w:fldCharType="end"/>
      </w:r>
    </w:p>
    <w:p w14:paraId="7539484C" w14:textId="7FAD8C9D" w:rsidR="00FE353E" w:rsidRPr="006A281A" w:rsidRDefault="00FE353E" w:rsidP="00FE353E">
      <w:pPr>
        <w:jc w:val="both"/>
        <w:rPr>
          <w:rFonts w:ascii="Cambria" w:hAnsi="Cambria"/>
        </w:rPr>
      </w:pPr>
    </w:p>
    <w:sectPr w:rsidR="00FE353E" w:rsidRPr="006A281A" w:rsidSect="003153C3">
      <w:footerReference w:type="even" r:id="rId12"/>
      <w:footerReference w:type="default" r:id="rId13"/>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18283D" w14:textId="77777777" w:rsidR="009D7239" w:rsidRDefault="009D7239" w:rsidP="003153C3">
      <w:r>
        <w:separator/>
      </w:r>
    </w:p>
  </w:endnote>
  <w:endnote w:type="continuationSeparator" w:id="0">
    <w:p w14:paraId="48FF9E99" w14:textId="77777777" w:rsidR="009D7239" w:rsidRDefault="009D7239" w:rsidP="003153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30874202"/>
      <w:docPartObj>
        <w:docPartGallery w:val="Page Numbers (Bottom of Page)"/>
        <w:docPartUnique/>
      </w:docPartObj>
    </w:sdtPr>
    <w:sdtContent>
      <w:p w14:paraId="7593DDDC" w14:textId="2CD905A9" w:rsidR="003153C3" w:rsidRDefault="003153C3" w:rsidP="00394C9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2905184" w14:textId="77777777" w:rsidR="003153C3" w:rsidRDefault="003153C3" w:rsidP="003153C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6401750"/>
      <w:docPartObj>
        <w:docPartGallery w:val="Page Numbers (Bottom of Page)"/>
        <w:docPartUnique/>
      </w:docPartObj>
    </w:sdtPr>
    <w:sdtContent>
      <w:p w14:paraId="10C7BBFE" w14:textId="0193C4C1" w:rsidR="003153C3" w:rsidRDefault="003153C3" w:rsidP="00394C9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71CA3E1" w14:textId="77777777" w:rsidR="003153C3" w:rsidRDefault="003153C3" w:rsidP="003153C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593EDB" w14:textId="77777777" w:rsidR="009D7239" w:rsidRDefault="009D7239" w:rsidP="003153C3">
      <w:r>
        <w:separator/>
      </w:r>
    </w:p>
  </w:footnote>
  <w:footnote w:type="continuationSeparator" w:id="0">
    <w:p w14:paraId="2177388B" w14:textId="77777777" w:rsidR="009D7239" w:rsidRDefault="009D7239" w:rsidP="003153C3">
      <w:r>
        <w:continuationSeparator/>
      </w:r>
    </w:p>
  </w:footnote>
  <w:footnote w:id="1">
    <w:p w14:paraId="220F2006" w14:textId="66806438" w:rsidR="00D61E38" w:rsidRPr="00C05CCA" w:rsidRDefault="00D61E38" w:rsidP="00C05CCA">
      <w:pPr>
        <w:pStyle w:val="FootnoteText"/>
        <w:jc w:val="both"/>
        <w:rPr>
          <w:rFonts w:ascii="Cambria" w:hAnsi="Cambria"/>
          <w:lang w:val="tr-TR"/>
        </w:rPr>
      </w:pPr>
      <w:r w:rsidRPr="00C05CCA">
        <w:rPr>
          <w:rStyle w:val="FootnoteReference"/>
          <w:rFonts w:ascii="Cambria" w:hAnsi="Cambria"/>
        </w:rPr>
        <w:footnoteRef/>
      </w:r>
      <w:r w:rsidRPr="00C05CCA">
        <w:rPr>
          <w:rFonts w:ascii="Cambria" w:hAnsi="Cambria"/>
        </w:rPr>
        <w:t xml:space="preserve"> </w:t>
      </w:r>
      <w:r w:rsidRPr="00C05CCA">
        <w:rPr>
          <w:rFonts w:ascii="Cambria" w:hAnsi="Cambria"/>
          <w:lang w:val="tr-TR"/>
        </w:rPr>
        <w:t xml:space="preserve">Please refer to the </w:t>
      </w:r>
      <w:r w:rsidRPr="00C05CCA">
        <w:rPr>
          <w:rFonts w:ascii="Cambria" w:hAnsi="Cambria"/>
          <w:i/>
          <w:iCs/>
          <w:lang w:val="tr-TR"/>
        </w:rPr>
        <w:t>Healthcare_facilities</w:t>
      </w:r>
      <w:r w:rsidRPr="00C05CCA">
        <w:rPr>
          <w:rFonts w:ascii="Cambria" w:hAnsi="Cambria"/>
          <w:lang w:val="tr-TR"/>
        </w:rPr>
        <w:t xml:space="preserve"> dataset on GitHub.</w:t>
      </w:r>
    </w:p>
  </w:footnote>
  <w:footnote w:id="2">
    <w:p w14:paraId="7ADF172E" w14:textId="618A3EDE" w:rsidR="00C05CCA" w:rsidRPr="00C05CCA" w:rsidRDefault="00C05CCA" w:rsidP="00C05CCA">
      <w:pPr>
        <w:pStyle w:val="FootnoteText"/>
        <w:jc w:val="both"/>
        <w:rPr>
          <w:lang w:val="tr-TR"/>
        </w:rPr>
      </w:pPr>
      <w:r w:rsidRPr="00C05CCA">
        <w:rPr>
          <w:rStyle w:val="FootnoteReference"/>
          <w:rFonts w:ascii="Cambria" w:hAnsi="Cambria"/>
        </w:rPr>
        <w:footnoteRef/>
      </w:r>
      <w:r w:rsidRPr="00C05CCA">
        <w:rPr>
          <w:rFonts w:ascii="Cambria" w:hAnsi="Cambria"/>
        </w:rPr>
        <w:t xml:space="preserve"> </w:t>
      </w:r>
      <w:r w:rsidRPr="00C05CCA">
        <w:rPr>
          <w:rFonts w:ascii="Cambria" w:hAnsi="Cambria"/>
          <w:lang w:val="tr-TR"/>
        </w:rPr>
        <w:t xml:space="preserve">Please refer to the </w:t>
      </w:r>
      <w:r w:rsidRPr="00C05CCA">
        <w:rPr>
          <w:rFonts w:ascii="Cambria" w:hAnsi="Cambria"/>
          <w:i/>
          <w:iCs/>
          <w:lang w:val="tr-TR"/>
        </w:rPr>
        <w:t>Population</w:t>
      </w:r>
      <w:r w:rsidRPr="00C05CCA">
        <w:rPr>
          <w:rFonts w:ascii="Cambria" w:hAnsi="Cambria"/>
          <w:lang w:val="tr-TR"/>
        </w:rPr>
        <w:t xml:space="preserve"> dataset on GitHub to examine both neighborhood and province populations.</w:t>
      </w:r>
    </w:p>
  </w:footnote>
  <w:footnote w:id="3">
    <w:p w14:paraId="2C453108" w14:textId="596F1068" w:rsidR="002A4ED9" w:rsidRPr="004D7234" w:rsidRDefault="002A4ED9" w:rsidP="002A4ED9">
      <w:pPr>
        <w:pStyle w:val="FootnoteText"/>
        <w:jc w:val="both"/>
        <w:rPr>
          <w:rFonts w:ascii="Cambria" w:hAnsi="Cambria"/>
          <w:lang w:val="en-US"/>
        </w:rPr>
      </w:pPr>
      <w:r w:rsidRPr="00CA0CAD">
        <w:rPr>
          <w:rStyle w:val="FootnoteReference"/>
          <w:rFonts w:ascii="Cambria" w:hAnsi="Cambria"/>
        </w:rPr>
        <w:footnoteRef/>
      </w:r>
      <w:r w:rsidRPr="00CA0CAD">
        <w:rPr>
          <w:rFonts w:ascii="Cambria" w:hAnsi="Cambria"/>
        </w:rPr>
        <w:t xml:space="preserve"> There were inconsistencies regarding the number of neighborhoods in the polygon shapefile and population data. Therefore, the population data </w:t>
      </w:r>
      <w:r w:rsidR="00CF333F">
        <w:rPr>
          <w:rFonts w:ascii="Cambria" w:hAnsi="Cambria"/>
        </w:rPr>
        <w:t>is</w:t>
      </w:r>
      <w:r w:rsidRPr="00CA0CAD">
        <w:rPr>
          <w:rFonts w:ascii="Cambria" w:hAnsi="Cambria"/>
        </w:rPr>
        <w:t xml:space="preserve"> adjusted by deleting some of the rows, changing the neighborhood names, and matching the IDs </w:t>
      </w:r>
      <w:r w:rsidRPr="004D7234">
        <w:rPr>
          <w:rFonts w:ascii="Cambria" w:hAnsi="Cambria"/>
          <w:lang w:val="en-US"/>
        </w:rPr>
        <w:t xml:space="preserve">according to the shapefile. The reason for adjustment according to the shapefile is that it is more difficult to create and modify new polygons. This introduces an error as well as a limitation to the study. </w:t>
      </w:r>
    </w:p>
  </w:footnote>
  <w:footnote w:id="4">
    <w:p w14:paraId="5F2987A8" w14:textId="77777777" w:rsidR="001811C6" w:rsidRPr="004D7234" w:rsidRDefault="001811C6" w:rsidP="001811C6">
      <w:pPr>
        <w:pStyle w:val="FootnoteText"/>
        <w:rPr>
          <w:rFonts w:ascii="Cambria" w:hAnsi="Cambria"/>
          <w:lang w:val="en-US"/>
        </w:rPr>
      </w:pPr>
      <w:r w:rsidRPr="004D7234">
        <w:rPr>
          <w:rStyle w:val="FootnoteReference"/>
          <w:rFonts w:ascii="Cambria" w:hAnsi="Cambria"/>
          <w:lang w:val="en-US"/>
        </w:rPr>
        <w:footnoteRef/>
      </w:r>
      <w:r w:rsidRPr="004D7234">
        <w:rPr>
          <w:rFonts w:ascii="Cambria" w:hAnsi="Cambria"/>
          <w:lang w:val="en-US"/>
        </w:rPr>
        <w:t xml:space="preserve"> The hourly traffic density data exists in monthly datasets. </w:t>
      </w:r>
    </w:p>
  </w:footnote>
  <w:footnote w:id="5">
    <w:p w14:paraId="12083879" w14:textId="67417277" w:rsidR="00CF333F" w:rsidRPr="004D7234" w:rsidRDefault="00CF333F" w:rsidP="00CF333F">
      <w:pPr>
        <w:pStyle w:val="FootnoteText"/>
        <w:rPr>
          <w:lang w:val="tr-TR"/>
        </w:rPr>
      </w:pPr>
      <w:r w:rsidRPr="004D7234">
        <w:rPr>
          <w:rStyle w:val="FootnoteReference"/>
          <w:rFonts w:ascii="Cambria" w:hAnsi="Cambria"/>
          <w:lang w:val="en-US"/>
        </w:rPr>
        <w:footnoteRef/>
      </w:r>
      <w:r w:rsidRPr="004D7234">
        <w:rPr>
          <w:rFonts w:ascii="Cambria" w:hAnsi="Cambria"/>
          <w:lang w:val="en-US"/>
        </w:rPr>
        <w:t xml:space="preserve"> This value </w:t>
      </w:r>
      <w:r>
        <w:rPr>
          <w:rFonts w:ascii="Cambria" w:hAnsi="Cambria"/>
          <w:lang w:val="en-US"/>
        </w:rPr>
        <w:t>is</w:t>
      </w:r>
      <w:r w:rsidRPr="004D7234">
        <w:rPr>
          <w:rFonts w:ascii="Cambria" w:hAnsi="Cambria"/>
          <w:lang w:val="en-US"/>
        </w:rPr>
        <w:t xml:space="preserve"> used as a proxy for</w:t>
      </w:r>
      <w:r>
        <w:rPr>
          <w:rFonts w:ascii="Cambria" w:hAnsi="Cambria"/>
          <w:lang w:val="en-US"/>
        </w:rPr>
        <w:t xml:space="preserve"> the maximum driving speed in the city. </w:t>
      </w:r>
    </w:p>
  </w:footnote>
  <w:footnote w:id="6">
    <w:p w14:paraId="2BCD158D" w14:textId="5C3C6E61" w:rsidR="006D167E" w:rsidRPr="001F5A34" w:rsidRDefault="006D167E" w:rsidP="001F5A34">
      <w:pPr>
        <w:pStyle w:val="FootnoteText"/>
        <w:jc w:val="both"/>
        <w:rPr>
          <w:rFonts w:ascii="Cambria" w:hAnsi="Cambria"/>
          <w:lang w:val="tr-TR"/>
        </w:rPr>
      </w:pPr>
      <w:r w:rsidRPr="001F5A34">
        <w:rPr>
          <w:rStyle w:val="FootnoteReference"/>
          <w:rFonts w:ascii="Cambria" w:hAnsi="Cambria"/>
        </w:rPr>
        <w:footnoteRef/>
      </w:r>
      <w:r w:rsidRPr="001F5A34">
        <w:rPr>
          <w:rFonts w:ascii="Cambria" w:hAnsi="Cambria"/>
        </w:rPr>
        <w:t xml:space="preserve"> </w:t>
      </w:r>
      <w:proofErr w:type="spellStart"/>
      <w:r w:rsidRPr="001F5A34">
        <w:rPr>
          <w:rFonts w:ascii="Cambria" w:hAnsi="Cambria"/>
          <w:lang w:val="tr-TR"/>
        </w:rPr>
        <w:t>Please</w:t>
      </w:r>
      <w:proofErr w:type="spellEnd"/>
      <w:r w:rsidRPr="001F5A34">
        <w:rPr>
          <w:rFonts w:ascii="Cambria" w:hAnsi="Cambria"/>
          <w:lang w:val="tr-TR"/>
        </w:rPr>
        <w:t xml:space="preserve"> </w:t>
      </w:r>
      <w:proofErr w:type="spellStart"/>
      <w:r w:rsidRPr="001F5A34">
        <w:rPr>
          <w:rFonts w:ascii="Cambria" w:hAnsi="Cambria"/>
          <w:lang w:val="tr-TR"/>
        </w:rPr>
        <w:t>refer</w:t>
      </w:r>
      <w:proofErr w:type="spellEnd"/>
      <w:r w:rsidRPr="001F5A34">
        <w:rPr>
          <w:rFonts w:ascii="Cambria" w:hAnsi="Cambria"/>
          <w:lang w:val="tr-TR"/>
        </w:rPr>
        <w:t xml:space="preserve"> </w:t>
      </w:r>
      <w:proofErr w:type="spellStart"/>
      <w:r w:rsidRPr="001F5A34">
        <w:rPr>
          <w:rFonts w:ascii="Cambria" w:hAnsi="Cambria"/>
          <w:lang w:val="tr-TR"/>
        </w:rPr>
        <w:t>to</w:t>
      </w:r>
      <w:proofErr w:type="spellEnd"/>
      <w:r w:rsidRPr="001F5A34">
        <w:rPr>
          <w:rFonts w:ascii="Cambria" w:hAnsi="Cambria"/>
          <w:lang w:val="tr-TR"/>
        </w:rPr>
        <w:t xml:space="preserve"> </w:t>
      </w:r>
      <w:proofErr w:type="spellStart"/>
      <w:r w:rsidR="004A67B0">
        <w:rPr>
          <w:rFonts w:ascii="Cambria" w:hAnsi="Cambria"/>
          <w:lang w:val="tr-TR"/>
        </w:rPr>
        <w:t>the</w:t>
      </w:r>
      <w:proofErr w:type="spellEnd"/>
      <w:r w:rsidR="004A67B0">
        <w:rPr>
          <w:rFonts w:ascii="Cambria" w:hAnsi="Cambria"/>
          <w:lang w:val="tr-TR"/>
        </w:rPr>
        <w:t xml:space="preserve"> </w:t>
      </w:r>
      <w:r w:rsidR="004A67B0" w:rsidRPr="004A67B0">
        <w:rPr>
          <w:rFonts w:ascii="Cambria" w:hAnsi="Cambria"/>
          <w:i/>
          <w:iCs/>
          <w:lang w:val="tr-TR"/>
        </w:rPr>
        <w:t>Analysis</w:t>
      </w:r>
      <w:r w:rsidR="004A67B0">
        <w:rPr>
          <w:rFonts w:ascii="Cambria" w:hAnsi="Cambria"/>
          <w:lang w:val="tr-TR"/>
        </w:rPr>
        <w:t xml:space="preserve"> file</w:t>
      </w:r>
      <w:r w:rsidRPr="001F5A34">
        <w:rPr>
          <w:rFonts w:ascii="Cambria" w:hAnsi="Cambria"/>
          <w:lang w:val="tr-TR"/>
        </w:rPr>
        <w:t xml:space="preserve"> on </w:t>
      </w:r>
      <w:proofErr w:type="spellStart"/>
      <w:r w:rsidRPr="001F5A34">
        <w:rPr>
          <w:rFonts w:ascii="Cambria" w:hAnsi="Cambria"/>
          <w:lang w:val="tr-TR"/>
        </w:rPr>
        <w:t>GitHub</w:t>
      </w:r>
      <w:proofErr w:type="spellEnd"/>
      <w:r w:rsidRPr="001F5A34">
        <w:rPr>
          <w:rFonts w:ascii="Cambria" w:hAnsi="Cambria"/>
          <w:lang w:val="tr-TR"/>
        </w:rPr>
        <w:t xml:space="preserve"> </w:t>
      </w:r>
      <w:proofErr w:type="spellStart"/>
      <w:r w:rsidRPr="001F5A34">
        <w:rPr>
          <w:rFonts w:ascii="Cambria" w:hAnsi="Cambria"/>
          <w:lang w:val="tr-TR"/>
        </w:rPr>
        <w:t>for</w:t>
      </w:r>
      <w:proofErr w:type="spellEnd"/>
      <w:r w:rsidRPr="001F5A34">
        <w:rPr>
          <w:rFonts w:ascii="Cambria" w:hAnsi="Cambria"/>
          <w:lang w:val="tr-TR"/>
        </w:rPr>
        <w:t xml:space="preserve"> a </w:t>
      </w:r>
      <w:proofErr w:type="spellStart"/>
      <w:r w:rsidRPr="001F5A34">
        <w:rPr>
          <w:rFonts w:ascii="Cambria" w:hAnsi="Cambria"/>
          <w:lang w:val="tr-TR"/>
        </w:rPr>
        <w:t>detailed</w:t>
      </w:r>
      <w:proofErr w:type="spellEnd"/>
      <w:r w:rsidRPr="001F5A34">
        <w:rPr>
          <w:rFonts w:ascii="Cambria" w:hAnsi="Cambria"/>
          <w:lang w:val="tr-TR"/>
        </w:rPr>
        <w:t xml:space="preserve"> examination.</w:t>
      </w:r>
    </w:p>
  </w:footnote>
  <w:footnote w:id="7">
    <w:p w14:paraId="36529CCD" w14:textId="15873EAB" w:rsidR="001F5A34" w:rsidRPr="001F5A34" w:rsidRDefault="001F5A34" w:rsidP="001F5A34">
      <w:pPr>
        <w:pStyle w:val="FootnoteText"/>
        <w:jc w:val="both"/>
        <w:rPr>
          <w:lang w:val="tr-TR"/>
        </w:rPr>
      </w:pPr>
      <w:r w:rsidRPr="001F5A34">
        <w:rPr>
          <w:rStyle w:val="FootnoteReference"/>
          <w:rFonts w:ascii="Cambria" w:hAnsi="Cambria"/>
        </w:rPr>
        <w:footnoteRef/>
      </w:r>
      <w:r w:rsidRPr="001F5A34">
        <w:rPr>
          <w:rFonts w:ascii="Cambria" w:hAnsi="Cambria"/>
        </w:rPr>
        <w:t xml:space="preserve"> </w:t>
      </w:r>
      <w:proofErr w:type="spellStart"/>
      <w:r w:rsidRPr="001F5A34">
        <w:rPr>
          <w:rFonts w:ascii="Cambria" w:hAnsi="Cambria"/>
          <w:lang w:val="tr-TR"/>
        </w:rPr>
        <w:t>Please</w:t>
      </w:r>
      <w:proofErr w:type="spellEnd"/>
      <w:r w:rsidRPr="001F5A34">
        <w:rPr>
          <w:rFonts w:ascii="Cambria" w:hAnsi="Cambria"/>
          <w:lang w:val="tr-TR"/>
        </w:rPr>
        <w:t xml:space="preserve"> </w:t>
      </w:r>
      <w:proofErr w:type="spellStart"/>
      <w:r w:rsidRPr="001F5A34">
        <w:rPr>
          <w:rFonts w:ascii="Cambria" w:hAnsi="Cambria"/>
          <w:lang w:val="tr-TR"/>
        </w:rPr>
        <w:t>refer</w:t>
      </w:r>
      <w:proofErr w:type="spellEnd"/>
      <w:r w:rsidRPr="001F5A34">
        <w:rPr>
          <w:rFonts w:ascii="Cambria" w:hAnsi="Cambria"/>
          <w:lang w:val="tr-TR"/>
        </w:rPr>
        <w:t xml:space="preserve"> </w:t>
      </w:r>
      <w:proofErr w:type="spellStart"/>
      <w:r w:rsidRPr="001F5A34">
        <w:rPr>
          <w:rFonts w:ascii="Cambria" w:hAnsi="Cambria"/>
          <w:lang w:val="tr-TR"/>
        </w:rPr>
        <w:t>to</w:t>
      </w:r>
      <w:proofErr w:type="spellEnd"/>
      <w:r w:rsidRPr="001F5A34">
        <w:rPr>
          <w:rFonts w:ascii="Cambria" w:hAnsi="Cambria"/>
          <w:lang w:val="tr-TR"/>
        </w:rPr>
        <w:t xml:space="preserve"> </w:t>
      </w:r>
      <w:proofErr w:type="spellStart"/>
      <w:r w:rsidRPr="001F5A34">
        <w:rPr>
          <w:rFonts w:ascii="Cambria" w:hAnsi="Cambria"/>
          <w:lang w:val="tr-TR"/>
        </w:rPr>
        <w:t>the</w:t>
      </w:r>
      <w:proofErr w:type="spellEnd"/>
      <w:r w:rsidRPr="001F5A34">
        <w:rPr>
          <w:rFonts w:ascii="Cambria" w:hAnsi="Cambria"/>
          <w:lang w:val="tr-TR"/>
        </w:rPr>
        <w:t xml:space="preserve"> </w:t>
      </w:r>
      <w:proofErr w:type="spellStart"/>
      <w:r w:rsidRPr="001F5A34">
        <w:rPr>
          <w:rFonts w:ascii="Cambria" w:hAnsi="Cambria"/>
          <w:i/>
          <w:iCs/>
          <w:lang w:val="tr-TR"/>
        </w:rPr>
        <w:t>Healthcare_facilities</w:t>
      </w:r>
      <w:proofErr w:type="spellEnd"/>
      <w:r w:rsidRPr="001F5A34">
        <w:rPr>
          <w:rFonts w:ascii="Cambria" w:hAnsi="Cambria"/>
          <w:i/>
          <w:iCs/>
          <w:lang w:val="tr-TR"/>
        </w:rPr>
        <w:t xml:space="preserve"> (</w:t>
      </w:r>
      <w:proofErr w:type="spellStart"/>
      <w:r w:rsidRPr="001F5A34">
        <w:rPr>
          <w:rFonts w:ascii="Cambria" w:hAnsi="Cambria"/>
          <w:i/>
          <w:iCs/>
          <w:lang w:val="tr-TR"/>
        </w:rPr>
        <w:t>Sheet</w:t>
      </w:r>
      <w:proofErr w:type="spellEnd"/>
      <w:r w:rsidRPr="001F5A34">
        <w:rPr>
          <w:rFonts w:ascii="Cambria" w:hAnsi="Cambria"/>
          <w:i/>
          <w:iCs/>
          <w:lang w:val="tr-TR"/>
        </w:rPr>
        <w:t xml:space="preserve"> 2)</w:t>
      </w:r>
      <w:r w:rsidRPr="001F5A34">
        <w:rPr>
          <w:rFonts w:ascii="Cambria" w:hAnsi="Cambria"/>
          <w:lang w:val="tr-TR"/>
        </w:rPr>
        <w:t xml:space="preserve"> </w:t>
      </w:r>
      <w:proofErr w:type="spellStart"/>
      <w:r w:rsidRPr="001F5A34">
        <w:rPr>
          <w:rFonts w:ascii="Cambria" w:hAnsi="Cambria"/>
          <w:lang w:val="tr-TR"/>
        </w:rPr>
        <w:t>dataset</w:t>
      </w:r>
      <w:proofErr w:type="spellEnd"/>
      <w:r w:rsidRPr="001F5A34">
        <w:rPr>
          <w:rFonts w:ascii="Cambria" w:hAnsi="Cambria"/>
          <w:lang w:val="tr-TR"/>
        </w:rPr>
        <w:t xml:space="preserve"> on </w:t>
      </w:r>
      <w:proofErr w:type="spellStart"/>
      <w:r w:rsidRPr="001F5A34">
        <w:rPr>
          <w:rFonts w:ascii="Cambria" w:hAnsi="Cambria"/>
          <w:lang w:val="tr-TR"/>
        </w:rPr>
        <w:t>GitHub</w:t>
      </w:r>
      <w:proofErr w:type="spellEnd"/>
      <w:r w:rsidRPr="001F5A34">
        <w:rPr>
          <w:rFonts w:ascii="Cambria" w:hAnsi="Cambria"/>
          <w:lang w:val="tr-TR"/>
        </w:rPr>
        <w:t xml:space="preserve"> </w:t>
      </w:r>
      <w:proofErr w:type="spellStart"/>
      <w:r w:rsidRPr="001F5A34">
        <w:rPr>
          <w:rFonts w:ascii="Cambria" w:hAnsi="Cambria"/>
          <w:lang w:val="tr-TR"/>
        </w:rPr>
        <w:t>to</w:t>
      </w:r>
      <w:proofErr w:type="spellEnd"/>
      <w:r w:rsidRPr="001F5A34">
        <w:rPr>
          <w:rFonts w:ascii="Cambria" w:hAnsi="Cambria"/>
          <w:lang w:val="tr-TR"/>
        </w:rPr>
        <w:t xml:space="preserve"> </w:t>
      </w:r>
      <w:proofErr w:type="spellStart"/>
      <w:r w:rsidRPr="001F5A34">
        <w:rPr>
          <w:rFonts w:ascii="Cambria" w:hAnsi="Cambria"/>
          <w:lang w:val="tr-TR"/>
        </w:rPr>
        <w:t>examine</w:t>
      </w:r>
      <w:proofErr w:type="spellEnd"/>
      <w:r w:rsidRPr="001F5A34">
        <w:rPr>
          <w:rFonts w:ascii="Cambria" w:hAnsi="Cambria"/>
          <w:lang w:val="tr-TR"/>
        </w:rPr>
        <w:t xml:space="preserve"> </w:t>
      </w:r>
      <w:proofErr w:type="spellStart"/>
      <w:r w:rsidRPr="001F5A34">
        <w:rPr>
          <w:rFonts w:ascii="Cambria" w:hAnsi="Cambria"/>
          <w:lang w:val="tr-TR"/>
        </w:rPr>
        <w:t>the</w:t>
      </w:r>
      <w:proofErr w:type="spellEnd"/>
      <w:r w:rsidRPr="001F5A34">
        <w:rPr>
          <w:rFonts w:ascii="Cambria" w:hAnsi="Cambria"/>
          <w:lang w:val="tr-TR"/>
        </w:rPr>
        <w:t xml:space="preserve"> </w:t>
      </w:r>
      <w:proofErr w:type="spellStart"/>
      <w:r w:rsidRPr="001F5A34">
        <w:rPr>
          <w:rFonts w:ascii="Cambria" w:hAnsi="Cambria"/>
          <w:lang w:val="tr-TR"/>
        </w:rPr>
        <w:t>number</w:t>
      </w:r>
      <w:proofErr w:type="spellEnd"/>
      <w:r w:rsidRPr="001F5A34">
        <w:rPr>
          <w:rFonts w:ascii="Cambria" w:hAnsi="Cambria"/>
          <w:lang w:val="tr-TR"/>
        </w:rPr>
        <w:t xml:space="preserve"> of </w:t>
      </w:r>
      <w:proofErr w:type="spellStart"/>
      <w:r w:rsidRPr="001F5A34">
        <w:rPr>
          <w:rFonts w:ascii="Cambria" w:hAnsi="Cambria"/>
          <w:lang w:val="tr-TR"/>
        </w:rPr>
        <w:t>available</w:t>
      </w:r>
      <w:proofErr w:type="spellEnd"/>
      <w:r w:rsidRPr="001F5A34">
        <w:rPr>
          <w:rFonts w:ascii="Cambria" w:hAnsi="Cambria"/>
          <w:lang w:val="tr-TR"/>
        </w:rPr>
        <w:t xml:space="preserve"> </w:t>
      </w:r>
      <w:proofErr w:type="spellStart"/>
      <w:r w:rsidRPr="001F5A34">
        <w:rPr>
          <w:rFonts w:ascii="Cambria" w:hAnsi="Cambria"/>
          <w:lang w:val="tr-TR"/>
        </w:rPr>
        <w:t>doctors</w:t>
      </w:r>
      <w:proofErr w:type="spellEnd"/>
      <w:r w:rsidRPr="001F5A34">
        <w:rPr>
          <w:rFonts w:ascii="Cambria" w:hAnsi="Cambria"/>
          <w:lang w:val="tr-TR"/>
        </w:rPr>
        <w:t xml:space="preserve"> </w:t>
      </w:r>
      <w:proofErr w:type="spellStart"/>
      <w:r w:rsidRPr="001F5A34">
        <w:rPr>
          <w:rFonts w:ascii="Cambria" w:hAnsi="Cambria"/>
          <w:lang w:val="tr-TR"/>
        </w:rPr>
        <w:t>per</w:t>
      </w:r>
      <w:proofErr w:type="spellEnd"/>
      <w:r w:rsidRPr="001F5A34">
        <w:rPr>
          <w:rFonts w:ascii="Cambria" w:hAnsi="Cambria"/>
          <w:lang w:val="tr-TR"/>
        </w:rPr>
        <w:t xml:space="preserve"> </w:t>
      </w:r>
      <w:proofErr w:type="spellStart"/>
      <w:r w:rsidRPr="001F5A34">
        <w:rPr>
          <w:rFonts w:ascii="Cambria" w:hAnsi="Cambria"/>
          <w:lang w:val="tr-TR"/>
        </w:rPr>
        <w:t>province</w:t>
      </w:r>
      <w:proofErr w:type="spellEnd"/>
      <w:r w:rsidRPr="001F5A34">
        <w:rPr>
          <w:rFonts w:ascii="Cambria" w:hAnsi="Cambria"/>
          <w:lang w:val="tr-TR"/>
        </w:rPr>
        <w:t xml:space="preserve">. </w:t>
      </w:r>
      <w:proofErr w:type="spellStart"/>
      <w:r w:rsidRPr="001F5A34">
        <w:rPr>
          <w:rFonts w:ascii="Cambria" w:hAnsi="Cambria"/>
          <w:lang w:val="tr-TR"/>
        </w:rPr>
        <w:t>Please</w:t>
      </w:r>
      <w:proofErr w:type="spellEnd"/>
      <w:r w:rsidRPr="001F5A34">
        <w:rPr>
          <w:rFonts w:ascii="Cambria" w:hAnsi="Cambria"/>
          <w:lang w:val="tr-TR"/>
        </w:rPr>
        <w:t xml:space="preserve"> </w:t>
      </w:r>
      <w:proofErr w:type="spellStart"/>
      <w:r w:rsidRPr="001F5A34">
        <w:rPr>
          <w:rFonts w:ascii="Cambria" w:hAnsi="Cambria"/>
          <w:lang w:val="tr-TR"/>
        </w:rPr>
        <w:t>refer</w:t>
      </w:r>
      <w:proofErr w:type="spellEnd"/>
      <w:r w:rsidRPr="001F5A34">
        <w:rPr>
          <w:rFonts w:ascii="Cambria" w:hAnsi="Cambria"/>
          <w:lang w:val="tr-TR"/>
        </w:rPr>
        <w:t xml:space="preserve"> </w:t>
      </w:r>
      <w:proofErr w:type="spellStart"/>
      <w:r w:rsidRPr="001F5A34">
        <w:rPr>
          <w:rFonts w:ascii="Cambria" w:hAnsi="Cambria"/>
          <w:lang w:val="tr-TR"/>
        </w:rPr>
        <w:t>to</w:t>
      </w:r>
      <w:proofErr w:type="spellEnd"/>
      <w:r w:rsidRPr="001F5A34">
        <w:rPr>
          <w:rFonts w:ascii="Cambria" w:hAnsi="Cambria"/>
          <w:lang w:val="tr-TR"/>
        </w:rPr>
        <w:t xml:space="preserve"> </w:t>
      </w:r>
      <w:proofErr w:type="spellStart"/>
      <w:r w:rsidRPr="001F5A34">
        <w:rPr>
          <w:rFonts w:ascii="Cambria" w:hAnsi="Cambria"/>
          <w:lang w:val="tr-TR"/>
        </w:rPr>
        <w:t>the</w:t>
      </w:r>
      <w:proofErr w:type="spellEnd"/>
      <w:r w:rsidRPr="001F5A34">
        <w:rPr>
          <w:rFonts w:ascii="Cambria" w:hAnsi="Cambria"/>
          <w:lang w:val="tr-TR"/>
        </w:rPr>
        <w:t xml:space="preserve"> </w:t>
      </w:r>
      <w:proofErr w:type="spellStart"/>
      <w:r w:rsidRPr="001F5A34">
        <w:rPr>
          <w:rFonts w:ascii="Cambria" w:hAnsi="Cambria"/>
          <w:i/>
          <w:iCs/>
          <w:lang w:val="tr-TR"/>
        </w:rPr>
        <w:t>Population</w:t>
      </w:r>
      <w:proofErr w:type="spellEnd"/>
      <w:r w:rsidRPr="001F5A34">
        <w:rPr>
          <w:rFonts w:ascii="Cambria" w:hAnsi="Cambria"/>
          <w:i/>
          <w:iCs/>
          <w:lang w:val="tr-TR"/>
        </w:rPr>
        <w:t xml:space="preserve"> (</w:t>
      </w:r>
      <w:proofErr w:type="spellStart"/>
      <w:r w:rsidRPr="001F5A34">
        <w:rPr>
          <w:rFonts w:ascii="Cambria" w:hAnsi="Cambria"/>
          <w:i/>
          <w:iCs/>
          <w:lang w:val="tr-TR"/>
        </w:rPr>
        <w:t>Population</w:t>
      </w:r>
      <w:proofErr w:type="spellEnd"/>
      <w:r w:rsidRPr="001F5A34">
        <w:rPr>
          <w:rFonts w:ascii="Cambria" w:hAnsi="Cambria"/>
          <w:i/>
          <w:iCs/>
          <w:lang w:val="tr-TR"/>
        </w:rPr>
        <w:t>)</w:t>
      </w:r>
      <w:r w:rsidRPr="001F5A34">
        <w:rPr>
          <w:rFonts w:ascii="Cambria" w:hAnsi="Cambria"/>
          <w:lang w:val="tr-TR"/>
        </w:rPr>
        <w:t xml:space="preserve"> </w:t>
      </w:r>
      <w:proofErr w:type="spellStart"/>
      <w:r w:rsidRPr="001F5A34">
        <w:rPr>
          <w:rFonts w:ascii="Cambria" w:hAnsi="Cambria"/>
          <w:lang w:val="tr-TR"/>
        </w:rPr>
        <w:t>dataset</w:t>
      </w:r>
      <w:proofErr w:type="spellEnd"/>
      <w:r w:rsidRPr="001F5A34">
        <w:rPr>
          <w:rFonts w:ascii="Cambria" w:hAnsi="Cambria"/>
          <w:lang w:val="tr-TR"/>
        </w:rPr>
        <w:t xml:space="preserve"> </w:t>
      </w:r>
      <w:proofErr w:type="spellStart"/>
      <w:r w:rsidRPr="001F5A34">
        <w:rPr>
          <w:rFonts w:ascii="Cambria" w:hAnsi="Cambria"/>
          <w:lang w:val="tr-TR"/>
        </w:rPr>
        <w:t>to</w:t>
      </w:r>
      <w:proofErr w:type="spellEnd"/>
      <w:r w:rsidRPr="001F5A34">
        <w:rPr>
          <w:rFonts w:ascii="Cambria" w:hAnsi="Cambria"/>
          <w:lang w:val="tr-TR"/>
        </w:rPr>
        <w:t xml:space="preserve"> </w:t>
      </w:r>
      <w:proofErr w:type="spellStart"/>
      <w:r w:rsidRPr="001F5A34">
        <w:rPr>
          <w:rFonts w:ascii="Cambria" w:hAnsi="Cambria"/>
          <w:lang w:val="tr-TR"/>
        </w:rPr>
        <w:t>examine</w:t>
      </w:r>
      <w:proofErr w:type="spellEnd"/>
      <w:r w:rsidRPr="001F5A34">
        <w:rPr>
          <w:rFonts w:ascii="Cambria" w:hAnsi="Cambria"/>
          <w:lang w:val="tr-TR"/>
        </w:rPr>
        <w:t xml:space="preserve"> total </w:t>
      </w:r>
      <w:proofErr w:type="spellStart"/>
      <w:r w:rsidRPr="001F5A34">
        <w:rPr>
          <w:rFonts w:ascii="Cambria" w:hAnsi="Cambria"/>
          <w:lang w:val="tr-TR"/>
        </w:rPr>
        <w:t>population</w:t>
      </w:r>
      <w:proofErr w:type="spellEnd"/>
      <w:r w:rsidRPr="001F5A34">
        <w:rPr>
          <w:rFonts w:ascii="Cambria" w:hAnsi="Cambria"/>
          <w:lang w:val="tr-TR"/>
        </w:rPr>
        <w:t xml:space="preserve"> </w:t>
      </w:r>
      <w:proofErr w:type="spellStart"/>
      <w:r w:rsidRPr="001F5A34">
        <w:rPr>
          <w:rFonts w:ascii="Cambria" w:hAnsi="Cambria"/>
          <w:lang w:val="tr-TR"/>
        </w:rPr>
        <w:t>counts</w:t>
      </w:r>
      <w:proofErr w:type="spellEnd"/>
      <w:r w:rsidRPr="001F5A34">
        <w:rPr>
          <w:rFonts w:ascii="Cambria" w:hAnsi="Cambria"/>
          <w:lang w:val="tr-TR"/>
        </w:rPr>
        <w:t xml:space="preserve"> </w:t>
      </w:r>
      <w:proofErr w:type="spellStart"/>
      <w:r w:rsidRPr="001F5A34">
        <w:rPr>
          <w:rFonts w:ascii="Cambria" w:hAnsi="Cambria"/>
          <w:lang w:val="tr-TR"/>
        </w:rPr>
        <w:t>per</w:t>
      </w:r>
      <w:proofErr w:type="spellEnd"/>
      <w:r w:rsidRPr="001F5A34">
        <w:rPr>
          <w:rFonts w:ascii="Cambria" w:hAnsi="Cambria"/>
          <w:lang w:val="tr-TR"/>
        </w:rPr>
        <w:t xml:space="preserve"> </w:t>
      </w:r>
      <w:proofErr w:type="spellStart"/>
      <w:r w:rsidRPr="001F5A34">
        <w:rPr>
          <w:rFonts w:ascii="Cambria" w:hAnsi="Cambria"/>
          <w:lang w:val="tr-TR"/>
        </w:rPr>
        <w:t>province</w:t>
      </w:r>
      <w:proofErr w:type="spellEnd"/>
      <w:r w:rsidRPr="001F5A34">
        <w:rPr>
          <w:rFonts w:ascii="Cambria" w:hAnsi="Cambria"/>
          <w:lang w:val="tr-TR"/>
        </w:rPr>
        <w:t>.</w:t>
      </w:r>
    </w:p>
  </w:footnote>
  <w:footnote w:id="8">
    <w:p w14:paraId="3F732436" w14:textId="20601119" w:rsidR="00FE5E67" w:rsidRPr="00FE5E67" w:rsidRDefault="00FE5E67" w:rsidP="00FE5E67">
      <w:pPr>
        <w:pStyle w:val="FootnoteText"/>
        <w:jc w:val="both"/>
        <w:rPr>
          <w:lang w:val="tr-TR"/>
        </w:rPr>
      </w:pPr>
      <w:r>
        <w:rPr>
          <w:rStyle w:val="FootnoteReference"/>
        </w:rPr>
        <w:footnoteRef/>
      </w:r>
      <w:r>
        <w:t xml:space="preserve"> </w:t>
      </w:r>
      <w:proofErr w:type="spellStart"/>
      <w:r w:rsidRPr="00FE5E67">
        <w:rPr>
          <w:rFonts w:ascii="Cambria" w:hAnsi="Cambria"/>
          <w:lang w:val="tr-TR"/>
        </w:rPr>
        <w:t>Please</w:t>
      </w:r>
      <w:proofErr w:type="spellEnd"/>
      <w:r w:rsidRPr="00FE5E67">
        <w:rPr>
          <w:rFonts w:ascii="Cambria" w:hAnsi="Cambria"/>
          <w:lang w:val="tr-TR"/>
        </w:rPr>
        <w:t xml:space="preserve"> </w:t>
      </w:r>
      <w:proofErr w:type="spellStart"/>
      <w:r w:rsidRPr="00FE5E67">
        <w:rPr>
          <w:rFonts w:ascii="Cambria" w:hAnsi="Cambria"/>
          <w:lang w:val="tr-TR"/>
        </w:rPr>
        <w:t>refer</w:t>
      </w:r>
      <w:proofErr w:type="spellEnd"/>
      <w:r w:rsidRPr="00FE5E67">
        <w:rPr>
          <w:rFonts w:ascii="Cambria" w:hAnsi="Cambria"/>
          <w:lang w:val="tr-TR"/>
        </w:rPr>
        <w:t xml:space="preserve"> </w:t>
      </w:r>
      <w:proofErr w:type="spellStart"/>
      <w:r w:rsidRPr="00FE5E67">
        <w:rPr>
          <w:rFonts w:ascii="Cambria" w:hAnsi="Cambria"/>
          <w:lang w:val="tr-TR"/>
        </w:rPr>
        <w:t>to</w:t>
      </w:r>
      <w:proofErr w:type="spellEnd"/>
      <w:r w:rsidRPr="00FE5E67">
        <w:rPr>
          <w:rFonts w:ascii="Cambria" w:hAnsi="Cambria"/>
          <w:lang w:val="tr-TR"/>
        </w:rPr>
        <w:t xml:space="preserve"> </w:t>
      </w:r>
      <w:proofErr w:type="spellStart"/>
      <w:r w:rsidRPr="00FE5E67">
        <w:rPr>
          <w:rFonts w:ascii="Cambria" w:hAnsi="Cambria"/>
          <w:lang w:val="tr-TR"/>
        </w:rPr>
        <w:t>the</w:t>
      </w:r>
      <w:proofErr w:type="spellEnd"/>
      <w:r w:rsidRPr="00FE5E67">
        <w:rPr>
          <w:rFonts w:ascii="Cambria" w:hAnsi="Cambria"/>
          <w:lang w:val="tr-TR"/>
        </w:rPr>
        <w:t xml:space="preserve"> S1 </w:t>
      </w:r>
      <w:proofErr w:type="spellStart"/>
      <w:r w:rsidRPr="00FE5E67">
        <w:rPr>
          <w:rFonts w:ascii="Cambria" w:hAnsi="Cambria"/>
          <w:lang w:val="tr-TR"/>
        </w:rPr>
        <w:t>and</w:t>
      </w:r>
      <w:proofErr w:type="spellEnd"/>
      <w:r w:rsidRPr="00FE5E67">
        <w:rPr>
          <w:rFonts w:ascii="Cambria" w:hAnsi="Cambria"/>
          <w:lang w:val="tr-TR"/>
        </w:rPr>
        <w:t xml:space="preserve"> S2 </w:t>
      </w:r>
      <w:proofErr w:type="spellStart"/>
      <w:r w:rsidRPr="00FE5E67">
        <w:rPr>
          <w:rFonts w:ascii="Cambria" w:hAnsi="Cambria"/>
          <w:lang w:val="tr-TR"/>
        </w:rPr>
        <w:t>datasets</w:t>
      </w:r>
      <w:proofErr w:type="spellEnd"/>
      <w:r w:rsidRPr="00FE5E67">
        <w:rPr>
          <w:rFonts w:ascii="Cambria" w:hAnsi="Cambria"/>
          <w:lang w:val="tr-TR"/>
        </w:rPr>
        <w:t xml:space="preserve"> </w:t>
      </w:r>
      <w:proofErr w:type="spellStart"/>
      <w:r w:rsidRPr="00FE5E67">
        <w:rPr>
          <w:rFonts w:ascii="Cambria" w:hAnsi="Cambria"/>
          <w:lang w:val="tr-TR"/>
        </w:rPr>
        <w:t>to</w:t>
      </w:r>
      <w:proofErr w:type="spellEnd"/>
      <w:r w:rsidRPr="00FE5E67">
        <w:rPr>
          <w:rFonts w:ascii="Cambria" w:hAnsi="Cambria"/>
          <w:lang w:val="tr-TR"/>
        </w:rPr>
        <w:t xml:space="preserve"> </w:t>
      </w:r>
      <w:proofErr w:type="spellStart"/>
      <w:r w:rsidRPr="00FE5E67">
        <w:rPr>
          <w:rFonts w:ascii="Cambria" w:hAnsi="Cambria"/>
          <w:lang w:val="tr-TR"/>
        </w:rPr>
        <w:t>examine</w:t>
      </w:r>
      <w:proofErr w:type="spellEnd"/>
      <w:r w:rsidRPr="00FE5E67">
        <w:rPr>
          <w:rFonts w:ascii="Cambria" w:hAnsi="Cambria"/>
          <w:lang w:val="tr-TR"/>
        </w:rPr>
        <w:t xml:space="preserve"> </w:t>
      </w:r>
      <w:proofErr w:type="spellStart"/>
      <w:r w:rsidRPr="00FE5E67">
        <w:rPr>
          <w:rFonts w:ascii="Cambria" w:hAnsi="Cambria"/>
          <w:lang w:val="tr-TR"/>
        </w:rPr>
        <w:t>the</w:t>
      </w:r>
      <w:proofErr w:type="spellEnd"/>
      <w:r w:rsidRPr="00FE5E67">
        <w:rPr>
          <w:rFonts w:ascii="Cambria" w:hAnsi="Cambria"/>
          <w:lang w:val="tr-TR"/>
        </w:rPr>
        <w:t xml:space="preserve"> </w:t>
      </w:r>
      <w:proofErr w:type="spellStart"/>
      <w:r w:rsidRPr="00FE5E67">
        <w:rPr>
          <w:rFonts w:ascii="Cambria" w:hAnsi="Cambria"/>
          <w:lang w:val="tr-TR"/>
        </w:rPr>
        <w:t>composite</w:t>
      </w:r>
      <w:proofErr w:type="spellEnd"/>
      <w:r w:rsidRPr="00FE5E67">
        <w:rPr>
          <w:rFonts w:ascii="Cambria" w:hAnsi="Cambria"/>
          <w:lang w:val="tr-TR"/>
        </w:rPr>
        <w:t xml:space="preserve"> </w:t>
      </w:r>
      <w:proofErr w:type="spellStart"/>
      <w:r w:rsidRPr="00FE5E67">
        <w:rPr>
          <w:rFonts w:ascii="Cambria" w:hAnsi="Cambria"/>
          <w:lang w:val="tr-TR"/>
        </w:rPr>
        <w:t>scores</w:t>
      </w:r>
      <w:proofErr w:type="spellEnd"/>
      <w:r>
        <w:rPr>
          <w:lang w:val="tr-TR"/>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C67238"/>
    <w:multiLevelType w:val="hybridMultilevel"/>
    <w:tmpl w:val="D680765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3601E27"/>
    <w:multiLevelType w:val="multilevel"/>
    <w:tmpl w:val="658AEB8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16cid:durableId="1073620636">
    <w:abstractNumId w:val="0"/>
  </w:num>
  <w:num w:numId="2" w16cid:durableId="17413646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3C3"/>
    <w:rsid w:val="00065B69"/>
    <w:rsid w:val="00070362"/>
    <w:rsid w:val="00075AFE"/>
    <w:rsid w:val="000F1946"/>
    <w:rsid w:val="00102BB2"/>
    <w:rsid w:val="001811C6"/>
    <w:rsid w:val="001914C7"/>
    <w:rsid w:val="001A5670"/>
    <w:rsid w:val="001A5C1E"/>
    <w:rsid w:val="001A5CEB"/>
    <w:rsid w:val="001B0AA6"/>
    <w:rsid w:val="001B4EA5"/>
    <w:rsid w:val="001B622E"/>
    <w:rsid w:val="001F5A34"/>
    <w:rsid w:val="002334AC"/>
    <w:rsid w:val="002A4ED9"/>
    <w:rsid w:val="002B627B"/>
    <w:rsid w:val="002C37BC"/>
    <w:rsid w:val="002C6924"/>
    <w:rsid w:val="002F56AC"/>
    <w:rsid w:val="003153C3"/>
    <w:rsid w:val="0034096D"/>
    <w:rsid w:val="00347F40"/>
    <w:rsid w:val="00382B90"/>
    <w:rsid w:val="00384787"/>
    <w:rsid w:val="00394C75"/>
    <w:rsid w:val="003D1D03"/>
    <w:rsid w:val="003D2BEC"/>
    <w:rsid w:val="004531A1"/>
    <w:rsid w:val="00475B37"/>
    <w:rsid w:val="00477268"/>
    <w:rsid w:val="00482A00"/>
    <w:rsid w:val="0049159B"/>
    <w:rsid w:val="004A031C"/>
    <w:rsid w:val="004A67B0"/>
    <w:rsid w:val="00505F94"/>
    <w:rsid w:val="00543583"/>
    <w:rsid w:val="00560209"/>
    <w:rsid w:val="00591A5E"/>
    <w:rsid w:val="0059565A"/>
    <w:rsid w:val="005D6945"/>
    <w:rsid w:val="005E5D9F"/>
    <w:rsid w:val="00600C69"/>
    <w:rsid w:val="006255DD"/>
    <w:rsid w:val="006564F4"/>
    <w:rsid w:val="00675A02"/>
    <w:rsid w:val="00697501"/>
    <w:rsid w:val="006A281A"/>
    <w:rsid w:val="006A48CF"/>
    <w:rsid w:val="006B2E9E"/>
    <w:rsid w:val="006C4597"/>
    <w:rsid w:val="006D167E"/>
    <w:rsid w:val="006E134C"/>
    <w:rsid w:val="00714B41"/>
    <w:rsid w:val="007650D1"/>
    <w:rsid w:val="0076581B"/>
    <w:rsid w:val="00790FB5"/>
    <w:rsid w:val="007B2CBA"/>
    <w:rsid w:val="007D6FD6"/>
    <w:rsid w:val="00802662"/>
    <w:rsid w:val="00895C8C"/>
    <w:rsid w:val="008A22C6"/>
    <w:rsid w:val="008B0905"/>
    <w:rsid w:val="008B46F2"/>
    <w:rsid w:val="008C493C"/>
    <w:rsid w:val="00912646"/>
    <w:rsid w:val="00975248"/>
    <w:rsid w:val="0097684E"/>
    <w:rsid w:val="0099000E"/>
    <w:rsid w:val="009901C8"/>
    <w:rsid w:val="009A1CE3"/>
    <w:rsid w:val="009B39A6"/>
    <w:rsid w:val="009B61FA"/>
    <w:rsid w:val="009D58BB"/>
    <w:rsid w:val="009D7239"/>
    <w:rsid w:val="009E2E53"/>
    <w:rsid w:val="009F6014"/>
    <w:rsid w:val="00A02574"/>
    <w:rsid w:val="00A3343B"/>
    <w:rsid w:val="00A52DEE"/>
    <w:rsid w:val="00A72C89"/>
    <w:rsid w:val="00A865A3"/>
    <w:rsid w:val="00AD4C38"/>
    <w:rsid w:val="00B444F8"/>
    <w:rsid w:val="00B54387"/>
    <w:rsid w:val="00B7130E"/>
    <w:rsid w:val="00B816BC"/>
    <w:rsid w:val="00B9007F"/>
    <w:rsid w:val="00BE594E"/>
    <w:rsid w:val="00BF3075"/>
    <w:rsid w:val="00C05CCA"/>
    <w:rsid w:val="00C2407E"/>
    <w:rsid w:val="00C32FF2"/>
    <w:rsid w:val="00C36B97"/>
    <w:rsid w:val="00C37C57"/>
    <w:rsid w:val="00C53C46"/>
    <w:rsid w:val="00C63F69"/>
    <w:rsid w:val="00C71838"/>
    <w:rsid w:val="00C741D7"/>
    <w:rsid w:val="00C91656"/>
    <w:rsid w:val="00CF333F"/>
    <w:rsid w:val="00D23E3C"/>
    <w:rsid w:val="00D35684"/>
    <w:rsid w:val="00D56994"/>
    <w:rsid w:val="00D61E38"/>
    <w:rsid w:val="00DA0EFB"/>
    <w:rsid w:val="00DD3C3F"/>
    <w:rsid w:val="00DF13F3"/>
    <w:rsid w:val="00E52492"/>
    <w:rsid w:val="00E67F89"/>
    <w:rsid w:val="00EC191C"/>
    <w:rsid w:val="00ED7099"/>
    <w:rsid w:val="00F31DE9"/>
    <w:rsid w:val="00F4149D"/>
    <w:rsid w:val="00F4209F"/>
    <w:rsid w:val="00F47435"/>
    <w:rsid w:val="00F545E3"/>
    <w:rsid w:val="00F561EA"/>
    <w:rsid w:val="00F623CD"/>
    <w:rsid w:val="00FA3BA7"/>
    <w:rsid w:val="00FD335C"/>
    <w:rsid w:val="00FE353E"/>
    <w:rsid w:val="00FE5E67"/>
    <w:rsid w:val="00FF2AA3"/>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1E47C"/>
  <w15:chartTrackingRefBased/>
  <w15:docId w15:val="{A103170E-85A0-4744-98D5-97F1DCDFE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T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3C3"/>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3153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153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153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153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153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153C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153C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153C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153C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53C3"/>
    <w:rPr>
      <w:rFonts w:asciiTheme="majorHAnsi" w:eastAsiaTheme="majorEastAsia" w:hAnsiTheme="majorHAnsi" w:cstheme="majorBidi"/>
      <w:color w:val="0F4761" w:themeColor="accent1" w:themeShade="BF"/>
      <w:sz w:val="40"/>
      <w:szCs w:val="40"/>
      <w:lang w:val="en-US"/>
    </w:rPr>
  </w:style>
  <w:style w:type="character" w:customStyle="1" w:styleId="Heading2Char">
    <w:name w:val="Heading 2 Char"/>
    <w:basedOn w:val="DefaultParagraphFont"/>
    <w:link w:val="Heading2"/>
    <w:uiPriority w:val="9"/>
    <w:semiHidden/>
    <w:rsid w:val="003153C3"/>
    <w:rPr>
      <w:rFonts w:asciiTheme="majorHAnsi" w:eastAsiaTheme="majorEastAsia" w:hAnsiTheme="majorHAnsi" w:cstheme="majorBidi"/>
      <w:color w:val="0F4761" w:themeColor="accent1" w:themeShade="BF"/>
      <w:sz w:val="32"/>
      <w:szCs w:val="32"/>
      <w:lang w:val="en-US"/>
    </w:rPr>
  </w:style>
  <w:style w:type="character" w:customStyle="1" w:styleId="Heading3Char">
    <w:name w:val="Heading 3 Char"/>
    <w:basedOn w:val="DefaultParagraphFont"/>
    <w:link w:val="Heading3"/>
    <w:uiPriority w:val="9"/>
    <w:semiHidden/>
    <w:rsid w:val="003153C3"/>
    <w:rPr>
      <w:rFonts w:eastAsiaTheme="majorEastAsia" w:cstheme="majorBidi"/>
      <w:color w:val="0F4761" w:themeColor="accent1" w:themeShade="BF"/>
      <w:sz w:val="28"/>
      <w:szCs w:val="28"/>
      <w:lang w:val="en-US"/>
    </w:rPr>
  </w:style>
  <w:style w:type="character" w:customStyle="1" w:styleId="Heading4Char">
    <w:name w:val="Heading 4 Char"/>
    <w:basedOn w:val="DefaultParagraphFont"/>
    <w:link w:val="Heading4"/>
    <w:uiPriority w:val="9"/>
    <w:semiHidden/>
    <w:rsid w:val="003153C3"/>
    <w:rPr>
      <w:rFonts w:eastAsiaTheme="majorEastAsia" w:cstheme="majorBidi"/>
      <w:i/>
      <w:iCs/>
      <w:color w:val="0F4761" w:themeColor="accent1" w:themeShade="BF"/>
      <w:lang w:val="en-US"/>
    </w:rPr>
  </w:style>
  <w:style w:type="character" w:customStyle="1" w:styleId="Heading5Char">
    <w:name w:val="Heading 5 Char"/>
    <w:basedOn w:val="DefaultParagraphFont"/>
    <w:link w:val="Heading5"/>
    <w:uiPriority w:val="9"/>
    <w:semiHidden/>
    <w:rsid w:val="003153C3"/>
    <w:rPr>
      <w:rFonts w:eastAsiaTheme="majorEastAsia" w:cstheme="majorBidi"/>
      <w:color w:val="0F4761" w:themeColor="accent1" w:themeShade="BF"/>
      <w:lang w:val="en-US"/>
    </w:rPr>
  </w:style>
  <w:style w:type="character" w:customStyle="1" w:styleId="Heading6Char">
    <w:name w:val="Heading 6 Char"/>
    <w:basedOn w:val="DefaultParagraphFont"/>
    <w:link w:val="Heading6"/>
    <w:uiPriority w:val="9"/>
    <w:semiHidden/>
    <w:rsid w:val="003153C3"/>
    <w:rPr>
      <w:rFonts w:eastAsiaTheme="majorEastAsia" w:cstheme="majorBidi"/>
      <w:i/>
      <w:iCs/>
      <w:color w:val="595959" w:themeColor="text1" w:themeTint="A6"/>
      <w:lang w:val="en-US"/>
    </w:rPr>
  </w:style>
  <w:style w:type="character" w:customStyle="1" w:styleId="Heading7Char">
    <w:name w:val="Heading 7 Char"/>
    <w:basedOn w:val="DefaultParagraphFont"/>
    <w:link w:val="Heading7"/>
    <w:uiPriority w:val="9"/>
    <w:semiHidden/>
    <w:rsid w:val="003153C3"/>
    <w:rPr>
      <w:rFonts w:eastAsiaTheme="majorEastAsia" w:cstheme="majorBidi"/>
      <w:color w:val="595959" w:themeColor="text1" w:themeTint="A6"/>
      <w:lang w:val="en-US"/>
    </w:rPr>
  </w:style>
  <w:style w:type="character" w:customStyle="1" w:styleId="Heading8Char">
    <w:name w:val="Heading 8 Char"/>
    <w:basedOn w:val="DefaultParagraphFont"/>
    <w:link w:val="Heading8"/>
    <w:uiPriority w:val="9"/>
    <w:semiHidden/>
    <w:rsid w:val="003153C3"/>
    <w:rPr>
      <w:rFonts w:eastAsiaTheme="majorEastAsia" w:cstheme="majorBidi"/>
      <w:i/>
      <w:iCs/>
      <w:color w:val="272727" w:themeColor="text1" w:themeTint="D8"/>
      <w:lang w:val="en-US"/>
    </w:rPr>
  </w:style>
  <w:style w:type="character" w:customStyle="1" w:styleId="Heading9Char">
    <w:name w:val="Heading 9 Char"/>
    <w:basedOn w:val="DefaultParagraphFont"/>
    <w:link w:val="Heading9"/>
    <w:uiPriority w:val="9"/>
    <w:semiHidden/>
    <w:rsid w:val="003153C3"/>
    <w:rPr>
      <w:rFonts w:eastAsiaTheme="majorEastAsia" w:cstheme="majorBidi"/>
      <w:color w:val="272727" w:themeColor="text1" w:themeTint="D8"/>
      <w:lang w:val="en-US"/>
    </w:rPr>
  </w:style>
  <w:style w:type="paragraph" w:styleId="Title">
    <w:name w:val="Title"/>
    <w:basedOn w:val="Normal"/>
    <w:next w:val="Normal"/>
    <w:link w:val="TitleChar"/>
    <w:uiPriority w:val="10"/>
    <w:qFormat/>
    <w:rsid w:val="003153C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53C3"/>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3153C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153C3"/>
    <w:rPr>
      <w:rFonts w:eastAsiaTheme="majorEastAsia" w:cstheme="majorBidi"/>
      <w:color w:val="595959" w:themeColor="text1" w:themeTint="A6"/>
      <w:spacing w:val="15"/>
      <w:sz w:val="28"/>
      <w:szCs w:val="28"/>
      <w:lang w:val="en-US"/>
    </w:rPr>
  </w:style>
  <w:style w:type="paragraph" w:styleId="Quote">
    <w:name w:val="Quote"/>
    <w:basedOn w:val="Normal"/>
    <w:next w:val="Normal"/>
    <w:link w:val="QuoteChar"/>
    <w:uiPriority w:val="29"/>
    <w:qFormat/>
    <w:rsid w:val="003153C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153C3"/>
    <w:rPr>
      <w:i/>
      <w:iCs/>
      <w:color w:val="404040" w:themeColor="text1" w:themeTint="BF"/>
      <w:lang w:val="en-US"/>
    </w:rPr>
  </w:style>
  <w:style w:type="paragraph" w:styleId="ListParagraph">
    <w:name w:val="List Paragraph"/>
    <w:basedOn w:val="Normal"/>
    <w:uiPriority w:val="34"/>
    <w:qFormat/>
    <w:rsid w:val="003153C3"/>
    <w:pPr>
      <w:ind w:left="720"/>
      <w:contextualSpacing/>
    </w:pPr>
  </w:style>
  <w:style w:type="character" w:styleId="IntenseEmphasis">
    <w:name w:val="Intense Emphasis"/>
    <w:basedOn w:val="DefaultParagraphFont"/>
    <w:uiPriority w:val="21"/>
    <w:qFormat/>
    <w:rsid w:val="003153C3"/>
    <w:rPr>
      <w:i/>
      <w:iCs/>
      <w:color w:val="0F4761" w:themeColor="accent1" w:themeShade="BF"/>
    </w:rPr>
  </w:style>
  <w:style w:type="paragraph" w:styleId="IntenseQuote">
    <w:name w:val="Intense Quote"/>
    <w:basedOn w:val="Normal"/>
    <w:next w:val="Normal"/>
    <w:link w:val="IntenseQuoteChar"/>
    <w:uiPriority w:val="30"/>
    <w:qFormat/>
    <w:rsid w:val="003153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153C3"/>
    <w:rPr>
      <w:i/>
      <w:iCs/>
      <w:color w:val="0F4761" w:themeColor="accent1" w:themeShade="BF"/>
      <w:lang w:val="en-US"/>
    </w:rPr>
  </w:style>
  <w:style w:type="character" w:styleId="IntenseReference">
    <w:name w:val="Intense Reference"/>
    <w:basedOn w:val="DefaultParagraphFont"/>
    <w:uiPriority w:val="32"/>
    <w:qFormat/>
    <w:rsid w:val="003153C3"/>
    <w:rPr>
      <w:b/>
      <w:bCs/>
      <w:smallCaps/>
      <w:color w:val="0F4761" w:themeColor="accent1" w:themeShade="BF"/>
      <w:spacing w:val="5"/>
    </w:rPr>
  </w:style>
  <w:style w:type="paragraph" w:styleId="Footer">
    <w:name w:val="footer"/>
    <w:basedOn w:val="Normal"/>
    <w:link w:val="FooterChar"/>
    <w:uiPriority w:val="99"/>
    <w:unhideWhenUsed/>
    <w:rsid w:val="003153C3"/>
    <w:pPr>
      <w:tabs>
        <w:tab w:val="center" w:pos="4680"/>
        <w:tab w:val="right" w:pos="9360"/>
      </w:tabs>
    </w:pPr>
  </w:style>
  <w:style w:type="character" w:customStyle="1" w:styleId="FooterChar">
    <w:name w:val="Footer Char"/>
    <w:basedOn w:val="DefaultParagraphFont"/>
    <w:link w:val="Footer"/>
    <w:uiPriority w:val="99"/>
    <w:rsid w:val="003153C3"/>
    <w:rPr>
      <w:rFonts w:ascii="Times New Roman" w:eastAsia="Times New Roman" w:hAnsi="Times New Roman" w:cs="Times New Roman"/>
      <w:kern w:val="0"/>
      <w14:ligatures w14:val="none"/>
    </w:rPr>
  </w:style>
  <w:style w:type="character" w:styleId="PageNumber">
    <w:name w:val="page number"/>
    <w:basedOn w:val="DefaultParagraphFont"/>
    <w:uiPriority w:val="99"/>
    <w:semiHidden/>
    <w:unhideWhenUsed/>
    <w:rsid w:val="003153C3"/>
  </w:style>
  <w:style w:type="paragraph" w:styleId="FootnoteText">
    <w:name w:val="footnote text"/>
    <w:basedOn w:val="Normal"/>
    <w:link w:val="FootnoteTextChar"/>
    <w:uiPriority w:val="99"/>
    <w:semiHidden/>
    <w:unhideWhenUsed/>
    <w:rsid w:val="00D61E38"/>
    <w:rPr>
      <w:sz w:val="20"/>
      <w:szCs w:val="20"/>
    </w:rPr>
  </w:style>
  <w:style w:type="character" w:customStyle="1" w:styleId="FootnoteTextChar">
    <w:name w:val="Footnote Text Char"/>
    <w:basedOn w:val="DefaultParagraphFont"/>
    <w:link w:val="FootnoteText"/>
    <w:uiPriority w:val="99"/>
    <w:semiHidden/>
    <w:rsid w:val="00D61E38"/>
    <w:rPr>
      <w:rFonts w:ascii="Times New Roman" w:eastAsia="Times New Roman" w:hAnsi="Times New Roman" w:cs="Times New Roman"/>
      <w:kern w:val="0"/>
      <w:sz w:val="20"/>
      <w:szCs w:val="20"/>
      <w14:ligatures w14:val="none"/>
    </w:rPr>
  </w:style>
  <w:style w:type="character" w:styleId="FootnoteReference">
    <w:name w:val="footnote reference"/>
    <w:basedOn w:val="DefaultParagraphFont"/>
    <w:uiPriority w:val="99"/>
    <w:semiHidden/>
    <w:unhideWhenUsed/>
    <w:rsid w:val="00D61E38"/>
    <w:rPr>
      <w:vertAlign w:val="superscript"/>
    </w:rPr>
  </w:style>
  <w:style w:type="paragraph" w:styleId="Header">
    <w:name w:val="header"/>
    <w:basedOn w:val="Normal"/>
    <w:link w:val="HeaderChar"/>
    <w:uiPriority w:val="99"/>
    <w:unhideWhenUsed/>
    <w:rsid w:val="00505F94"/>
    <w:pPr>
      <w:tabs>
        <w:tab w:val="center" w:pos="4680"/>
        <w:tab w:val="right" w:pos="9360"/>
      </w:tabs>
    </w:pPr>
  </w:style>
  <w:style w:type="character" w:customStyle="1" w:styleId="HeaderChar">
    <w:name w:val="Header Char"/>
    <w:basedOn w:val="DefaultParagraphFont"/>
    <w:link w:val="Header"/>
    <w:uiPriority w:val="99"/>
    <w:rsid w:val="00505F94"/>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A02574"/>
    <w:rPr>
      <w:color w:val="467886" w:themeColor="hyperlink"/>
      <w:u w:val="single"/>
    </w:rPr>
  </w:style>
  <w:style w:type="character" w:styleId="UnresolvedMention">
    <w:name w:val="Unresolved Mention"/>
    <w:basedOn w:val="DefaultParagraphFont"/>
    <w:uiPriority w:val="99"/>
    <w:semiHidden/>
    <w:unhideWhenUsed/>
    <w:rsid w:val="00A02574"/>
    <w:rPr>
      <w:color w:val="605E5C"/>
      <w:shd w:val="clear" w:color="auto" w:fill="E1DFDD"/>
    </w:rPr>
  </w:style>
  <w:style w:type="paragraph" w:styleId="Bibliography">
    <w:name w:val="Bibliography"/>
    <w:basedOn w:val="Normal"/>
    <w:next w:val="Normal"/>
    <w:uiPriority w:val="37"/>
    <w:unhideWhenUsed/>
    <w:rsid w:val="00560209"/>
    <w:pPr>
      <w:spacing w:line="480" w:lineRule="auto"/>
      <w:ind w:left="720" w:hanging="720"/>
    </w:pPr>
  </w:style>
  <w:style w:type="paragraph" w:styleId="NormalWeb">
    <w:name w:val="Normal (Web)"/>
    <w:basedOn w:val="Normal"/>
    <w:uiPriority w:val="99"/>
    <w:unhideWhenUsed/>
    <w:rsid w:val="00560209"/>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284931">
      <w:bodyDiv w:val="1"/>
      <w:marLeft w:val="0"/>
      <w:marRight w:val="0"/>
      <w:marTop w:val="0"/>
      <w:marBottom w:val="0"/>
      <w:divBdr>
        <w:top w:val="none" w:sz="0" w:space="0" w:color="auto"/>
        <w:left w:val="none" w:sz="0" w:space="0" w:color="auto"/>
        <w:bottom w:val="none" w:sz="0" w:space="0" w:color="auto"/>
        <w:right w:val="none" w:sz="0" w:space="0" w:color="auto"/>
      </w:divBdr>
    </w:div>
    <w:div w:id="290601185">
      <w:bodyDiv w:val="1"/>
      <w:marLeft w:val="0"/>
      <w:marRight w:val="0"/>
      <w:marTop w:val="0"/>
      <w:marBottom w:val="0"/>
      <w:divBdr>
        <w:top w:val="none" w:sz="0" w:space="0" w:color="auto"/>
        <w:left w:val="none" w:sz="0" w:space="0" w:color="auto"/>
        <w:bottom w:val="none" w:sz="0" w:space="0" w:color="auto"/>
        <w:right w:val="none" w:sz="0" w:space="0" w:color="auto"/>
      </w:divBdr>
    </w:div>
    <w:div w:id="841623221">
      <w:bodyDiv w:val="1"/>
      <w:marLeft w:val="0"/>
      <w:marRight w:val="0"/>
      <w:marTop w:val="0"/>
      <w:marBottom w:val="0"/>
      <w:divBdr>
        <w:top w:val="none" w:sz="0" w:space="0" w:color="auto"/>
        <w:left w:val="none" w:sz="0" w:space="0" w:color="auto"/>
        <w:bottom w:val="none" w:sz="0" w:space="0" w:color="auto"/>
        <w:right w:val="none" w:sz="0" w:space="0" w:color="auto"/>
      </w:divBdr>
    </w:div>
    <w:div w:id="1110710389">
      <w:bodyDiv w:val="1"/>
      <w:marLeft w:val="0"/>
      <w:marRight w:val="0"/>
      <w:marTop w:val="0"/>
      <w:marBottom w:val="0"/>
      <w:divBdr>
        <w:top w:val="none" w:sz="0" w:space="0" w:color="auto"/>
        <w:left w:val="none" w:sz="0" w:space="0" w:color="auto"/>
        <w:bottom w:val="none" w:sz="0" w:space="0" w:color="auto"/>
        <w:right w:val="none" w:sz="0" w:space="0" w:color="auto"/>
      </w:divBdr>
    </w:div>
    <w:div w:id="1415978093">
      <w:bodyDiv w:val="1"/>
      <w:marLeft w:val="0"/>
      <w:marRight w:val="0"/>
      <w:marTop w:val="0"/>
      <w:marBottom w:val="0"/>
      <w:divBdr>
        <w:top w:val="none" w:sz="0" w:space="0" w:color="auto"/>
        <w:left w:val="none" w:sz="0" w:space="0" w:color="auto"/>
        <w:bottom w:val="none" w:sz="0" w:space="0" w:color="auto"/>
        <w:right w:val="none" w:sz="0" w:space="0" w:color="auto"/>
      </w:divBdr>
    </w:div>
    <w:div w:id="1546523417">
      <w:bodyDiv w:val="1"/>
      <w:marLeft w:val="0"/>
      <w:marRight w:val="0"/>
      <w:marTop w:val="0"/>
      <w:marBottom w:val="0"/>
      <w:divBdr>
        <w:top w:val="none" w:sz="0" w:space="0" w:color="auto"/>
        <w:left w:val="none" w:sz="0" w:space="0" w:color="auto"/>
        <w:bottom w:val="none" w:sz="0" w:space="0" w:color="auto"/>
        <w:right w:val="none" w:sz="0" w:space="0" w:color="auto"/>
      </w:divBdr>
    </w:div>
    <w:div w:id="1736316998">
      <w:bodyDiv w:val="1"/>
      <w:marLeft w:val="0"/>
      <w:marRight w:val="0"/>
      <w:marTop w:val="0"/>
      <w:marBottom w:val="0"/>
      <w:divBdr>
        <w:top w:val="none" w:sz="0" w:space="0" w:color="auto"/>
        <w:left w:val="none" w:sz="0" w:space="0" w:color="auto"/>
        <w:bottom w:val="none" w:sz="0" w:space="0" w:color="auto"/>
        <w:right w:val="none" w:sz="0" w:space="0" w:color="auto"/>
      </w:divBdr>
    </w:div>
    <w:div w:id="2119058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CA5CEA-5289-F140-A012-A609CFC2A6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TotalTime>
  <Pages>14</Pages>
  <Words>16320</Words>
  <Characters>93026</Characters>
  <Application>Microsoft Office Word</Application>
  <DocSecurity>0</DocSecurity>
  <Lines>775</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AYBIKE SAHINOGLU</dc:creator>
  <cp:keywords/>
  <dc:description/>
  <cp:lastModifiedBy>AYBIKE SAHINOGLU</cp:lastModifiedBy>
  <cp:revision>87</cp:revision>
  <dcterms:created xsi:type="dcterms:W3CDTF">2024-06-26T19:24:00Z</dcterms:created>
  <dcterms:modified xsi:type="dcterms:W3CDTF">2024-06-27T20:58:00Z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id="OVdH1klt"/&gt;&lt;style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