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20 September 2026. The history of versions and changes, with the owner's words behind each rule,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L7/allications/.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[Clarification]</w:t>
      </w:r>
      <w:r>
        <w:t xml:space="preserve"> Peers are physical and are counted from 1 at L7/peering/: peer-1, object-1. The layers are counted from 0: 0 is the semantic origin, where the Semantic and Epistemic rails define the layers above; it is what exists first, before anything physical. The two counts do not conflict.</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r>
        <w:rPr>
          <w:b/>
        </w:rPr>
        <w:t>[Clarification]</w:t>
      </w:r>
      <w:r>
        <w:t xml:space="preserve"> The packet reading. The owner, 12 September 2026, quoted as written: "L8 has to envelope them all to simulate a packet where gteh floor is l1 the end is l6, ythe glue is l7 adn l8 is gthe connectror the the next l0". Read the bounded object as one packet. L0 is the origin: the meaning that exists in the head first and is written down second; it is not payload. L1 is the floor of the payload and L6 its end. L7 is the glue, the face at which the object binds to what is outside it. L8 envelopes them all, and its trailing edge is the connector to the next object's L0. The connector is why nothing follows the desk in traversal: past the face the object hands off, and the count begins again at zero in another object's tree. This states as a structure what the byte reading above states as a count, and the two agree.</w:t>
      </w:r>
    </w:p>
    <w:p>
      <w:r>
        <w:rPr>
          <w:b/>
        </w:rPr>
        <w:t>[Clarification]</w:t>
      </w:r>
      <w:r>
        <w:t xml:space="preserve"> The packet reading changes no position, no count, and no path. The eight positions remain L0 through L7; first is always 0; L8 remains a count and not a ninth position; L0 remains the first position, excluded from the payload but not from the count. On disk L7/ and L8/ remain siblings at the repository root, with L8/ holding the interior L0 through L6, as the canonical topology states. The owner ruled the directory structure unchanged, 12 September 2026, quoted as written: "I like to waive that l seven and l eight are set up right now in the current directory structure." The envelope is a reading of that layout, not a change to it.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controlled/0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 sheet whose heading is not its path, and a canonical position without a sheet, reports any other directory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controlled</w:t>
            </w:r>
          </w:p>
          <w:p>
            <w:r>
              <w:t>- peering: exposure/custody, ingress/egress, peer/object bindings</w:t>
            </w:r>
          </w:p>
          <w:p>
            <w:r>
              <w:t>- allications: the outward acts, of which publication is one</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controlled/0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allications/0</w:t>
      </w:r>
    </w:p>
    <w:p>
      <w:pPr>
        <w:pStyle w:val="Code"/>
      </w:pPr>
      <w:r>
        <w:t xml:space="preserve">    ├── publications/0</w:t>
      </w:r>
    </w:p>
    <w:p>
      <w:pPr>
        <w:pStyle w:val="Code"/>
      </w:pPr>
      <w:r>
        <w:t xml:space="preserve">    ├── applications/0</w:t>
      </w:r>
    </w:p>
    <w:p>
      <w:pPr>
        <w:pStyle w:val="Code"/>
      </w:pPr>
      <w:r>
        <w:t xml:space="preserve">    ├── communications/0</w:t>
      </w:r>
    </w:p>
    <w:p>
      <w:pPr>
        <w:pStyle w:val="Code"/>
      </w:pPr>
      <w:r>
        <w:t xml:space="preserve">    ├── specifications/0</w:t>
      </w:r>
    </w:p>
    <w:p>
      <w:pPr>
        <w:pStyle w:val="Code"/>
      </w:pPr>
      <w:r>
        <w:t xml:space="preserve">    ├── notifications/0</w:t>
      </w:r>
    </w:p>
    <w:p>
      <w:pPr>
        <w:pStyle w:val="Code"/>
      </w:pPr>
      <w:r>
        <w:t xml:space="preserve">    └── participations/0</w:t>
      </w:r>
    </w:p>
    <w:p>
      <w:r>
        <w:rPr>
          <w:b/>
        </w:rPr>
        <w:t>[Boundary Rule]</w:t>
      </w:r>
      <w:r>
        <w:t xml:space="preserve"> Boundary / traversal rule. L7 is the forward face outside the USO. It owns the external relations of the bounded object: provenance, governance, peering, and allications — the outward acts, of which publication is one.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allications — the outward acts, of which publication is one.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L7/allications/publications/,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governance/controlled/</w:t>
            </w:r>
          </w:p>
        </w:tc>
        <w:tc>
          <w:tcPr>
            <w:tcW w:type="dxa" w:w="2880"/>
          </w:tcPr>
          <w:p>
            <w:r>
              <w:t>Directory for restrictions and other conditions that constrain external disclosure, use, transfer, or handling.</w:t>
            </w:r>
          </w:p>
        </w:tc>
        <w:tc>
          <w:tcPr>
            <w:tcW w:type="dxa" w:w="2880"/>
          </w:tcPr>
          <w:p>
            <w:r>
              <w:t>Keeps what is controlled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L7/allications/publications/.</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allications/</w:t>
            </w:r>
          </w:p>
        </w:tc>
        <w:tc>
          <w:tcPr>
            <w:tcW w:type="dxa" w:w="2880"/>
          </w:tcPr>
          <w:p>
            <w:r>
              <w:t>Directory for the bounded object's outward acts: publications, applications, communications, specifications, notifications, participations.</w:t>
            </w:r>
          </w:p>
        </w:tc>
        <w:tc>
          <w:tcPr>
            <w:tcW w:type="dxa" w:w="2880"/>
          </w:tcPr>
          <w:p>
            <w:r>
              <w:t>Each is a nominalized outward act that leaves an addressable record. One family, one place, the six senses kept distinct within it.</w:t>
            </w:r>
          </w:p>
        </w:tc>
      </w:tr>
      <w:tr>
        <w:tc>
          <w:tcPr>
            <w:tcW w:type="dxa" w:w="2880"/>
          </w:tcPr>
          <w:p>
            <w:r>
              <w:rPr>
                <w:b/>
              </w:rPr>
              <w:t>allications/publications/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r>
        <w:tc>
          <w:tcPr>
            <w:tcW w:type="dxa" w:w="2880"/>
          </w:tcPr>
          <w:p>
            <w:r>
              <w:rPr>
                <w:b/>
              </w:rPr>
              <w:t>allications/applications/</w:t>
            </w:r>
          </w:p>
        </w:tc>
        <w:tc>
          <w:tcPr>
            <w:tcW w:type="dxa" w:w="2880"/>
          </w:tcPr>
          <w:p>
            <w:r>
              <w:t>Directory for applications the object makes outward: for funding, review, admission, or of its method to an outside case.</w:t>
            </w:r>
          </w:p>
        </w:tc>
        <w:tc>
          <w:tcPr>
            <w:tcW w:type="dxa" w:w="2880"/>
          </w:tcPr>
          <w:p>
            <w:r>
              <w:t>An application asks something of a named external authority and binds the object to what it claimed; that is not a release.</w:t>
            </w:r>
          </w:p>
        </w:tc>
      </w:tr>
      <w:tr>
        <w:tc>
          <w:tcPr>
            <w:tcW w:type="dxa" w:w="2880"/>
          </w:tcPr>
          <w:p>
            <w:r>
              <w:rPr>
                <w:b/>
              </w:rPr>
              <w:t>allications/communications/</w:t>
            </w:r>
          </w:p>
        </w:tc>
        <w:tc>
          <w:tcPr>
            <w:tcW w:type="dxa" w:w="2880"/>
          </w:tcPr>
          <w:p>
            <w:r>
              <w:t>Directory for communications the object issues outward: statements, correspondence, announcements, answers.</w:t>
            </w:r>
          </w:p>
        </w:tc>
        <w:tc>
          <w:tcPr>
            <w:tcW w:type="dxa" w:w="2880"/>
          </w:tcPr>
          <w:p>
            <w:r>
              <w:t>Saying something outward is neither releasing nor asking nor discharging a duty to notify.</w:t>
            </w:r>
          </w:p>
        </w:tc>
      </w:tr>
      <w:tr>
        <w:tc>
          <w:tcPr>
            <w:tcW w:type="dxa" w:w="2880"/>
          </w:tcPr>
          <w:p>
            <w:r>
              <w:rPr>
                <w:b/>
              </w:rPr>
              <w:t>allications/specifications/</w:t>
            </w:r>
          </w:p>
        </w:tc>
        <w:tc>
          <w:tcPr>
            <w:tcW w:type="dxa" w:w="2880"/>
          </w:tcPr>
          <w:p>
            <w:r>
              <w:t>Directory for specifications issued outward for others to build or check against.</w:t>
            </w:r>
          </w:p>
        </w:tc>
        <w:tc>
          <w:tcPr>
            <w:tcW w:type="dxa" w:w="2880"/>
          </w:tcPr>
          <w:p>
            <w:r>
              <w:t>A specification handed outward becomes a commitment to whoever builds on it, and the version they built against matters afterwards.</w:t>
            </w:r>
          </w:p>
        </w:tc>
      </w:tr>
      <w:tr>
        <w:tc>
          <w:tcPr>
            <w:tcW w:type="dxa" w:w="2880"/>
          </w:tcPr>
          <w:p>
            <w:r>
              <w:rPr>
                <w:b/>
              </w:rPr>
              <w:t>allications/notifications/</w:t>
            </w:r>
          </w:p>
        </w:tc>
        <w:tc>
          <w:tcPr>
            <w:tcW w:type="dxa" w:w="2880"/>
          </w:tcPr>
          <w:p>
            <w:r>
              <w:t>Directory for notices the object issues outward.</w:t>
            </w:r>
          </w:p>
        </w:tc>
        <w:tc>
          <w:tcPr>
            <w:tcW w:type="dxa" w:w="2880"/>
          </w:tcPr>
          <w:p>
            <w:r>
              <w:t>A notice usually discharges an obligation; whether it was given, and when, needs one place to be answered.</w:t>
            </w:r>
          </w:p>
        </w:tc>
      </w:tr>
      <w:tr>
        <w:tc>
          <w:tcPr>
            <w:tcW w:type="dxa" w:w="2880"/>
          </w:tcPr>
          <w:p>
            <w:r>
              <w:rPr>
                <w:b/>
              </w:rPr>
              <w:t>allications/participations/</w:t>
            </w:r>
          </w:p>
        </w:tc>
        <w:tc>
          <w:tcPr>
            <w:tcW w:type="dxa" w:w="2880"/>
          </w:tcPr>
          <w:p>
            <w:r>
              <w:t>Directory for the object's participations in external settings: bodies, panels, working groups, collaborations.</w:t>
            </w:r>
          </w:p>
        </w:tc>
        <w:tc>
          <w:tcPr>
            <w:tcW w:type="dxa" w:w="2880"/>
          </w:tcPr>
          <w:p>
            <w:r>
              <w:t>Where the object has stood is an external relation with a role and a period, not a release and not a peer binding.</w:t>
            </w:r>
          </w:p>
        </w:tc>
      </w:tr>
    </w:tbl>
    <w:p>
      <w:r>
        <w:rPr>
          <w:b/>
        </w:rPr>
        <w:t>[Clarification]</w:t>
      </w:r>
      <w:r>
        <w:t xml:space="preserve"> Copyright has one place, governance/copyright/: every copyright or licence condition the bounded object is under is stated there once, with what to do next. governance/licensing/ and governance/controlled/ point to it rather than restating it.</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allications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L8/.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(the position this specification now names controlled/)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owner's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(aybllc/autonomous)</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 The desk carries the L7 branch names of the version before 20 September 2026, publications/ as a direct branch and governance/restrictions/; the L7 restructure is not yet mirrored.</w:t>
      </w:r>
    </w:p>
    <w:p>
      <w:r>
        <w:rPr>
          <w:b/>
        </w:rPr>
        <w:t>Auditonomous</w:t>
      </w:r>
      <w:r>
        <w:t xml:space="preserve"> (aybllc/auditonomous)</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 The desk carries the L7 branch names of the version before 20 September 2026, publications/ as a direct branch and governance/restrictions/; the L7 restructure is not yet mirrored.</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L7/allications/publications/;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Resolved</w:t>
            </w:r>
          </w:p>
        </w:tc>
        <w:tc>
          <w:tcPr>
            <w:tcW w:type="dxa" w:w="2880"/>
          </w:tcPr>
          <w:p>
            <w:r>
              <w:t>Peers are physical and are counted from 1; the layers are counted from 0, the semantic origin, where the Semantic and Epistemic rails define the layers above. The owner's ruling of 12 September 2026; the words are at L8/L6/history/specification-history.md.</w:t>
            </w:r>
          </w:p>
        </w:tc>
      </w:tr>
    </w:tbl>
    <w:p>
      <w:r>
        <w:t>The dated lists of what changed in each version stand at L8/L6/history/specification-history.md in the scaffold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20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