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Conservative Transparent Algebra for Naive First-Round Go/No-Go Decisions in Science and Engineering</w:t>
      </w:r>
    </w:p>
    <w:p>
      <w:r>
        <w:t>Authors: [Names, Affiliations, ORCID iDs]</w:t>
      </w:r>
    </w:p>
    <w:p>
      <w:pPr>
        <w:pStyle w:val="Heading1"/>
      </w:pPr>
      <w:r>
        <w:t>Abstract</w:t>
      </w:r>
    </w:p>
    <w:p>
      <w:r>
        <w:t>Quantifying and propagating uncertainty is fundamental to science and engineering. Existing approaches—Gaussian error propagation, Monte Carlo, interval arithmetic, polynomial chaos, fuzzy arithmetic, probability bounds, and evidence theory—each have tradeoffs (Taylor, 1997; McKay, Beckman, &amp; Conover, 1979; Moore, Kearfott, &amp; Cloud, 2009; Xiu &amp; Karniadakis, 2002; Zadeh, 1965; Shafer, 1976; Faes, Daub, Marelli, Patelli, &amp; Beer, 2021). We introduce Nominal/Uncertainty Algebra (N/U Algebra): a conservative, transparent framework designed for naive first-round, high-stakes decisions. Each value is represented as an ordered pair (n,u) with n ∈ ℝ, u ≥ 0. Closed operations are defined for addition, multiplication, and scalar multiplication, with special operators (Catch Ca, Flip B) that conserve total magnitude M = |n|+u. We prove closure, commutativity, identity, monotonicity, conservation, cumulative formulas, and a sub-distributive bound. N/U Algebra is assumption-light, lean, auditable, and particularly suited for go/no-go contexts where underestimating uncertainty is unacceptable.</w:t>
      </w:r>
    </w:p>
    <w:p>
      <w:r>
        <w:t>Keywords: uncertainty propagation; conservative bounds; algebraic frameworks; safety-critical decision-making; reproducibility</w:t>
      </w:r>
    </w:p>
    <w:p>
      <w:pPr>
        <w:pStyle w:val="Heading1"/>
      </w:pPr>
      <w:r>
        <w:t>Introduction</w:t>
      </w:r>
    </w:p>
    <w:p>
      <w:r>
        <w:t>Scientific and engineering practice requires reliable methods to quantify and propagate uncertainty. Whether designing a spacecraft, regulating a nuclear facility, or calibrating medical devices, decision-makers must ensure that margins of error are not underestimated. Many established frameworks exist, ranging from Gaussian error propagation to Monte Carlo simulation and probability bounds analysis. Each has strengths but also limitations.</w:t>
      </w:r>
    </w:p>
    <w:p/>
    <w:p>
      <w:r>
        <w:t>This paper introduces Nominal/Uncertainty Algebra (N/U Algebra), a deliberately conservative framework for naive first-round, high-stakes go/no-go decisions. N/U Algebra is lean in rules, assumption-light, and auditable. Its priority is never to underestimate uncertainty, even if this means results are occasionally pessimistic. We present the algebra’s formal structure, prove its core properties, and situate it among existing approaches to uncertainty quantification.</w:t>
      </w:r>
    </w:p>
    <w:p>
      <w:pPr>
        <w:pStyle w:val="Heading1"/>
      </w:pPr>
      <w:r>
        <w:t>Background / Preliminaries</w:t>
      </w:r>
    </w:p>
    <w:p>
      <w:r>
        <w:t>Uncertainty quantification is a cornerstone of the scientific method. The law of propagation of uncertainty (Δ-method) expresses the variance of a response in terms of sensitivity coefficients and input variances, assuming small errors and independence (Taylor, 1997; Bevington &amp; Robinson, 2003). This approach, codified in the Guide to the Expression of Uncertainty in Measurement (GUM) (ISO/IEC, 2008), is foundational but limited.</w:t>
      </w:r>
    </w:p>
    <w:p/>
    <w:p>
      <w:r>
        <w:t>Monte Carlo (MC) simulation offers flexibility by sampling inputs and propagating them through models (McKay et al., 1979). Stratified and low-discrepancy variants—Latin Hypercube Sampling (LHS) and Quasi-Monte Carlo (QMC)—improve convergence (Niederreiter, 1992; Dick &amp; Pillichshammer, 2010). Yet MC methods are computationally costly and not always suited for rapid decisions.</w:t>
      </w:r>
    </w:p>
    <w:p/>
    <w:p>
      <w:r>
        <w:t>Interval arithmetic propagates bounds rather than probabilities, enclosing true values but often yielding overestimates due to variable dependencies (Moore et al., 2009).</w:t>
      </w:r>
    </w:p>
    <w:p/>
    <w:p>
      <w:r>
        <w:t>Polynomial Chaos Expansion (PCE) approximates stochastic responses with orthogonal polynomial bases (Xiu &amp; Karniadakis, 2002). It is efficient but distribution-dependent.</w:t>
      </w:r>
    </w:p>
    <w:p/>
    <w:p>
      <w:r>
        <w:t>Probability boxes (p-boxes) and Probability Bounds Analysis (PBA) bound distributions with upper and lower cumulative functions, propagating partial information without committing to a specific law (Ferson, Kreinovich, Ginzburg, Myers, &amp; Sentz, 2003; Ferson, 2006; Faes et al., 2021; Iskandar, 2021). These are rigorous but computationally expensive.</w:t>
      </w:r>
    </w:p>
    <w:p/>
    <w:p>
      <w:r>
        <w:t>A complementary stream treats uncertainty as vagueness rather than randomness via fuzzy sets and fuzzy arithmetic. A fuzzy quantity is represented by a membership function μ(x)∈[0,1]; arithmetic is typically performed through α-cuts: at each α∈[0,1], one forms intervals Xα and Yα and computes set operations (e.g., Xα+Yα) to reconstruct the resulting fuzzy set (Zadeh, 1965; Hanss, 2005). Fuzzy methods are widely used in civil, structural, and mechanical engineering when uncertainty is epistemic, but like interval arithmetic they can produce wide bounds when dependencies are strong.</w:t>
      </w:r>
    </w:p>
    <w:p/>
    <w:p>
      <w:r>
        <w:t>Another family is Dempster–Shafer evidence theory, which represents uncertainty using belief and plausibility functions that bound probabilities: Bel(A) ≤ P(A) ≤ Pl(A) for any event A (Shafer, 1976). Evidence theory generalizes probability to accommodate partial information and conflicting evidence; it overlaps conceptually with probability boxes and PBA when bounding distribution functions (Ferson et al., 2003). These frameworks are powerful for reasoning with incomplete data but may be computationally intensive in large systems.</w:t>
      </w:r>
    </w:p>
    <w:p/>
    <w:p>
      <w:r>
        <w:t>Taken together, these methods illustrate the tension between assumptions, cost, and conservatism. Gaussian and spectral methods risk underestimation; Monte Carlo and PBA are often computationally prohibitive; interval arithmetic can become unusably conservative. Against this backdrop, Nominal/Uncertainty Algebra (NUA) is introduced as a lean alternative. By operating directly on ordered pairs (n,u) with closed algebraic rules, NUA provides a reproducible, assumption-light framework that guarantees uncertainty never decreases. This makes it particularly suited for naive first-round, high-stakes go/no-go decisions, where the priority is safety and reproducibility rather than probabilistic optimality.</w:t>
      </w:r>
    </w:p>
    <w:p>
      <w:pPr>
        <w:pStyle w:val="Heading1"/>
      </w:pPr>
      <w:r>
        <w:t>Comparison of Methods</w:t>
      </w:r>
    </w:p>
    <w:p>
      <w:r>
        <w:t>Method | Formula / Definition | Assumptions | Pros | Cons</w:t>
      </w:r>
    </w:p>
    <w:p>
      <w:r>
        <w:t>----------------------------------------------------------------------------------------------------</w:t>
      </w:r>
    </w:p>
    <w:p>
      <w:r>
        <w:t>Gaussian Δ-method | (Δy)^2 ≈ Σ_i (∂y/∂x_i)^2 (Δx_i)^2 | Small errors, linearity, independence | Simple, analytic | Underestimates if assumptions fail</w:t>
      </w:r>
    </w:p>
    <w:p>
      <w:r>
        <w:t>Monte Carlo (MC) | ŷ^(k) = g(x^(k)), uncertainty = sample variance of {ŷ^(k)} | Distributional sampling | Flexible, general | Computationally costly</w:t>
      </w:r>
    </w:p>
    <w:p>
      <w:r>
        <w:t>LHS / QMC | Stratified or low-discrepancy sampling; x^(k) = Φ^{-1}(u^(k)) | Known distributions | Faster convergence than MC | Setup complexity</w:t>
      </w:r>
    </w:p>
    <w:p>
      <w:r>
        <w:t>Interval arithmetic | X·Y = [min(ac,ad,bc,bd), max(ac,ad,bc,bd)] | None | Guaranteed enclosure | Overestimation (dependency)</w:t>
      </w:r>
    </w:p>
    <w:p>
      <w:r>
        <w:t>Polynomial Chaos (PCE) | y(ξ) = Σ_i c_i Ψ_i(ξ) | Input distribution known | Efficient, accurate | Assumption-heavy</w:t>
      </w:r>
    </w:p>
    <w:p>
      <w:r>
        <w:t>P-boxes / PBA | F_lower(x) ≤ P(X ≤ x) ≤ F_upper(x) | Partial CDF bounds | Rigorous under uncertainty | Computationally expensive</w:t>
      </w:r>
    </w:p>
    <w:p>
      <w:r>
        <w:t>Fuzzy arithmetic | (X ⊕ Y)_α = [x^-_α+y^-_α, x^+_α+y^+_α] | Membership functions | Intuitive, handles vagueness | Often conservative</w:t>
      </w:r>
    </w:p>
    <w:p>
      <w:r>
        <w:t>Dempster–Shafer | Bel(A) ≤ P(A) ≤ Pl(A) | Evidence assignments | Generalizes probability | Complex combination rules</w:t>
      </w:r>
    </w:p>
    <w:p>
      <w:r>
        <w:t>N/U Algebra | (n1,u1) ⊕ (n2,u2) = (n1+n2, u1+u2), etc. | None | Lean, auditable, conservative | Cannot reduce uncertainty</w:t>
      </w:r>
    </w:p>
    <w:p>
      <w:pPr>
        <w:pStyle w:val="Heading1"/>
      </w:pPr>
      <w:r>
        <w:t>Running Lexicon</w:t>
      </w:r>
    </w:p>
    <w:p>
      <w:r>
        <w:t>- Sets: ℝ (reals); ℝ_{≥0} (nonnegative reals).</w:t>
      </w:r>
    </w:p>
    <w:p>
      <w:r>
        <w:t>- N/U pair: (n,u) ∈ ℝ × ℝ_{≥0}, nominal n, uncertainty u.</w:t>
      </w:r>
    </w:p>
    <w:p>
      <w:r>
        <w:t>- Operators: ⊕ (pairwise addition), ⊗ (pairwise multiplication), ⊙ (scalar multiplication).</w:t>
      </w:r>
    </w:p>
    <w:p>
      <w:r>
        <w:t>- Special operators: Catch Ca(n,u) = (0, |n|+u); Flip B(n,u) = (u,n).</w:t>
      </w:r>
    </w:p>
    <w:p>
      <w:r>
        <w:t>- Invariant: M(n,u) = |n|+u.</w:t>
      </w:r>
    </w:p>
    <w:p>
      <w:r>
        <w:t>- Identities: additive (0,0), multiplicative (1,0).</w:t>
      </w:r>
    </w:p>
    <w:p>
      <w:r>
        <w:t>- Cumulative: ⨁, ⨂ for finite families of N/U pairs.</w:t>
      </w:r>
    </w:p>
    <w:p>
      <w:r>
        <w:t>- Order on pairs: (n,u) ≼ (n′,u′) means n = n′ and u ≤ u′.</w:t>
      </w:r>
    </w:p>
    <w:p/>
    <w:p>
      <w:pPr>
        <w:pStyle w:val="Heading1"/>
      </w:pPr>
      <w:r>
        <w:t>Methodology / Approach</w:t>
      </w:r>
    </w:p>
    <w:p>
      <w:r>
        <w:t>Formal object of study</w:t>
      </w:r>
    </w:p>
    <w:p>
      <w:r>
        <w:t>Let 𝒜 ≔ ℝ × ℝ_{≥0}. Elements of 𝒜 are N/U pairs (n,u), with n the nominal value and u a nonnegative explicit uncertainty.</w:t>
      </w:r>
    </w:p>
    <w:p>
      <w:r>
        <w:t>Core operations (closed on 𝒜)</w:t>
      </w:r>
    </w:p>
    <w:p>
      <w:pPr>
        <w:jc w:val="left"/>
      </w:pPr>
      <m:oMathPara>
        <m:oMath>
          <m:r>
            <w:rPr>
              <w:rFonts w:ascii="Cambria Math" w:hAnsi="Cambria Math"/>
              <w:sz w:val="22"/>
            </w:rPr>
            <m:t>(n1,u1) ⊕ (n2,u2) = (n1 + n2,  u1 + u2)</m:t>
          </m:r>
        </m:oMath>
      </m:oMathPara>
    </w:p>
    <w:p>
      <w:pPr>
        <w:jc w:val="left"/>
      </w:pPr>
      <m:oMathPara>
        <m:oMath>
          <m:r>
            <w:rPr>
              <w:rFonts w:ascii="Cambria Math" w:hAnsi="Cambria Math"/>
              <w:sz w:val="22"/>
            </w:rPr>
            <m:t>(n1,u1) ⊗ (n2,u2) = (n1·n2,  |n1|·u2 + |n2|·u1)</m:t>
          </m:r>
        </m:oMath>
      </m:oMathPara>
    </w:p>
    <w:p>
      <w:pPr>
        <w:jc w:val="left"/>
      </w:pPr>
      <m:oMathPara>
        <m:oMath>
          <m:r>
            <w:rPr>
              <w:rFonts w:ascii="Cambria Math" w:hAnsi="Cambria Math"/>
              <w:sz w:val="22"/>
            </w:rPr>
            <m:t>a ⊙ (n,u) = (a·n,  |a|·u),   a ∈ ℝ</m:t>
          </m:r>
        </m:oMath>
      </m:oMathPara>
    </w:p>
    <w:p>
      <w:r>
        <w:t>Identity elements</w:t>
      </w:r>
    </w:p>
    <w:p>
      <w:r>
        <w:t>The additive identity is (0,0); the multiplicative identity is (1,0).</w:t>
      </w:r>
    </w:p>
    <w:p>
      <w:r>
        <w:t>Special operators and conservation</w:t>
      </w:r>
    </w:p>
    <w:p>
      <w:pPr>
        <w:jc w:val="left"/>
      </w:pPr>
      <m:oMathPara>
        <m:oMath>
          <m:r>
            <w:rPr>
              <w:rFonts w:ascii="Cambria Math" w:hAnsi="Cambria Math"/>
              <w:sz w:val="22"/>
            </w:rPr>
            <m:t>Ca(n,u) = (0,  |n| + u)</m:t>
          </m:r>
        </m:oMath>
      </m:oMathPara>
    </w:p>
    <w:p>
      <w:pPr>
        <w:jc w:val="left"/>
      </w:pPr>
      <m:oMathPara>
        <m:oMath>
          <m:r>
            <w:rPr>
              <w:rFonts w:ascii="Cambria Math" w:hAnsi="Cambria Math"/>
              <w:sz w:val="22"/>
            </w:rPr>
            <m:t>B(n,u) = (u, n)</m:t>
          </m:r>
        </m:oMath>
      </m:oMathPara>
    </w:p>
    <w:p>
      <w:pPr>
        <w:jc w:val="left"/>
      </w:pPr>
      <m:oMathPara>
        <m:oMath>
          <m:r>
            <w:rPr>
              <w:rFonts w:ascii="Cambria Math" w:hAnsi="Cambria Math"/>
              <w:sz w:val="22"/>
            </w:rPr>
            <m:t>M(n,u) = |n| + u</m:t>
          </m:r>
        </m:oMath>
      </m:oMathPara>
    </w:p>
    <w:p>
      <w:r>
        <w:t>Cumulative rules (finite families)</w:t>
      </w:r>
    </w:p>
    <w:p>
      <w:pPr>
        <w:jc w:val="left"/>
      </w:pPr>
      <m:oMathPara>
        <m:oMath>
          <m:r>
            <w:rPr>
              <w:rFonts w:ascii="Cambria Math" w:hAnsi="Cambria Math"/>
              <w:sz w:val="22"/>
            </w:rPr>
            <m:t>⨁_{i=1}^{m} (n_i,u_i) = ( Σ_{i=1}^{m} n_i ,  Σ_{i=1}^{m} u_i )</m:t>
          </m:r>
        </m:oMath>
      </m:oMathPara>
    </w:p>
    <w:p>
      <w:pPr>
        <w:jc w:val="left"/>
      </w:pPr>
      <m:oMathPara>
        <m:oMath>
          <m:r>
            <w:rPr>
              <w:rFonts w:ascii="Cambria Math" w:hAnsi="Cambria Math"/>
              <w:sz w:val="22"/>
            </w:rPr>
            <m:t>⨂_{i=1}^{m} (n_i,u_i) = ( Π_{i=1}^{m} n_i ,</m:t>
          </m:r>
        </m:oMath>
      </m:oMathPara>
    </w:p>
    <w:p>
      <w:pPr>
        <w:jc w:val="left"/>
      </w:pPr>
      <m:oMathPara>
        <m:oMath>
          <m:r>
            <w:rPr>
              <w:rFonts w:ascii="Cambria Math" w:hAnsi="Cambria Math"/>
              <w:sz w:val="22"/>
            </w:rPr>
            <m:t>                       Σ_{i=1}^{m} u_i · Π_{j≠i} |n_j| )</m:t>
          </m:r>
        </m:oMath>
      </m:oMathPara>
    </w:p>
    <w:p>
      <w:r>
        <w:t>Design principles</w:t>
      </w:r>
    </w:p>
    <w:p>
      <w:r>
        <w:t>The algebra is engineered to (i) remain closed on 𝒜; (ii) be commutative and associative under ⊕, ⊗; (iii) ensure monotonicity of uncertainty (increasing any input u_i cannot decrease any output uncertainty); and (iv) provide auditable aggregation via the cumulative formulas above. External distributional machinery may be used for comparison, but the algebra itself does not depend on such assumptions.</w:t>
      </w:r>
    </w:p>
    <w:p>
      <w:pPr>
        <w:pStyle w:val="Heading1"/>
      </w:pPr>
      <w:r>
        <w:t>Proofs</w:t>
      </w:r>
    </w:p>
    <w:p>
      <w:r>
        <w:t>Theorem 1 (Closure).  (𝒜, ⊕, ⊗, ⊙) is closed: applying any defined operation to elements of 𝒜 yields an element of 𝒜.</w:t>
      </w:r>
    </w:p>
    <w:p>
      <w:r>
        <w:t>Proof. For ⊕, the nominal sum is real and u1+u2 ≥ 0. For ⊗, the nominal product is real and |n1|u2 + |n2|u1 ≥ 0. For ⊙, (a n, |a| u) ∈ 𝒜 for any a ∈ ℝ. ∎</w:t>
      </w:r>
    </w:p>
    <w:p>
      <w:r>
        <w:t>Theorem 2 (Identities and inverses where defined).  (0,0) is the additive identity and (1,0) the multiplicative identity. Additive inverses exist for the nominal component but not for uncertainty (which must remain nonnegative).</w:t>
      </w:r>
    </w:p>
    <w:p>
      <w:r>
        <w:t>Proof. Immediate from the definitions: (n,u) ⊕ (0,0) = (n,u) and (n,u) ⊗ (1,0) = (n,u). There is no (x,y) with y ≥ 0 such that u ⊕ y = 0 unless u = 0. ∎</w:t>
      </w:r>
    </w:p>
    <w:p>
      <w:r>
        <w:t>Theorem 3 (Commutativity).  ⊕ and ⊗ are commutative.</w:t>
      </w:r>
    </w:p>
    <w:p>
      <w:r>
        <w:t>Proof. Real addition/multiplication commute; the uncertainty terms are symmetric: |n1|u2 + |n2|u1 = |n2|u1 + |n1|u2. ∎</w:t>
      </w:r>
    </w:p>
    <w:p>
      <w:r>
        <w:t>Theorem 4 (Associativity).  ⊕ and ⊗ are associative.</w:t>
      </w:r>
    </w:p>
    <w:p>
      <w:r>
        <w:t>Proof. ⊕ is associative by real addition. For ⊗, let x=(a,A), y=(b,B), z=(c,C):</w:t>
      </w:r>
    </w:p>
    <w:p>
      <w:pPr>
        <w:jc w:val="left"/>
      </w:pPr>
      <m:oMathPara>
        <m:oMath>
          <m:r>
            <w:rPr>
              <w:rFonts w:ascii="Cambria Math" w:hAnsi="Cambria Math"/>
              <w:sz w:val="22"/>
            </w:rPr>
            <m:t>(x ⊗ y) ⊗ z = (ab, |a|B+|b|A) ⊗ (c,C)</m:t>
          </m:r>
        </m:oMath>
      </m:oMathPara>
    </w:p>
    <w:p>
      <w:pPr>
        <w:jc w:val="left"/>
      </w:pPr>
      <m:oMathPara>
        <m:oMath>
          <m:r>
            <w:rPr>
              <w:rFonts w:ascii="Cambria Math" w:hAnsi="Cambria Math"/>
              <w:sz w:val="22"/>
            </w:rPr>
            <m:t>               = (abc, |ab|C + |c|(|a|B+|b|A))</m:t>
          </m:r>
        </m:oMath>
      </m:oMathPara>
    </w:p>
    <w:p>
      <w:pPr>
        <w:jc w:val="left"/>
      </w:pPr>
      <m:oMathPara>
        <m:oMath>
          <m:r>
            <w:rPr>
              <w:rFonts w:ascii="Cambria Math" w:hAnsi="Cambria Math"/>
              <w:sz w:val="22"/>
            </w:rPr>
            <m:t>               = (abc, |ab|C + |ac|B + |bc|A)</m:t>
          </m:r>
        </m:oMath>
      </m:oMathPara>
    </w:p>
    <w:p>
      <w:pPr>
        <w:jc w:val="left"/>
      </w:pPr>
      <m:oMathPara>
        <m:oMath>
          <m:r>
            <w:rPr>
              <w:rFonts w:ascii="Cambria Math" w:hAnsi="Cambria Math"/>
              <w:sz w:val="22"/>
            </w:rPr>
            <m:t>x ⊗ (y ⊗ z) = (a,A) ⊗ (bc, |b|C+|c|B)</m:t>
          </m:r>
        </m:oMath>
      </m:oMathPara>
    </w:p>
    <w:p>
      <w:pPr>
        <w:jc w:val="left"/>
      </w:pPr>
      <m:oMathPara>
        <m:oMath>
          <m:r>
            <w:rPr>
              <w:rFonts w:ascii="Cambria Math" w:hAnsi="Cambria Math"/>
              <w:sz w:val="22"/>
            </w:rPr>
            <m:t>               = (abc, |a|(|b|C+|c|B) + |bc|A)</m:t>
          </m:r>
        </m:oMath>
      </m:oMathPara>
    </w:p>
    <w:p>
      <w:pPr>
        <w:jc w:val="left"/>
      </w:pPr>
      <m:oMathPara>
        <m:oMath>
          <m:r>
            <w:rPr>
              <w:rFonts w:ascii="Cambria Math" w:hAnsi="Cambria Math"/>
              <w:sz w:val="22"/>
            </w:rPr>
            <m:t>               = (abc, |ab|C + |ac|B + |bc|A)</m:t>
          </m:r>
        </m:oMath>
      </m:oMathPara>
    </w:p>
    <w:p>
      <w:r>
        <w:t>The uncertainty components coincide, so associativity holds. ∎</w:t>
      </w:r>
    </w:p>
    <w:p>
      <w:r>
        <w:t>Theorem 5 (Scalar compatibility).  For all a ∈ ℝ:</w:t>
      </w:r>
    </w:p>
    <w:p>
      <w:pPr>
        <w:jc w:val="left"/>
      </w:pPr>
      <m:oMathPara>
        <m:oMath>
          <m:r>
            <w:rPr>
              <w:rFonts w:ascii="Cambria Math" w:hAnsi="Cambria Math"/>
              <w:sz w:val="22"/>
            </w:rPr>
            <m:t>a ⊙ ((n1,u1) ⊕ (n2,u2)) = (a ⊙ (n1,u1)) ⊕ (a ⊙ (n2,u2))</m:t>
          </m:r>
        </m:oMath>
      </m:oMathPara>
    </w:p>
    <w:p>
      <w:pPr>
        <w:jc w:val="left"/>
      </w:pPr>
      <m:oMathPara>
        <m:oMath>
          <m:r>
            <w:rPr>
              <w:rFonts w:ascii="Cambria Math" w:hAnsi="Cambria Math"/>
              <w:sz w:val="22"/>
            </w:rPr>
            <m:t>a ⊙ ((n1,u1) ⊗ (n2,u2)) = (a ⊙ (n1,u1)) ⊗ (n2,u2)</m:t>
          </m:r>
        </m:oMath>
      </m:oMathPara>
    </w:p>
    <w:p>
      <w:r>
        <w:t>Proof. Direct calculation with |a| on the uncertainty component. ∎</w:t>
      </w:r>
    </w:p>
    <w:p>
      <w:r>
        <w:t>Theorem 6 (Monotonicity of uncertainty).  Fix nominals. If u_i ≤ v_i (componentwise) then, for each operation, the output uncertainty with inputs v_i is ≥ the output uncertainty with inputs u_i.</w:t>
      </w:r>
    </w:p>
    <w:p>
      <w:r>
        <w:t>Proof. In ⊕, uncertainty is u1+u2. In ⊗, it is a nonnegative linear combination |n1|u2 + |n2|u1. In ⊙, it is |a|u. All are monotone in each u_i. ∎</w:t>
      </w:r>
    </w:p>
    <w:p>
      <w:r>
        <w:t>Theorem 7 (Cumulative formulas).  For {(n_i,u_i)}_{i=1}^m ⊂ 𝒜:</w:t>
      </w:r>
    </w:p>
    <w:p>
      <w:pPr>
        <w:jc w:val="left"/>
      </w:pPr>
      <m:oMathPara>
        <m:oMath>
          <m:r>
            <w:rPr>
              <w:rFonts w:ascii="Cambria Math" w:hAnsi="Cambria Math"/>
              <w:sz w:val="22"/>
            </w:rPr>
            <m:t>⨁_{i=1}^{m} (n_i,u_i) = ( Σ_i n_i ,  Σ_i u_i )</m:t>
          </m:r>
        </m:oMath>
      </m:oMathPara>
    </w:p>
    <w:p>
      <w:pPr>
        <w:jc w:val="left"/>
      </w:pPr>
      <m:oMathPara>
        <m:oMath>
          <m:r>
            <w:rPr>
              <w:rFonts w:ascii="Cambria Math" w:hAnsi="Cambria Math"/>
              <w:sz w:val="22"/>
            </w:rPr>
            <m:t>⨂_{i=1}^{m} (n_i,u_i) = ( Π_i n_i ,</m:t>
          </m:r>
        </m:oMath>
      </m:oMathPara>
    </w:p>
    <w:p>
      <w:pPr>
        <w:jc w:val="left"/>
      </w:pPr>
      <m:oMathPara>
        <m:oMath>
          <m:r>
            <w:rPr>
              <w:rFonts w:ascii="Cambria Math" w:hAnsi="Cambria Math"/>
              <w:sz w:val="22"/>
            </w:rPr>
            <m:t>                       Σ_i u_i · Π_{j≠i} |n_j| )</m:t>
          </m:r>
        </m:oMath>
      </m:oMathPara>
    </w:p>
    <w:p>
      <w:r>
        <w:t>Proof. The sum is immediate by induction. For the product, assume the claim for m and multiply by (n_{m+1},u_{m+1}); the new uncertainty splits into |Π_{i=1}^{m} n_i| u_{m+1} plus |n_{m+1}| times the existing sum, yielding the stated form. ∎</w:t>
      </w:r>
    </w:p>
    <w:p>
      <w:r>
        <w:t>Theorem 8 (Catch/Flip invariants and idempotences).  M(n,u)=|n|+u is conserved by Ca and B. Moreover, Ca is idempotent and B is an involution:</w:t>
      </w:r>
    </w:p>
    <w:p>
      <w:pPr>
        <w:jc w:val="left"/>
      </w:pPr>
      <m:oMathPara>
        <m:oMath>
          <m:r>
            <w:rPr>
              <w:rFonts w:ascii="Cambria Math" w:hAnsi="Cambria Math"/>
              <w:sz w:val="22"/>
            </w:rPr>
            <m:t>M(Ca(n,u)) = M(n,u)</m:t>
          </m:r>
        </m:oMath>
      </m:oMathPara>
    </w:p>
    <w:p>
      <w:pPr>
        <w:jc w:val="left"/>
      </w:pPr>
      <m:oMathPara>
        <m:oMath>
          <m:r>
            <w:rPr>
              <w:rFonts w:ascii="Cambria Math" w:hAnsi="Cambria Math"/>
              <w:sz w:val="22"/>
            </w:rPr>
            <m:t>M(B(n,u)) = M(n,u)</m:t>
          </m:r>
        </m:oMath>
      </m:oMathPara>
    </w:p>
    <w:p>
      <w:pPr>
        <w:jc w:val="left"/>
      </w:pPr>
      <m:oMathPara>
        <m:oMath>
          <m:r>
            <w:rPr>
              <w:rFonts w:ascii="Cambria Math" w:hAnsi="Cambria Math"/>
              <w:sz w:val="22"/>
            </w:rPr>
            <m:t>Ca(Ca(n,u)) = Ca(n,u)</m:t>
          </m:r>
        </m:oMath>
      </m:oMathPara>
    </w:p>
    <w:p>
      <w:pPr>
        <w:jc w:val="left"/>
      </w:pPr>
      <m:oMathPara>
        <m:oMath>
          <m:r>
            <w:rPr>
              <w:rFonts w:ascii="Cambria Math" w:hAnsi="Cambria Math"/>
              <w:sz w:val="22"/>
            </w:rPr>
            <m:t>B(B(n,u)) = (n,u)</m:t>
          </m:r>
        </m:oMath>
      </m:oMathPara>
    </w:p>
    <w:p>
      <w:r>
        <w:t>Proof. M(Ca(n,u)) = |0| + (|n|+u) = |n|+u. M(B(n,u)) = |u| + n = |n|+u since u ≥ 0. Idempotence and involution follow by direct substitution. ∎</w:t>
      </w:r>
    </w:p>
    <w:p>
      <w:r>
        <w:t>Proposition 1 (Subdistributivity upper bound).  For all x,y,z ∈ 𝒜,</w:t>
      </w:r>
    </w:p>
    <w:p>
      <w:pPr>
        <w:jc w:val="left"/>
      </w:pPr>
      <m:oMathPara>
        <m:oMath>
          <m:r>
            <w:rPr>
              <w:rFonts w:ascii="Cambria Math" w:hAnsi="Cambria Math"/>
              <w:sz w:val="22"/>
            </w:rPr>
            <m:t>x ⊗ (y ⊕ z)  ≼  (x ⊗ y) ⊕ (x ⊗ z)</m:t>
          </m:r>
        </m:oMath>
      </m:oMathPara>
    </w:p>
    <w:p>
      <w:r>
        <w:t>where ≼ means equality on nominals and ≤ on uncertainties.</w:t>
      </w:r>
    </w:p>
    <w:p>
      <w:r>
        <w:t>Proof. Let x=(a,A), y=(b,B), z=(c,C). Both sides have nominal ab+ac. Uncertainties satisfy |a|(B+C)+|b+c|A ≤ |a|(B+C)+(|b|+|c|)A by |b+c| ≤ |b|+|c|. ∎</w:t>
      </w:r>
    </w:p>
    <w:p>
      <w:pPr>
        <w:pStyle w:val="Heading1"/>
      </w:pPr>
      <w:r>
        <w:t>Results</w:t>
      </w:r>
    </w:p>
    <w:p>
      <w:r>
        <w:t>(Reserved. To be completed once testing and worked examples are run.)</w:t>
      </w:r>
    </w:p>
    <w:p>
      <w:pPr>
        <w:pStyle w:val="Heading1"/>
      </w:pPr>
      <w:r>
        <w:t>Discussion</w:t>
      </w:r>
    </w:p>
    <w:p>
      <w:r>
        <w:t>The comparison clarifies that N/U Algebra occupies a unique position. It shares the conservatism of interval and fuzzy arithmetic but avoids dependency explosion by remaining strictly linear in uncertainty terms (Moore, Kearfott, &amp; Cloud, 2009; Hanss, 2005). It provides bounds without assuming distributions, unlike Gaussian or PCE methods (Taylor, 1997; Xiu &amp; Karniadakis, 2002). It is far less computationally intensive than Monte Carlo, PBA, or evidence theory (McKay, Beckman, &amp; Conover, 1979; Faes, Daub, Marelli, Patelli, &amp; Beer, 2021; Shafer, 1976).</w:t>
      </w:r>
    </w:p>
    <w:p/>
    <w:p>
      <w:r>
        <w:t>The algebra’s primary limitation—its inability to shrink uncertainties—reflects its design principle: it is a fail-safe first pass. Hybrid use cases are natural: apply N/U Algebra for go/no-go triage, then refine with Monte Carlo, PCE, or PBA if more time or information is available.</w:t>
      </w:r>
    </w:p>
    <w:p/>
    <w:p>
      <w:r>
        <w:t>In critical contexts such as aerospace or AI safety, where underestimation is catastrophic, N/U Algebra provides a transparent, conservative algebraic backbone. Its simplicity allows implementation in real time, using nothing more than basic arithmetic, making it viable for field engineers and mission controllers in time-sensitive conditions.</w:t>
      </w:r>
    </w:p>
    <w:p>
      <w:pPr>
        <w:pStyle w:val="Heading1"/>
      </w:pPr>
      <w:r>
        <w:t>Ethics and Reproducibility Statements</w:t>
      </w:r>
    </w:p>
    <w:p>
      <w:r>
        <w:t>Ethics. This work contains no human or animal subjects, personally identifiable information, or sensitive data.</w:t>
      </w:r>
    </w:p>
    <w:p>
      <w:r>
        <w:t>Reproducibility and Availability. The full algebra is specified in Definitions and Theorems; implementation requires only real arithmetic and absolute values.</w:t>
      </w:r>
    </w:p>
    <w:p>
      <w:r>
        <w:t>Conflicts of Interest. The authors declare no competing interests.</w:t>
      </w:r>
    </w:p>
    <w:p>
      <w:r>
        <w:t>Funding. [Insert acknowledgment, if applicable.]</w:t>
      </w:r>
    </w:p>
    <w:p>
      <w:pPr>
        <w:pStyle w:val="Heading1"/>
      </w:pPr>
      <w:r>
        <w:t>References</w:t>
      </w:r>
    </w:p>
    <w:p>
      <w:r>
        <w:t>Bevington, P. R., &amp; Robinson, D. K. (2003). Data reduction and error analysis for the physical sciences (3rd ed.). McGraw-Hill.</w:t>
      </w:r>
    </w:p>
    <w:p>
      <w:r>
        <w:t>Dick, J., &amp; Pillichshammer, F. (2010). Digital nets and sequences: Discrepancy theory and quasi-Monte Carlo methods. Cambridge University Press.</w:t>
      </w:r>
    </w:p>
    <w:p>
      <w:r>
        <w:t>Faes, M. G. R., Daub, M., Marelli, S., Patelli, E., &amp; Beer, M. (2021). Engineering analysis with probability boxes: A review on computational methods. Structural Safety, 93, 102092. https://doi.org/10.1016/j.strusafe.2021.102092</w:t>
      </w:r>
    </w:p>
    <w:p>
      <w:r>
        <w:t>Ferson, S. (2006). Sensitivity analysis using probability bounding. Reliability Engineering &amp; System Safety, 91(10–11), 1414–1421. https://doi.org/10.1016/j.ress.2005.11.054</w:t>
      </w:r>
    </w:p>
    <w:p>
      <w:r>
        <w:t>Ferson, S., Kreinovich, V., Ginzburg, L., Myers, D. S., &amp; Sentz, K. (2003). Constructing probability boxes and Dempster–Shafer structures. Sandia National Laboratories Report SAND2002-4015. https://doi.org/10.2172/809602</w:t>
      </w:r>
    </w:p>
    <w:p>
      <w:r>
        <w:t>Hanss, M. (2005). Applied fuzzy arithmetic: An introduction with engineering applications. Springer.</w:t>
      </w:r>
    </w:p>
    <w:p>
      <w:r>
        <w:t>Iskandar, R. (2021). Probability bound analysis: A novel approach for quantifying parameter uncertainty in decision-analytic modeling and cost-effectiveness analysis. Statistics in Medicine, 40(6), 1402–1417. https://doi.org/10.1002/sim.9195</w:t>
      </w:r>
    </w:p>
    <w:p>
      <w:r>
        <w:t>McKay, M. D., Beckman, R. J., &amp; Conover, W. J. (1979). A comparison of three methods for selecting values of input variables in the analysis of output from a computer code. Technometrics, 21(2), 239–245. https://doi.org/10.2307/1268522</w:t>
      </w:r>
    </w:p>
    <w:p>
      <w:r>
        <w:t>Moore, R. E., Kearfott, R. B., &amp; Cloud, M. J. (2009). Introduction to interval analysis. SIAM.</w:t>
      </w:r>
    </w:p>
    <w:p>
      <w:r>
        <w:t>Niederreiter, H. (1992). Random number generation and quasi-Monte Carlo methods. SIAM.</w:t>
      </w:r>
    </w:p>
    <w:p>
      <w:r>
        <w:t>Shafer, G. (1976). A mathematical theory of evidence. Princeton University Press.</w:t>
      </w:r>
    </w:p>
    <w:p>
      <w:r>
        <w:t>Taylor, J. R. (1997). An introduction to error analysis: The study of uncertainties in physical measurements (2nd ed.). University Science Books.</w:t>
      </w:r>
    </w:p>
    <w:p>
      <w:r>
        <w:t>Xiu, D., &amp; Karniadakis, G. E. (2002). The Wiener–Askey polynomial chaos for stochastic differential equations. SIAM Journal on Scientific Computing, 24(2), 619–644. https://doi.org/10.1137/S1064827501387826</w:t>
      </w:r>
    </w:p>
    <w:p>
      <w:r>
        <w:t>Zadeh, L. A. (1965). Fuzzy sets. Information and Control, 8(3), 338–353. https://doi.org/10.1016/S0019-9958(65)90241-X</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