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D755E" w14:textId="77777777" w:rsidR="009C59E2" w:rsidRPr="00205164" w:rsidRDefault="009C59E2" w:rsidP="00205164">
      <w:pPr>
        <w:jc w:val="center"/>
        <w:rPr>
          <w:rFonts w:cs="Times New Roman"/>
          <w:b/>
          <w:szCs w:val="24"/>
        </w:rPr>
      </w:pPr>
      <w:r w:rsidRPr="00205164">
        <w:rPr>
          <w:rFonts w:cs="Times New Roman"/>
          <w:noProof/>
          <w:szCs w:val="24"/>
        </w:rPr>
        <w:drawing>
          <wp:inline distT="0" distB="0" distL="0" distR="0" wp14:anchorId="47F873BC" wp14:editId="4E28548D">
            <wp:extent cx="1153663" cy="1157573"/>
            <wp:effectExtent l="0" t="0" r="2540" b="0"/>
            <wp:docPr id="633950375"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50375" name="Picture 1" descr="A logo of a university&#10;&#10;Description automatically generated"/>
                    <pic:cNvPicPr/>
                  </pic:nvPicPr>
                  <pic:blipFill>
                    <a:blip r:embed="rId8"/>
                    <a:stretch>
                      <a:fillRect/>
                    </a:stretch>
                  </pic:blipFill>
                  <pic:spPr>
                    <a:xfrm>
                      <a:off x="0" y="0"/>
                      <a:ext cx="1203875" cy="1207955"/>
                    </a:xfrm>
                    <a:prstGeom prst="rect">
                      <a:avLst/>
                    </a:prstGeom>
                  </pic:spPr>
                </pic:pic>
              </a:graphicData>
            </a:graphic>
          </wp:inline>
        </w:drawing>
      </w:r>
    </w:p>
    <w:p w14:paraId="38EC64B3" w14:textId="77777777" w:rsidR="009C59E2" w:rsidRPr="00205164" w:rsidRDefault="009C59E2" w:rsidP="00205164">
      <w:pPr>
        <w:jc w:val="center"/>
        <w:rPr>
          <w:rFonts w:cs="Times New Roman"/>
          <w:szCs w:val="24"/>
        </w:rPr>
      </w:pPr>
      <w:r w:rsidRPr="00205164">
        <w:rPr>
          <w:rFonts w:cs="Times New Roman"/>
          <w:b/>
          <w:szCs w:val="24"/>
        </w:rPr>
        <w:t>MERCY UNIVERSITY</w:t>
      </w:r>
    </w:p>
    <w:p w14:paraId="5FE000CA" w14:textId="77777777" w:rsidR="009C59E2" w:rsidRPr="00205164" w:rsidRDefault="009C59E2" w:rsidP="00205164">
      <w:pPr>
        <w:rPr>
          <w:rFonts w:cs="Times New Roman"/>
          <w:szCs w:val="24"/>
        </w:rPr>
      </w:pPr>
      <w:r w:rsidRPr="00205164">
        <w:rPr>
          <w:rFonts w:cs="Times New Roman"/>
          <w:szCs w:val="24"/>
        </w:rPr>
        <w:br/>
      </w:r>
    </w:p>
    <w:p w14:paraId="029710AF" w14:textId="01E53A94" w:rsidR="000F31CE" w:rsidRDefault="000F31CE" w:rsidP="00205164">
      <w:pPr>
        <w:jc w:val="center"/>
        <w:rPr>
          <w:rFonts w:cs="Times New Roman"/>
          <w:b/>
          <w:bCs/>
          <w:szCs w:val="24"/>
        </w:rPr>
      </w:pPr>
      <w:r w:rsidRPr="000F31CE">
        <w:rPr>
          <w:rFonts w:cs="Times New Roman"/>
          <w:b/>
          <w:bCs/>
          <w:szCs w:val="24"/>
        </w:rPr>
        <w:t>MACRO TEC SYSTEMS INC.</w:t>
      </w:r>
    </w:p>
    <w:p w14:paraId="20FD59D5" w14:textId="1F2196F7" w:rsidR="00B4628E" w:rsidRPr="000F31CE" w:rsidRDefault="001B107F" w:rsidP="00205164">
      <w:pPr>
        <w:jc w:val="center"/>
        <w:rPr>
          <w:rFonts w:cs="Times New Roman"/>
          <w:b/>
          <w:szCs w:val="24"/>
        </w:rPr>
      </w:pPr>
      <w:r>
        <w:rPr>
          <w:rFonts w:cs="Times New Roman"/>
          <w:b/>
          <w:bCs/>
          <w:szCs w:val="24"/>
        </w:rPr>
        <w:t xml:space="preserve">RKIVE- DATA PRIVACY AND MARKET INTELLIGENCE </w:t>
      </w:r>
      <w:r w:rsidR="00FB278F">
        <w:rPr>
          <w:rFonts w:cs="Times New Roman"/>
          <w:b/>
          <w:bCs/>
          <w:szCs w:val="24"/>
        </w:rPr>
        <w:t>ANALYSIS</w:t>
      </w:r>
    </w:p>
    <w:p w14:paraId="2F8B3673" w14:textId="040E3D4A" w:rsidR="009C59E2" w:rsidRPr="00205164" w:rsidRDefault="009C59E2" w:rsidP="00205164">
      <w:pPr>
        <w:jc w:val="center"/>
        <w:rPr>
          <w:rFonts w:cs="Times New Roman"/>
          <w:b/>
          <w:szCs w:val="24"/>
        </w:rPr>
      </w:pPr>
      <w:r w:rsidRPr="00205164">
        <w:rPr>
          <w:rFonts w:cs="Times New Roman"/>
          <w:b/>
          <w:szCs w:val="24"/>
        </w:rPr>
        <w:br/>
        <w:t>Capstone Project Report</w:t>
      </w:r>
    </w:p>
    <w:p w14:paraId="0AB4B74B" w14:textId="77777777" w:rsidR="009C59E2" w:rsidRPr="00205164" w:rsidRDefault="009C59E2" w:rsidP="00205164">
      <w:pPr>
        <w:rPr>
          <w:rFonts w:cs="Times New Roman"/>
          <w:szCs w:val="24"/>
        </w:rPr>
      </w:pPr>
    </w:p>
    <w:p w14:paraId="51E85FBC" w14:textId="77777777" w:rsidR="009C59E2" w:rsidRPr="00205164" w:rsidRDefault="009C59E2" w:rsidP="00205164">
      <w:pPr>
        <w:jc w:val="center"/>
        <w:rPr>
          <w:rFonts w:cs="Times New Roman"/>
          <w:szCs w:val="24"/>
        </w:rPr>
      </w:pPr>
    </w:p>
    <w:p w14:paraId="5AAD7E92" w14:textId="77777777" w:rsidR="009C59E2" w:rsidRPr="00205164" w:rsidRDefault="009C59E2" w:rsidP="00205164">
      <w:pPr>
        <w:jc w:val="center"/>
        <w:rPr>
          <w:rFonts w:cs="Times New Roman"/>
          <w:szCs w:val="24"/>
        </w:rPr>
      </w:pPr>
      <w:r w:rsidRPr="00205164">
        <w:rPr>
          <w:rFonts w:cs="Times New Roman"/>
          <w:szCs w:val="24"/>
        </w:rPr>
        <w:t>Submitted by</w:t>
      </w:r>
    </w:p>
    <w:p w14:paraId="4CDD879F" w14:textId="77777777" w:rsidR="009C59E2" w:rsidRPr="00205164" w:rsidRDefault="009C59E2" w:rsidP="00205164">
      <w:pPr>
        <w:jc w:val="center"/>
        <w:rPr>
          <w:rFonts w:cs="Times New Roman"/>
          <w:szCs w:val="24"/>
        </w:rPr>
      </w:pPr>
      <w:r w:rsidRPr="00205164">
        <w:rPr>
          <w:rFonts w:cs="Times New Roman"/>
          <w:szCs w:val="24"/>
        </w:rPr>
        <w:t>Aybuke Yildiz Olmez</w:t>
      </w:r>
    </w:p>
    <w:p w14:paraId="69A8BDC5" w14:textId="77777777" w:rsidR="009C59E2" w:rsidRPr="00205164" w:rsidRDefault="009C59E2" w:rsidP="00205164">
      <w:pPr>
        <w:jc w:val="center"/>
        <w:rPr>
          <w:rFonts w:cs="Times New Roman"/>
          <w:szCs w:val="24"/>
        </w:rPr>
      </w:pPr>
      <w:r w:rsidRPr="00205164">
        <w:rPr>
          <w:rFonts w:cs="Times New Roman"/>
          <w:szCs w:val="24"/>
        </w:rPr>
        <w:t>Reeta Bai</w:t>
      </w:r>
    </w:p>
    <w:p w14:paraId="098514B3" w14:textId="77777777" w:rsidR="009C59E2" w:rsidRPr="00205164" w:rsidRDefault="009C59E2" w:rsidP="00205164">
      <w:pPr>
        <w:jc w:val="center"/>
        <w:rPr>
          <w:rFonts w:cs="Times New Roman"/>
          <w:szCs w:val="24"/>
        </w:rPr>
      </w:pPr>
      <w:r w:rsidRPr="00205164">
        <w:rPr>
          <w:rFonts w:cs="Times New Roman"/>
          <w:szCs w:val="24"/>
        </w:rPr>
        <w:t>Venkat Ashish Yarlagadda</w:t>
      </w:r>
    </w:p>
    <w:p w14:paraId="5177BA3E" w14:textId="77777777" w:rsidR="009C59E2" w:rsidRPr="00205164" w:rsidRDefault="009C59E2" w:rsidP="00205164">
      <w:pPr>
        <w:jc w:val="center"/>
        <w:rPr>
          <w:rFonts w:cs="Times New Roman"/>
          <w:szCs w:val="24"/>
        </w:rPr>
      </w:pPr>
      <w:r w:rsidRPr="00205164">
        <w:rPr>
          <w:rFonts w:cs="Times New Roman"/>
          <w:szCs w:val="24"/>
        </w:rPr>
        <w:t>Team: AnalytIQ Team</w:t>
      </w:r>
    </w:p>
    <w:p w14:paraId="7930C498" w14:textId="77777777" w:rsidR="009C59E2" w:rsidRPr="00205164" w:rsidRDefault="009C59E2" w:rsidP="00205164">
      <w:pPr>
        <w:jc w:val="center"/>
        <w:rPr>
          <w:rFonts w:cs="Times New Roman"/>
          <w:szCs w:val="24"/>
        </w:rPr>
      </w:pPr>
      <w:r w:rsidRPr="00205164">
        <w:rPr>
          <w:rFonts w:cs="Times New Roman"/>
          <w:szCs w:val="24"/>
        </w:rPr>
        <w:br/>
      </w:r>
      <w:r w:rsidRPr="00205164">
        <w:rPr>
          <w:rFonts w:cs="Times New Roman"/>
          <w:szCs w:val="24"/>
        </w:rPr>
        <w:br/>
      </w:r>
    </w:p>
    <w:p w14:paraId="5EF306E2" w14:textId="77777777" w:rsidR="009C59E2" w:rsidRPr="00205164" w:rsidRDefault="009C59E2" w:rsidP="00205164">
      <w:pPr>
        <w:jc w:val="center"/>
        <w:rPr>
          <w:rFonts w:cs="Times New Roman"/>
          <w:szCs w:val="24"/>
        </w:rPr>
      </w:pPr>
      <w:r w:rsidRPr="00205164">
        <w:rPr>
          <w:rFonts w:cs="Times New Roman"/>
          <w:szCs w:val="24"/>
        </w:rPr>
        <w:t xml:space="preserve">Course: ANLC 801 – Capstone </w:t>
      </w:r>
    </w:p>
    <w:p w14:paraId="2C5BFC1F" w14:textId="77777777" w:rsidR="009C59E2" w:rsidRPr="00205164" w:rsidRDefault="009C59E2" w:rsidP="00205164">
      <w:pPr>
        <w:jc w:val="center"/>
        <w:rPr>
          <w:rFonts w:cs="Times New Roman"/>
          <w:szCs w:val="24"/>
        </w:rPr>
      </w:pPr>
      <w:r w:rsidRPr="00205164">
        <w:rPr>
          <w:rFonts w:cs="Times New Roman"/>
          <w:szCs w:val="24"/>
        </w:rPr>
        <w:t>Professors: Prof. Naushad Kollikkathara &amp; Prof. Sanjeev K Pathak</w:t>
      </w:r>
    </w:p>
    <w:p w14:paraId="5FE3F9F1" w14:textId="77777777" w:rsidR="009C59E2" w:rsidRDefault="009C59E2" w:rsidP="00205164">
      <w:pPr>
        <w:jc w:val="center"/>
        <w:rPr>
          <w:rFonts w:cs="Times New Roman"/>
          <w:szCs w:val="24"/>
        </w:rPr>
      </w:pPr>
      <w:r w:rsidRPr="00205164">
        <w:rPr>
          <w:rFonts w:cs="Times New Roman"/>
          <w:szCs w:val="24"/>
        </w:rPr>
        <w:t>Department: School of Business – MS in Business Analytics</w:t>
      </w:r>
    </w:p>
    <w:p w14:paraId="65F95E60" w14:textId="77777777" w:rsidR="002572FD" w:rsidRDefault="002572FD" w:rsidP="00205164">
      <w:pPr>
        <w:jc w:val="center"/>
        <w:rPr>
          <w:rFonts w:cs="Times New Roman"/>
          <w:szCs w:val="24"/>
        </w:rPr>
      </w:pPr>
    </w:p>
    <w:p w14:paraId="4235536C" w14:textId="77777777" w:rsidR="002572FD" w:rsidRPr="00205164" w:rsidRDefault="002572FD" w:rsidP="00205164">
      <w:pPr>
        <w:jc w:val="center"/>
        <w:rPr>
          <w:rFonts w:cs="Times New Roman"/>
          <w:szCs w:val="24"/>
        </w:rPr>
      </w:pPr>
    </w:p>
    <w:p w14:paraId="6F45763E" w14:textId="7541E942" w:rsidR="009C59E2" w:rsidRPr="00205164" w:rsidRDefault="002572FD" w:rsidP="002572FD">
      <w:pPr>
        <w:jc w:val="center"/>
      </w:pPr>
      <w:r>
        <w:t>November 2025</w:t>
      </w:r>
    </w:p>
    <w:sdt>
      <w:sdtPr>
        <w:rPr>
          <w:rFonts w:ascii="Times New Roman" w:eastAsiaTheme="minorEastAsia" w:hAnsi="Times New Roman" w:cstheme="minorBidi"/>
          <w:b w:val="0"/>
          <w:bCs w:val="0"/>
          <w:i/>
          <w:iCs/>
          <w:color w:val="auto"/>
          <w:sz w:val="24"/>
          <w:szCs w:val="22"/>
        </w:rPr>
        <w:id w:val="-2077504721"/>
        <w:docPartObj>
          <w:docPartGallery w:val="Table of Contents"/>
          <w:docPartUnique/>
        </w:docPartObj>
      </w:sdtPr>
      <w:sdtEndPr>
        <w:rPr>
          <w:noProof/>
        </w:rPr>
      </w:sdtEndPr>
      <w:sdtContent>
        <w:p w14:paraId="03DDBA79" w14:textId="68A5EA04" w:rsidR="007E0EE5" w:rsidRPr="002572FD" w:rsidRDefault="007E0EE5" w:rsidP="002572FD">
          <w:pPr>
            <w:pStyle w:val="TOCHeading"/>
            <w:rPr>
              <w:i/>
              <w:iCs/>
            </w:rPr>
          </w:pPr>
          <w:r w:rsidRPr="007E0EE5">
            <w:rPr>
              <w:rFonts w:ascii="Times New Roman" w:hAnsi="Times New Roman" w:cs="Times New Roman"/>
              <w:i/>
              <w:iCs/>
              <w:color w:val="000000" w:themeColor="text1"/>
            </w:rPr>
            <w:t>T</w:t>
          </w:r>
          <w:r w:rsidR="00B4031A">
            <w:rPr>
              <w:rFonts w:ascii="Times New Roman" w:hAnsi="Times New Roman" w:cs="Times New Roman"/>
              <w:i/>
              <w:iCs/>
              <w:color w:val="000000" w:themeColor="text1"/>
            </w:rPr>
            <w:t>able of contents</w:t>
          </w:r>
        </w:p>
        <w:p w14:paraId="3B367F23" w14:textId="42E87F19" w:rsidR="00A403BF" w:rsidRDefault="00951647">
          <w:pPr>
            <w:pStyle w:val="TOC1"/>
            <w:tabs>
              <w:tab w:val="right" w:leader="dot" w:pos="9350"/>
            </w:tabs>
            <w:rPr>
              <w:rFonts w:asciiTheme="minorHAnsi" w:hAnsiTheme="minorHAnsi"/>
              <w:noProof/>
              <w:kern w:val="2"/>
              <w:szCs w:val="24"/>
              <w14:ligatures w14:val="standardContextual"/>
            </w:rPr>
          </w:pPr>
          <w:r w:rsidRPr="007E0EE5">
            <w:rPr>
              <w:b/>
              <w:bCs/>
              <w:i/>
              <w:iCs/>
            </w:rPr>
            <w:fldChar w:fldCharType="begin"/>
          </w:r>
          <w:r w:rsidRPr="007E0EE5">
            <w:rPr>
              <w:b/>
              <w:bCs/>
              <w:i/>
              <w:iCs/>
            </w:rPr>
            <w:instrText xml:space="preserve"> TOC \o "1-3" \h \z \u </w:instrText>
          </w:r>
          <w:r w:rsidRPr="007E0EE5">
            <w:rPr>
              <w:b/>
              <w:bCs/>
              <w:i/>
              <w:iCs/>
            </w:rPr>
            <w:fldChar w:fldCharType="separate"/>
          </w:r>
          <w:hyperlink w:anchor="_Toc213665382" w:history="1">
            <w:r w:rsidR="00A403BF" w:rsidRPr="00AF15FA">
              <w:rPr>
                <w:rStyle w:val="Hyperlink"/>
                <w:rFonts w:cs="Times New Roman"/>
                <w:noProof/>
              </w:rPr>
              <w:t>Abstract</w:t>
            </w:r>
            <w:r w:rsidR="00A403BF">
              <w:rPr>
                <w:noProof/>
                <w:webHidden/>
              </w:rPr>
              <w:tab/>
            </w:r>
            <w:r w:rsidR="00A403BF">
              <w:rPr>
                <w:noProof/>
                <w:webHidden/>
              </w:rPr>
              <w:fldChar w:fldCharType="begin"/>
            </w:r>
            <w:r w:rsidR="00A403BF">
              <w:rPr>
                <w:noProof/>
                <w:webHidden/>
              </w:rPr>
              <w:instrText xml:space="preserve"> PAGEREF _Toc213665382 \h </w:instrText>
            </w:r>
            <w:r w:rsidR="00A403BF">
              <w:rPr>
                <w:noProof/>
                <w:webHidden/>
              </w:rPr>
            </w:r>
            <w:r w:rsidR="00A403BF">
              <w:rPr>
                <w:noProof/>
                <w:webHidden/>
              </w:rPr>
              <w:fldChar w:fldCharType="separate"/>
            </w:r>
            <w:r w:rsidR="00A403BF">
              <w:rPr>
                <w:noProof/>
                <w:webHidden/>
              </w:rPr>
              <w:t>4</w:t>
            </w:r>
            <w:r w:rsidR="00A403BF">
              <w:rPr>
                <w:noProof/>
                <w:webHidden/>
              </w:rPr>
              <w:fldChar w:fldCharType="end"/>
            </w:r>
          </w:hyperlink>
        </w:p>
        <w:p w14:paraId="34B8478B" w14:textId="606EC16C" w:rsidR="00A403BF" w:rsidRDefault="00A403BF">
          <w:pPr>
            <w:pStyle w:val="TOC1"/>
            <w:tabs>
              <w:tab w:val="right" w:leader="dot" w:pos="9350"/>
            </w:tabs>
            <w:rPr>
              <w:rFonts w:asciiTheme="minorHAnsi" w:hAnsiTheme="minorHAnsi"/>
              <w:noProof/>
              <w:kern w:val="2"/>
              <w:szCs w:val="24"/>
              <w14:ligatures w14:val="standardContextual"/>
            </w:rPr>
          </w:pPr>
          <w:hyperlink w:anchor="_Toc213665383" w:history="1">
            <w:r w:rsidRPr="00AF15FA">
              <w:rPr>
                <w:rStyle w:val="Hyperlink"/>
                <w:rFonts w:cs="Times New Roman"/>
                <w:noProof/>
              </w:rPr>
              <w:t>1. INTRODUCTION</w:t>
            </w:r>
            <w:r>
              <w:rPr>
                <w:noProof/>
                <w:webHidden/>
              </w:rPr>
              <w:tab/>
            </w:r>
            <w:r>
              <w:rPr>
                <w:noProof/>
                <w:webHidden/>
              </w:rPr>
              <w:fldChar w:fldCharType="begin"/>
            </w:r>
            <w:r>
              <w:rPr>
                <w:noProof/>
                <w:webHidden/>
              </w:rPr>
              <w:instrText xml:space="preserve"> PAGEREF _Toc213665383 \h </w:instrText>
            </w:r>
            <w:r>
              <w:rPr>
                <w:noProof/>
                <w:webHidden/>
              </w:rPr>
            </w:r>
            <w:r>
              <w:rPr>
                <w:noProof/>
                <w:webHidden/>
              </w:rPr>
              <w:fldChar w:fldCharType="separate"/>
            </w:r>
            <w:r>
              <w:rPr>
                <w:noProof/>
                <w:webHidden/>
              </w:rPr>
              <w:t>5</w:t>
            </w:r>
            <w:r>
              <w:rPr>
                <w:noProof/>
                <w:webHidden/>
              </w:rPr>
              <w:fldChar w:fldCharType="end"/>
            </w:r>
          </w:hyperlink>
        </w:p>
        <w:p w14:paraId="1C9D7391" w14:textId="7FBC2870" w:rsidR="00A403BF" w:rsidRDefault="00A403BF">
          <w:pPr>
            <w:pStyle w:val="TOC2"/>
            <w:tabs>
              <w:tab w:val="right" w:leader="dot" w:pos="9350"/>
            </w:tabs>
            <w:rPr>
              <w:rFonts w:asciiTheme="minorHAnsi" w:hAnsiTheme="minorHAnsi"/>
              <w:noProof/>
              <w:kern w:val="2"/>
              <w:szCs w:val="24"/>
              <w14:ligatures w14:val="standardContextual"/>
            </w:rPr>
          </w:pPr>
          <w:hyperlink w:anchor="_Toc213665384" w:history="1">
            <w:r w:rsidRPr="00AF15FA">
              <w:rPr>
                <w:rStyle w:val="Hyperlink"/>
                <w:rFonts w:cs="Times New Roman"/>
                <w:noProof/>
              </w:rPr>
              <w:t>1.1 Background</w:t>
            </w:r>
            <w:r>
              <w:rPr>
                <w:noProof/>
                <w:webHidden/>
              </w:rPr>
              <w:tab/>
            </w:r>
            <w:r>
              <w:rPr>
                <w:noProof/>
                <w:webHidden/>
              </w:rPr>
              <w:fldChar w:fldCharType="begin"/>
            </w:r>
            <w:r>
              <w:rPr>
                <w:noProof/>
                <w:webHidden/>
              </w:rPr>
              <w:instrText xml:space="preserve"> PAGEREF _Toc213665384 \h </w:instrText>
            </w:r>
            <w:r>
              <w:rPr>
                <w:noProof/>
                <w:webHidden/>
              </w:rPr>
            </w:r>
            <w:r>
              <w:rPr>
                <w:noProof/>
                <w:webHidden/>
              </w:rPr>
              <w:fldChar w:fldCharType="separate"/>
            </w:r>
            <w:r>
              <w:rPr>
                <w:noProof/>
                <w:webHidden/>
              </w:rPr>
              <w:t>5</w:t>
            </w:r>
            <w:r>
              <w:rPr>
                <w:noProof/>
                <w:webHidden/>
              </w:rPr>
              <w:fldChar w:fldCharType="end"/>
            </w:r>
          </w:hyperlink>
        </w:p>
        <w:p w14:paraId="5F6753DF" w14:textId="1CBA04FF" w:rsidR="00A403BF" w:rsidRDefault="00A403BF">
          <w:pPr>
            <w:pStyle w:val="TOC2"/>
            <w:tabs>
              <w:tab w:val="right" w:leader="dot" w:pos="9350"/>
            </w:tabs>
            <w:rPr>
              <w:rFonts w:asciiTheme="minorHAnsi" w:hAnsiTheme="minorHAnsi"/>
              <w:noProof/>
              <w:kern w:val="2"/>
              <w:szCs w:val="24"/>
              <w14:ligatures w14:val="standardContextual"/>
            </w:rPr>
          </w:pPr>
          <w:hyperlink w:anchor="_Toc213665385" w:history="1">
            <w:r w:rsidRPr="00AF15FA">
              <w:rPr>
                <w:rStyle w:val="Hyperlink"/>
                <w:rFonts w:cs="Times New Roman"/>
                <w:noProof/>
              </w:rPr>
              <w:t>1.2 Problem Statement</w:t>
            </w:r>
            <w:r>
              <w:rPr>
                <w:noProof/>
                <w:webHidden/>
              </w:rPr>
              <w:tab/>
            </w:r>
            <w:r>
              <w:rPr>
                <w:noProof/>
                <w:webHidden/>
              </w:rPr>
              <w:fldChar w:fldCharType="begin"/>
            </w:r>
            <w:r>
              <w:rPr>
                <w:noProof/>
                <w:webHidden/>
              </w:rPr>
              <w:instrText xml:space="preserve"> PAGEREF _Toc213665385 \h </w:instrText>
            </w:r>
            <w:r>
              <w:rPr>
                <w:noProof/>
                <w:webHidden/>
              </w:rPr>
            </w:r>
            <w:r>
              <w:rPr>
                <w:noProof/>
                <w:webHidden/>
              </w:rPr>
              <w:fldChar w:fldCharType="separate"/>
            </w:r>
            <w:r>
              <w:rPr>
                <w:noProof/>
                <w:webHidden/>
              </w:rPr>
              <w:t>5</w:t>
            </w:r>
            <w:r>
              <w:rPr>
                <w:noProof/>
                <w:webHidden/>
              </w:rPr>
              <w:fldChar w:fldCharType="end"/>
            </w:r>
          </w:hyperlink>
        </w:p>
        <w:p w14:paraId="1A0975D2" w14:textId="3AE4A51D" w:rsidR="00A403BF" w:rsidRDefault="00A403BF">
          <w:pPr>
            <w:pStyle w:val="TOC2"/>
            <w:tabs>
              <w:tab w:val="right" w:leader="dot" w:pos="9350"/>
            </w:tabs>
            <w:rPr>
              <w:rFonts w:asciiTheme="minorHAnsi" w:hAnsiTheme="minorHAnsi"/>
              <w:noProof/>
              <w:kern w:val="2"/>
              <w:szCs w:val="24"/>
              <w14:ligatures w14:val="standardContextual"/>
            </w:rPr>
          </w:pPr>
          <w:hyperlink w:anchor="_Toc213665386" w:history="1">
            <w:r w:rsidRPr="00AF15FA">
              <w:rPr>
                <w:rStyle w:val="Hyperlink"/>
                <w:rFonts w:cs="Times New Roman"/>
                <w:noProof/>
              </w:rPr>
              <w:t>1.3 Objectives</w:t>
            </w:r>
            <w:r>
              <w:rPr>
                <w:noProof/>
                <w:webHidden/>
              </w:rPr>
              <w:tab/>
            </w:r>
            <w:r>
              <w:rPr>
                <w:noProof/>
                <w:webHidden/>
              </w:rPr>
              <w:fldChar w:fldCharType="begin"/>
            </w:r>
            <w:r>
              <w:rPr>
                <w:noProof/>
                <w:webHidden/>
              </w:rPr>
              <w:instrText xml:space="preserve"> PAGEREF _Toc213665386 \h </w:instrText>
            </w:r>
            <w:r>
              <w:rPr>
                <w:noProof/>
                <w:webHidden/>
              </w:rPr>
            </w:r>
            <w:r>
              <w:rPr>
                <w:noProof/>
                <w:webHidden/>
              </w:rPr>
              <w:fldChar w:fldCharType="separate"/>
            </w:r>
            <w:r>
              <w:rPr>
                <w:noProof/>
                <w:webHidden/>
              </w:rPr>
              <w:t>6</w:t>
            </w:r>
            <w:r>
              <w:rPr>
                <w:noProof/>
                <w:webHidden/>
              </w:rPr>
              <w:fldChar w:fldCharType="end"/>
            </w:r>
          </w:hyperlink>
        </w:p>
        <w:p w14:paraId="77F9AAAA" w14:textId="67240A9E" w:rsidR="00A403BF" w:rsidRDefault="00A403BF">
          <w:pPr>
            <w:pStyle w:val="TOC2"/>
            <w:tabs>
              <w:tab w:val="right" w:leader="dot" w:pos="9350"/>
            </w:tabs>
            <w:rPr>
              <w:rFonts w:asciiTheme="minorHAnsi" w:hAnsiTheme="minorHAnsi"/>
              <w:noProof/>
              <w:kern w:val="2"/>
              <w:szCs w:val="24"/>
              <w14:ligatures w14:val="standardContextual"/>
            </w:rPr>
          </w:pPr>
          <w:hyperlink w:anchor="_Toc213665387" w:history="1">
            <w:r w:rsidRPr="00AF15FA">
              <w:rPr>
                <w:rStyle w:val="Hyperlink"/>
                <w:rFonts w:cs="Times New Roman"/>
                <w:noProof/>
              </w:rPr>
              <w:t>1.4 Research Questions</w:t>
            </w:r>
            <w:r>
              <w:rPr>
                <w:noProof/>
                <w:webHidden/>
              </w:rPr>
              <w:tab/>
            </w:r>
            <w:r>
              <w:rPr>
                <w:noProof/>
                <w:webHidden/>
              </w:rPr>
              <w:fldChar w:fldCharType="begin"/>
            </w:r>
            <w:r>
              <w:rPr>
                <w:noProof/>
                <w:webHidden/>
              </w:rPr>
              <w:instrText xml:space="preserve"> PAGEREF _Toc213665387 \h </w:instrText>
            </w:r>
            <w:r>
              <w:rPr>
                <w:noProof/>
                <w:webHidden/>
              </w:rPr>
            </w:r>
            <w:r>
              <w:rPr>
                <w:noProof/>
                <w:webHidden/>
              </w:rPr>
              <w:fldChar w:fldCharType="separate"/>
            </w:r>
            <w:r>
              <w:rPr>
                <w:noProof/>
                <w:webHidden/>
              </w:rPr>
              <w:t>7</w:t>
            </w:r>
            <w:r>
              <w:rPr>
                <w:noProof/>
                <w:webHidden/>
              </w:rPr>
              <w:fldChar w:fldCharType="end"/>
            </w:r>
          </w:hyperlink>
        </w:p>
        <w:p w14:paraId="4015307F" w14:textId="63424E1C" w:rsidR="00A403BF" w:rsidRDefault="00A403BF">
          <w:pPr>
            <w:pStyle w:val="TOC2"/>
            <w:tabs>
              <w:tab w:val="right" w:leader="dot" w:pos="9350"/>
            </w:tabs>
            <w:rPr>
              <w:rFonts w:asciiTheme="minorHAnsi" w:hAnsiTheme="minorHAnsi"/>
              <w:noProof/>
              <w:kern w:val="2"/>
              <w:szCs w:val="24"/>
              <w14:ligatures w14:val="standardContextual"/>
            </w:rPr>
          </w:pPr>
          <w:hyperlink w:anchor="_Toc213665388" w:history="1">
            <w:r w:rsidRPr="00AF15FA">
              <w:rPr>
                <w:rStyle w:val="Hyperlink"/>
                <w:rFonts w:cs="Times New Roman"/>
                <w:noProof/>
              </w:rPr>
              <w:t>1.5 Significance of the Study</w:t>
            </w:r>
            <w:r>
              <w:rPr>
                <w:noProof/>
                <w:webHidden/>
              </w:rPr>
              <w:tab/>
            </w:r>
            <w:r>
              <w:rPr>
                <w:noProof/>
                <w:webHidden/>
              </w:rPr>
              <w:fldChar w:fldCharType="begin"/>
            </w:r>
            <w:r>
              <w:rPr>
                <w:noProof/>
                <w:webHidden/>
              </w:rPr>
              <w:instrText xml:space="preserve"> PAGEREF _Toc213665388 \h </w:instrText>
            </w:r>
            <w:r>
              <w:rPr>
                <w:noProof/>
                <w:webHidden/>
              </w:rPr>
            </w:r>
            <w:r>
              <w:rPr>
                <w:noProof/>
                <w:webHidden/>
              </w:rPr>
              <w:fldChar w:fldCharType="separate"/>
            </w:r>
            <w:r>
              <w:rPr>
                <w:noProof/>
                <w:webHidden/>
              </w:rPr>
              <w:t>7</w:t>
            </w:r>
            <w:r>
              <w:rPr>
                <w:noProof/>
                <w:webHidden/>
              </w:rPr>
              <w:fldChar w:fldCharType="end"/>
            </w:r>
          </w:hyperlink>
        </w:p>
        <w:p w14:paraId="07F251D4" w14:textId="4A28313C" w:rsidR="00A403BF" w:rsidRDefault="00A403BF">
          <w:pPr>
            <w:pStyle w:val="TOC1"/>
            <w:tabs>
              <w:tab w:val="right" w:leader="dot" w:pos="9350"/>
            </w:tabs>
            <w:rPr>
              <w:rFonts w:asciiTheme="minorHAnsi" w:hAnsiTheme="minorHAnsi"/>
              <w:noProof/>
              <w:kern w:val="2"/>
              <w:szCs w:val="24"/>
              <w14:ligatures w14:val="standardContextual"/>
            </w:rPr>
          </w:pPr>
          <w:hyperlink w:anchor="_Toc213665389" w:history="1">
            <w:r w:rsidRPr="00AF15FA">
              <w:rPr>
                <w:rStyle w:val="Hyperlink"/>
                <w:rFonts w:cs="Times New Roman"/>
                <w:noProof/>
              </w:rPr>
              <w:t>2. LITERATURE REVIEW AND CONTEXT</w:t>
            </w:r>
            <w:r>
              <w:rPr>
                <w:noProof/>
                <w:webHidden/>
              </w:rPr>
              <w:tab/>
            </w:r>
            <w:r>
              <w:rPr>
                <w:noProof/>
                <w:webHidden/>
              </w:rPr>
              <w:fldChar w:fldCharType="begin"/>
            </w:r>
            <w:r>
              <w:rPr>
                <w:noProof/>
                <w:webHidden/>
              </w:rPr>
              <w:instrText xml:space="preserve"> PAGEREF _Toc213665389 \h </w:instrText>
            </w:r>
            <w:r>
              <w:rPr>
                <w:noProof/>
                <w:webHidden/>
              </w:rPr>
            </w:r>
            <w:r>
              <w:rPr>
                <w:noProof/>
                <w:webHidden/>
              </w:rPr>
              <w:fldChar w:fldCharType="separate"/>
            </w:r>
            <w:r>
              <w:rPr>
                <w:noProof/>
                <w:webHidden/>
              </w:rPr>
              <w:t>8</w:t>
            </w:r>
            <w:r>
              <w:rPr>
                <w:noProof/>
                <w:webHidden/>
              </w:rPr>
              <w:fldChar w:fldCharType="end"/>
            </w:r>
          </w:hyperlink>
        </w:p>
        <w:p w14:paraId="7639F5BF" w14:textId="4CDB9C3B" w:rsidR="00A403BF" w:rsidRDefault="00A403BF">
          <w:pPr>
            <w:pStyle w:val="TOC2"/>
            <w:tabs>
              <w:tab w:val="right" w:leader="dot" w:pos="9350"/>
            </w:tabs>
            <w:rPr>
              <w:rFonts w:asciiTheme="minorHAnsi" w:hAnsiTheme="minorHAnsi"/>
              <w:noProof/>
              <w:kern w:val="2"/>
              <w:szCs w:val="24"/>
              <w14:ligatures w14:val="standardContextual"/>
            </w:rPr>
          </w:pPr>
          <w:hyperlink w:anchor="_Toc213665390" w:history="1">
            <w:r w:rsidRPr="00AF15FA">
              <w:rPr>
                <w:rStyle w:val="Hyperlink"/>
                <w:rFonts w:cs="Times New Roman"/>
                <w:noProof/>
              </w:rPr>
              <w:t>2.1 Topography and Market Performance</w:t>
            </w:r>
            <w:r>
              <w:rPr>
                <w:noProof/>
                <w:webHidden/>
              </w:rPr>
              <w:tab/>
            </w:r>
            <w:r>
              <w:rPr>
                <w:noProof/>
                <w:webHidden/>
              </w:rPr>
              <w:fldChar w:fldCharType="begin"/>
            </w:r>
            <w:r>
              <w:rPr>
                <w:noProof/>
                <w:webHidden/>
              </w:rPr>
              <w:instrText xml:space="preserve"> PAGEREF _Toc213665390 \h </w:instrText>
            </w:r>
            <w:r>
              <w:rPr>
                <w:noProof/>
                <w:webHidden/>
              </w:rPr>
            </w:r>
            <w:r>
              <w:rPr>
                <w:noProof/>
                <w:webHidden/>
              </w:rPr>
              <w:fldChar w:fldCharType="separate"/>
            </w:r>
            <w:r>
              <w:rPr>
                <w:noProof/>
                <w:webHidden/>
              </w:rPr>
              <w:t>8</w:t>
            </w:r>
            <w:r>
              <w:rPr>
                <w:noProof/>
                <w:webHidden/>
              </w:rPr>
              <w:fldChar w:fldCharType="end"/>
            </w:r>
          </w:hyperlink>
        </w:p>
        <w:p w14:paraId="2895A862" w14:textId="37ED9C15" w:rsidR="00A403BF" w:rsidRDefault="00A403BF">
          <w:pPr>
            <w:pStyle w:val="TOC2"/>
            <w:tabs>
              <w:tab w:val="right" w:leader="dot" w:pos="9350"/>
            </w:tabs>
            <w:rPr>
              <w:rFonts w:asciiTheme="minorHAnsi" w:hAnsiTheme="minorHAnsi"/>
              <w:noProof/>
              <w:kern w:val="2"/>
              <w:szCs w:val="24"/>
              <w14:ligatures w14:val="standardContextual"/>
            </w:rPr>
          </w:pPr>
          <w:hyperlink w:anchor="_Toc213665391" w:history="1">
            <w:r w:rsidRPr="00AF15FA">
              <w:rPr>
                <w:rStyle w:val="Hyperlink"/>
                <w:rFonts w:cs="Times New Roman"/>
                <w:noProof/>
              </w:rPr>
              <w:t>2.2 Geographic Market Segmentation</w:t>
            </w:r>
            <w:r>
              <w:rPr>
                <w:noProof/>
                <w:webHidden/>
              </w:rPr>
              <w:tab/>
            </w:r>
            <w:r>
              <w:rPr>
                <w:noProof/>
                <w:webHidden/>
              </w:rPr>
              <w:fldChar w:fldCharType="begin"/>
            </w:r>
            <w:r>
              <w:rPr>
                <w:noProof/>
                <w:webHidden/>
              </w:rPr>
              <w:instrText xml:space="preserve"> PAGEREF _Toc213665391 \h </w:instrText>
            </w:r>
            <w:r>
              <w:rPr>
                <w:noProof/>
                <w:webHidden/>
              </w:rPr>
            </w:r>
            <w:r>
              <w:rPr>
                <w:noProof/>
                <w:webHidden/>
              </w:rPr>
              <w:fldChar w:fldCharType="separate"/>
            </w:r>
            <w:r>
              <w:rPr>
                <w:noProof/>
                <w:webHidden/>
              </w:rPr>
              <w:t>8</w:t>
            </w:r>
            <w:r>
              <w:rPr>
                <w:noProof/>
                <w:webHidden/>
              </w:rPr>
              <w:fldChar w:fldCharType="end"/>
            </w:r>
          </w:hyperlink>
        </w:p>
        <w:p w14:paraId="10698528" w14:textId="0B3A2B4E" w:rsidR="00A403BF" w:rsidRDefault="00A403BF">
          <w:pPr>
            <w:pStyle w:val="TOC2"/>
            <w:tabs>
              <w:tab w:val="right" w:leader="dot" w:pos="9350"/>
            </w:tabs>
            <w:rPr>
              <w:rFonts w:asciiTheme="minorHAnsi" w:hAnsiTheme="minorHAnsi"/>
              <w:noProof/>
              <w:kern w:val="2"/>
              <w:szCs w:val="24"/>
              <w14:ligatures w14:val="standardContextual"/>
            </w:rPr>
          </w:pPr>
          <w:hyperlink w:anchor="_Toc213665392" w:history="1">
            <w:r w:rsidRPr="00AF15FA">
              <w:rPr>
                <w:rStyle w:val="Hyperlink"/>
                <w:rFonts w:cs="Times New Roman"/>
                <w:noProof/>
              </w:rPr>
              <w:t>2.3 Population Density and Market Potential</w:t>
            </w:r>
            <w:r>
              <w:rPr>
                <w:noProof/>
                <w:webHidden/>
              </w:rPr>
              <w:tab/>
            </w:r>
            <w:r>
              <w:rPr>
                <w:noProof/>
                <w:webHidden/>
              </w:rPr>
              <w:fldChar w:fldCharType="begin"/>
            </w:r>
            <w:r>
              <w:rPr>
                <w:noProof/>
                <w:webHidden/>
              </w:rPr>
              <w:instrText xml:space="preserve"> PAGEREF _Toc213665392 \h </w:instrText>
            </w:r>
            <w:r>
              <w:rPr>
                <w:noProof/>
                <w:webHidden/>
              </w:rPr>
            </w:r>
            <w:r>
              <w:rPr>
                <w:noProof/>
                <w:webHidden/>
              </w:rPr>
              <w:fldChar w:fldCharType="separate"/>
            </w:r>
            <w:r>
              <w:rPr>
                <w:noProof/>
                <w:webHidden/>
              </w:rPr>
              <w:t>9</w:t>
            </w:r>
            <w:r>
              <w:rPr>
                <w:noProof/>
                <w:webHidden/>
              </w:rPr>
              <w:fldChar w:fldCharType="end"/>
            </w:r>
          </w:hyperlink>
        </w:p>
        <w:p w14:paraId="3B2602EF" w14:textId="6E086726" w:rsidR="00A403BF" w:rsidRDefault="00A403BF">
          <w:pPr>
            <w:pStyle w:val="TOC2"/>
            <w:tabs>
              <w:tab w:val="right" w:leader="dot" w:pos="9350"/>
            </w:tabs>
            <w:rPr>
              <w:rFonts w:asciiTheme="minorHAnsi" w:hAnsiTheme="minorHAnsi"/>
              <w:noProof/>
              <w:kern w:val="2"/>
              <w:szCs w:val="24"/>
              <w14:ligatures w14:val="standardContextual"/>
            </w:rPr>
          </w:pPr>
          <w:hyperlink w:anchor="_Toc213665393" w:history="1">
            <w:r w:rsidRPr="00AF15FA">
              <w:rPr>
                <w:rStyle w:val="Hyperlink"/>
                <w:rFonts w:cs="Times New Roman"/>
                <w:noProof/>
              </w:rPr>
              <w:t>2.4 Data Analytics in Business Strategy</w:t>
            </w:r>
            <w:r>
              <w:rPr>
                <w:noProof/>
                <w:webHidden/>
              </w:rPr>
              <w:tab/>
            </w:r>
            <w:r>
              <w:rPr>
                <w:noProof/>
                <w:webHidden/>
              </w:rPr>
              <w:fldChar w:fldCharType="begin"/>
            </w:r>
            <w:r>
              <w:rPr>
                <w:noProof/>
                <w:webHidden/>
              </w:rPr>
              <w:instrText xml:space="preserve"> PAGEREF _Toc213665393 \h </w:instrText>
            </w:r>
            <w:r>
              <w:rPr>
                <w:noProof/>
                <w:webHidden/>
              </w:rPr>
            </w:r>
            <w:r>
              <w:rPr>
                <w:noProof/>
                <w:webHidden/>
              </w:rPr>
              <w:fldChar w:fldCharType="separate"/>
            </w:r>
            <w:r>
              <w:rPr>
                <w:noProof/>
                <w:webHidden/>
              </w:rPr>
              <w:t>9</w:t>
            </w:r>
            <w:r>
              <w:rPr>
                <w:noProof/>
                <w:webHidden/>
              </w:rPr>
              <w:fldChar w:fldCharType="end"/>
            </w:r>
          </w:hyperlink>
        </w:p>
        <w:p w14:paraId="3C4B5587" w14:textId="0579E13E" w:rsidR="00A403BF" w:rsidRDefault="00A403BF">
          <w:pPr>
            <w:pStyle w:val="TOC2"/>
            <w:tabs>
              <w:tab w:val="right" w:leader="dot" w:pos="9350"/>
            </w:tabs>
            <w:rPr>
              <w:rFonts w:asciiTheme="minorHAnsi" w:hAnsiTheme="minorHAnsi"/>
              <w:noProof/>
              <w:kern w:val="2"/>
              <w:szCs w:val="24"/>
              <w14:ligatures w14:val="standardContextual"/>
            </w:rPr>
          </w:pPr>
          <w:hyperlink w:anchor="_Toc213665394" w:history="1">
            <w:r w:rsidRPr="00AF15FA">
              <w:rPr>
                <w:rStyle w:val="Hyperlink"/>
                <w:rFonts w:cs="Times New Roman"/>
                <w:noProof/>
              </w:rPr>
              <w:t>2</w:t>
            </w:r>
            <w:r w:rsidRPr="00AF15FA">
              <w:rPr>
                <w:rStyle w:val="Hyperlink"/>
                <w:noProof/>
              </w:rPr>
              <w:t>.5 Ethical Data Governance and Regulatory Frameworks</w:t>
            </w:r>
            <w:r>
              <w:rPr>
                <w:noProof/>
                <w:webHidden/>
              </w:rPr>
              <w:tab/>
            </w:r>
            <w:r>
              <w:rPr>
                <w:noProof/>
                <w:webHidden/>
              </w:rPr>
              <w:fldChar w:fldCharType="begin"/>
            </w:r>
            <w:r>
              <w:rPr>
                <w:noProof/>
                <w:webHidden/>
              </w:rPr>
              <w:instrText xml:space="preserve"> PAGEREF _Toc213665394 \h </w:instrText>
            </w:r>
            <w:r>
              <w:rPr>
                <w:noProof/>
                <w:webHidden/>
              </w:rPr>
            </w:r>
            <w:r>
              <w:rPr>
                <w:noProof/>
                <w:webHidden/>
              </w:rPr>
              <w:fldChar w:fldCharType="separate"/>
            </w:r>
            <w:r>
              <w:rPr>
                <w:noProof/>
                <w:webHidden/>
              </w:rPr>
              <w:t>10</w:t>
            </w:r>
            <w:r>
              <w:rPr>
                <w:noProof/>
                <w:webHidden/>
              </w:rPr>
              <w:fldChar w:fldCharType="end"/>
            </w:r>
          </w:hyperlink>
        </w:p>
        <w:p w14:paraId="311CF98E" w14:textId="40166DD1" w:rsidR="00A403BF" w:rsidRDefault="00A403BF">
          <w:pPr>
            <w:pStyle w:val="TOC2"/>
            <w:tabs>
              <w:tab w:val="right" w:leader="dot" w:pos="9350"/>
            </w:tabs>
            <w:rPr>
              <w:rFonts w:asciiTheme="minorHAnsi" w:hAnsiTheme="minorHAnsi"/>
              <w:noProof/>
              <w:kern w:val="2"/>
              <w:szCs w:val="24"/>
              <w14:ligatures w14:val="standardContextual"/>
            </w:rPr>
          </w:pPr>
          <w:hyperlink w:anchor="_Toc213665395" w:history="1">
            <w:r w:rsidRPr="00AF15FA">
              <w:rPr>
                <w:rStyle w:val="Hyperlink"/>
                <w:noProof/>
              </w:rPr>
              <w:t>2.6 Summary of Literature Context</w:t>
            </w:r>
            <w:r>
              <w:rPr>
                <w:noProof/>
                <w:webHidden/>
              </w:rPr>
              <w:tab/>
            </w:r>
            <w:r>
              <w:rPr>
                <w:noProof/>
                <w:webHidden/>
              </w:rPr>
              <w:fldChar w:fldCharType="begin"/>
            </w:r>
            <w:r>
              <w:rPr>
                <w:noProof/>
                <w:webHidden/>
              </w:rPr>
              <w:instrText xml:space="preserve"> PAGEREF _Toc213665395 \h </w:instrText>
            </w:r>
            <w:r>
              <w:rPr>
                <w:noProof/>
                <w:webHidden/>
              </w:rPr>
            </w:r>
            <w:r>
              <w:rPr>
                <w:noProof/>
                <w:webHidden/>
              </w:rPr>
              <w:fldChar w:fldCharType="separate"/>
            </w:r>
            <w:r>
              <w:rPr>
                <w:noProof/>
                <w:webHidden/>
              </w:rPr>
              <w:t>10</w:t>
            </w:r>
            <w:r>
              <w:rPr>
                <w:noProof/>
                <w:webHidden/>
              </w:rPr>
              <w:fldChar w:fldCharType="end"/>
            </w:r>
          </w:hyperlink>
        </w:p>
        <w:p w14:paraId="3F9E8A70" w14:textId="34B71F66" w:rsidR="00A403BF" w:rsidRDefault="00A403BF">
          <w:pPr>
            <w:pStyle w:val="TOC1"/>
            <w:tabs>
              <w:tab w:val="right" w:leader="dot" w:pos="9350"/>
            </w:tabs>
            <w:rPr>
              <w:rFonts w:asciiTheme="minorHAnsi" w:hAnsiTheme="minorHAnsi"/>
              <w:noProof/>
              <w:kern w:val="2"/>
              <w:szCs w:val="24"/>
              <w14:ligatures w14:val="standardContextual"/>
            </w:rPr>
          </w:pPr>
          <w:hyperlink w:anchor="_Toc213665396" w:history="1">
            <w:r w:rsidRPr="00AF15FA">
              <w:rPr>
                <w:rStyle w:val="Hyperlink"/>
                <w:rFonts w:cs="Times New Roman"/>
                <w:noProof/>
              </w:rPr>
              <w:t>3. DATA DESCRIPTION AND PREPROCESSING</w:t>
            </w:r>
            <w:r>
              <w:rPr>
                <w:noProof/>
                <w:webHidden/>
              </w:rPr>
              <w:tab/>
            </w:r>
            <w:r>
              <w:rPr>
                <w:noProof/>
                <w:webHidden/>
              </w:rPr>
              <w:fldChar w:fldCharType="begin"/>
            </w:r>
            <w:r>
              <w:rPr>
                <w:noProof/>
                <w:webHidden/>
              </w:rPr>
              <w:instrText xml:space="preserve"> PAGEREF _Toc213665396 \h </w:instrText>
            </w:r>
            <w:r>
              <w:rPr>
                <w:noProof/>
                <w:webHidden/>
              </w:rPr>
            </w:r>
            <w:r>
              <w:rPr>
                <w:noProof/>
                <w:webHidden/>
              </w:rPr>
              <w:fldChar w:fldCharType="separate"/>
            </w:r>
            <w:r>
              <w:rPr>
                <w:noProof/>
                <w:webHidden/>
              </w:rPr>
              <w:t>10</w:t>
            </w:r>
            <w:r>
              <w:rPr>
                <w:noProof/>
                <w:webHidden/>
              </w:rPr>
              <w:fldChar w:fldCharType="end"/>
            </w:r>
          </w:hyperlink>
        </w:p>
        <w:p w14:paraId="4031B9F6" w14:textId="09ACF4D4" w:rsidR="00A403BF" w:rsidRDefault="00A403BF">
          <w:pPr>
            <w:pStyle w:val="TOC2"/>
            <w:tabs>
              <w:tab w:val="right" w:leader="dot" w:pos="9350"/>
            </w:tabs>
            <w:rPr>
              <w:rFonts w:asciiTheme="minorHAnsi" w:hAnsiTheme="minorHAnsi"/>
              <w:noProof/>
              <w:kern w:val="2"/>
              <w:szCs w:val="24"/>
              <w14:ligatures w14:val="standardContextual"/>
            </w:rPr>
          </w:pPr>
          <w:hyperlink w:anchor="_Toc213665397" w:history="1">
            <w:r w:rsidRPr="00AF15FA">
              <w:rPr>
                <w:rStyle w:val="Hyperlink"/>
                <w:rFonts w:cs="Times New Roman"/>
                <w:noProof/>
              </w:rPr>
              <w:t>3.1 Dataset Overview</w:t>
            </w:r>
            <w:r>
              <w:rPr>
                <w:noProof/>
                <w:webHidden/>
              </w:rPr>
              <w:tab/>
            </w:r>
            <w:r>
              <w:rPr>
                <w:noProof/>
                <w:webHidden/>
              </w:rPr>
              <w:fldChar w:fldCharType="begin"/>
            </w:r>
            <w:r>
              <w:rPr>
                <w:noProof/>
                <w:webHidden/>
              </w:rPr>
              <w:instrText xml:space="preserve"> PAGEREF _Toc213665397 \h </w:instrText>
            </w:r>
            <w:r>
              <w:rPr>
                <w:noProof/>
                <w:webHidden/>
              </w:rPr>
            </w:r>
            <w:r>
              <w:rPr>
                <w:noProof/>
                <w:webHidden/>
              </w:rPr>
              <w:fldChar w:fldCharType="separate"/>
            </w:r>
            <w:r>
              <w:rPr>
                <w:noProof/>
                <w:webHidden/>
              </w:rPr>
              <w:t>10</w:t>
            </w:r>
            <w:r>
              <w:rPr>
                <w:noProof/>
                <w:webHidden/>
              </w:rPr>
              <w:fldChar w:fldCharType="end"/>
            </w:r>
          </w:hyperlink>
        </w:p>
        <w:p w14:paraId="4EB7F2F3" w14:textId="1471138B" w:rsidR="00A403BF" w:rsidRDefault="00A403BF">
          <w:pPr>
            <w:pStyle w:val="TOC2"/>
            <w:tabs>
              <w:tab w:val="right" w:leader="dot" w:pos="9350"/>
            </w:tabs>
            <w:rPr>
              <w:rFonts w:asciiTheme="minorHAnsi" w:hAnsiTheme="minorHAnsi"/>
              <w:noProof/>
              <w:kern w:val="2"/>
              <w:szCs w:val="24"/>
              <w14:ligatures w14:val="standardContextual"/>
            </w:rPr>
          </w:pPr>
          <w:hyperlink w:anchor="_Toc213665398" w:history="1">
            <w:r w:rsidRPr="00AF15FA">
              <w:rPr>
                <w:rStyle w:val="Hyperlink"/>
                <w:rFonts w:cs="Times New Roman"/>
                <w:noProof/>
              </w:rPr>
              <w:t>3.2 Data Sources and Integration</w:t>
            </w:r>
            <w:r>
              <w:rPr>
                <w:noProof/>
                <w:webHidden/>
              </w:rPr>
              <w:tab/>
            </w:r>
            <w:r>
              <w:rPr>
                <w:noProof/>
                <w:webHidden/>
              </w:rPr>
              <w:fldChar w:fldCharType="begin"/>
            </w:r>
            <w:r>
              <w:rPr>
                <w:noProof/>
                <w:webHidden/>
              </w:rPr>
              <w:instrText xml:space="preserve"> PAGEREF _Toc213665398 \h </w:instrText>
            </w:r>
            <w:r>
              <w:rPr>
                <w:noProof/>
                <w:webHidden/>
              </w:rPr>
            </w:r>
            <w:r>
              <w:rPr>
                <w:noProof/>
                <w:webHidden/>
              </w:rPr>
              <w:fldChar w:fldCharType="separate"/>
            </w:r>
            <w:r>
              <w:rPr>
                <w:noProof/>
                <w:webHidden/>
              </w:rPr>
              <w:t>11</w:t>
            </w:r>
            <w:r>
              <w:rPr>
                <w:noProof/>
                <w:webHidden/>
              </w:rPr>
              <w:fldChar w:fldCharType="end"/>
            </w:r>
          </w:hyperlink>
        </w:p>
        <w:p w14:paraId="01F0334A" w14:textId="55600F01" w:rsidR="00A403BF" w:rsidRDefault="00A403BF">
          <w:pPr>
            <w:pStyle w:val="TOC2"/>
            <w:tabs>
              <w:tab w:val="right" w:leader="dot" w:pos="9350"/>
            </w:tabs>
            <w:rPr>
              <w:rFonts w:asciiTheme="minorHAnsi" w:hAnsiTheme="minorHAnsi"/>
              <w:noProof/>
              <w:kern w:val="2"/>
              <w:szCs w:val="24"/>
              <w14:ligatures w14:val="standardContextual"/>
            </w:rPr>
          </w:pPr>
          <w:hyperlink w:anchor="_Toc213665399" w:history="1">
            <w:r w:rsidRPr="00AF15FA">
              <w:rPr>
                <w:rStyle w:val="Hyperlink"/>
                <w:rFonts w:cs="Times New Roman"/>
                <w:noProof/>
              </w:rPr>
              <w:t>3.3 Variable Description and Measurement</w:t>
            </w:r>
            <w:r>
              <w:rPr>
                <w:noProof/>
                <w:webHidden/>
              </w:rPr>
              <w:tab/>
            </w:r>
            <w:r>
              <w:rPr>
                <w:noProof/>
                <w:webHidden/>
              </w:rPr>
              <w:fldChar w:fldCharType="begin"/>
            </w:r>
            <w:r>
              <w:rPr>
                <w:noProof/>
                <w:webHidden/>
              </w:rPr>
              <w:instrText xml:space="preserve"> PAGEREF _Toc213665399 \h </w:instrText>
            </w:r>
            <w:r>
              <w:rPr>
                <w:noProof/>
                <w:webHidden/>
              </w:rPr>
            </w:r>
            <w:r>
              <w:rPr>
                <w:noProof/>
                <w:webHidden/>
              </w:rPr>
              <w:fldChar w:fldCharType="separate"/>
            </w:r>
            <w:r>
              <w:rPr>
                <w:noProof/>
                <w:webHidden/>
              </w:rPr>
              <w:t>12</w:t>
            </w:r>
            <w:r>
              <w:rPr>
                <w:noProof/>
                <w:webHidden/>
              </w:rPr>
              <w:fldChar w:fldCharType="end"/>
            </w:r>
          </w:hyperlink>
        </w:p>
        <w:p w14:paraId="76EC5DA5" w14:textId="4CF501C8" w:rsidR="00A403BF" w:rsidRDefault="00A403BF">
          <w:pPr>
            <w:pStyle w:val="TOC2"/>
            <w:tabs>
              <w:tab w:val="right" w:leader="dot" w:pos="9350"/>
            </w:tabs>
            <w:rPr>
              <w:rFonts w:asciiTheme="minorHAnsi" w:hAnsiTheme="minorHAnsi"/>
              <w:noProof/>
              <w:kern w:val="2"/>
              <w:szCs w:val="24"/>
              <w14:ligatures w14:val="standardContextual"/>
            </w:rPr>
          </w:pPr>
          <w:hyperlink w:anchor="_Toc213665400" w:history="1">
            <w:r w:rsidRPr="00AF15FA">
              <w:rPr>
                <w:rStyle w:val="Hyperlink"/>
                <w:noProof/>
              </w:rPr>
              <w:t>3.4 Data Cleaning and Transformation</w:t>
            </w:r>
            <w:r>
              <w:rPr>
                <w:noProof/>
                <w:webHidden/>
              </w:rPr>
              <w:tab/>
            </w:r>
            <w:r>
              <w:rPr>
                <w:noProof/>
                <w:webHidden/>
              </w:rPr>
              <w:fldChar w:fldCharType="begin"/>
            </w:r>
            <w:r>
              <w:rPr>
                <w:noProof/>
                <w:webHidden/>
              </w:rPr>
              <w:instrText xml:space="preserve"> PAGEREF _Toc213665400 \h </w:instrText>
            </w:r>
            <w:r>
              <w:rPr>
                <w:noProof/>
                <w:webHidden/>
              </w:rPr>
            </w:r>
            <w:r>
              <w:rPr>
                <w:noProof/>
                <w:webHidden/>
              </w:rPr>
              <w:fldChar w:fldCharType="separate"/>
            </w:r>
            <w:r>
              <w:rPr>
                <w:noProof/>
                <w:webHidden/>
              </w:rPr>
              <w:t>13</w:t>
            </w:r>
            <w:r>
              <w:rPr>
                <w:noProof/>
                <w:webHidden/>
              </w:rPr>
              <w:fldChar w:fldCharType="end"/>
            </w:r>
          </w:hyperlink>
        </w:p>
        <w:p w14:paraId="64D172E2" w14:textId="36E1074F" w:rsidR="00A403BF" w:rsidRDefault="00A403BF">
          <w:pPr>
            <w:pStyle w:val="TOC2"/>
            <w:tabs>
              <w:tab w:val="right" w:leader="dot" w:pos="9350"/>
            </w:tabs>
            <w:rPr>
              <w:rFonts w:asciiTheme="minorHAnsi" w:hAnsiTheme="minorHAnsi"/>
              <w:noProof/>
              <w:kern w:val="2"/>
              <w:szCs w:val="24"/>
              <w14:ligatures w14:val="standardContextual"/>
            </w:rPr>
          </w:pPr>
          <w:hyperlink w:anchor="_Toc213665401" w:history="1">
            <w:r w:rsidRPr="00AF15FA">
              <w:rPr>
                <w:rStyle w:val="Hyperlink"/>
                <w:noProof/>
              </w:rPr>
              <w:t>3.5 Ethical Safeguards in Data Handling</w:t>
            </w:r>
            <w:r>
              <w:rPr>
                <w:noProof/>
                <w:webHidden/>
              </w:rPr>
              <w:tab/>
            </w:r>
            <w:r>
              <w:rPr>
                <w:noProof/>
                <w:webHidden/>
              </w:rPr>
              <w:fldChar w:fldCharType="begin"/>
            </w:r>
            <w:r>
              <w:rPr>
                <w:noProof/>
                <w:webHidden/>
              </w:rPr>
              <w:instrText xml:space="preserve"> PAGEREF _Toc213665401 \h </w:instrText>
            </w:r>
            <w:r>
              <w:rPr>
                <w:noProof/>
                <w:webHidden/>
              </w:rPr>
            </w:r>
            <w:r>
              <w:rPr>
                <w:noProof/>
                <w:webHidden/>
              </w:rPr>
              <w:fldChar w:fldCharType="separate"/>
            </w:r>
            <w:r>
              <w:rPr>
                <w:noProof/>
                <w:webHidden/>
              </w:rPr>
              <w:t>15</w:t>
            </w:r>
            <w:r>
              <w:rPr>
                <w:noProof/>
                <w:webHidden/>
              </w:rPr>
              <w:fldChar w:fldCharType="end"/>
            </w:r>
          </w:hyperlink>
        </w:p>
        <w:p w14:paraId="5231471B" w14:textId="23CA1397" w:rsidR="00A403BF" w:rsidRDefault="00A403BF">
          <w:pPr>
            <w:pStyle w:val="TOC1"/>
            <w:tabs>
              <w:tab w:val="right" w:leader="dot" w:pos="9350"/>
            </w:tabs>
            <w:rPr>
              <w:rFonts w:asciiTheme="minorHAnsi" w:hAnsiTheme="minorHAnsi"/>
              <w:noProof/>
              <w:kern w:val="2"/>
              <w:szCs w:val="24"/>
              <w14:ligatures w14:val="standardContextual"/>
            </w:rPr>
          </w:pPr>
          <w:hyperlink w:anchor="_Toc213665402" w:history="1">
            <w:r w:rsidRPr="00AF15FA">
              <w:rPr>
                <w:rStyle w:val="Hyperlink"/>
                <w:rFonts w:cs="Times New Roman"/>
                <w:noProof/>
              </w:rPr>
              <w:t>4. METHODOLOGY</w:t>
            </w:r>
            <w:r>
              <w:rPr>
                <w:noProof/>
                <w:webHidden/>
              </w:rPr>
              <w:tab/>
            </w:r>
            <w:r>
              <w:rPr>
                <w:noProof/>
                <w:webHidden/>
              </w:rPr>
              <w:fldChar w:fldCharType="begin"/>
            </w:r>
            <w:r>
              <w:rPr>
                <w:noProof/>
                <w:webHidden/>
              </w:rPr>
              <w:instrText xml:space="preserve"> PAGEREF _Toc213665402 \h </w:instrText>
            </w:r>
            <w:r>
              <w:rPr>
                <w:noProof/>
                <w:webHidden/>
              </w:rPr>
            </w:r>
            <w:r>
              <w:rPr>
                <w:noProof/>
                <w:webHidden/>
              </w:rPr>
              <w:fldChar w:fldCharType="separate"/>
            </w:r>
            <w:r>
              <w:rPr>
                <w:noProof/>
                <w:webHidden/>
              </w:rPr>
              <w:t>15</w:t>
            </w:r>
            <w:r>
              <w:rPr>
                <w:noProof/>
                <w:webHidden/>
              </w:rPr>
              <w:fldChar w:fldCharType="end"/>
            </w:r>
          </w:hyperlink>
        </w:p>
        <w:p w14:paraId="4781AC14" w14:textId="378910E5" w:rsidR="00A403BF" w:rsidRDefault="00A403BF">
          <w:pPr>
            <w:pStyle w:val="TOC2"/>
            <w:tabs>
              <w:tab w:val="right" w:leader="dot" w:pos="9350"/>
            </w:tabs>
            <w:rPr>
              <w:rFonts w:asciiTheme="minorHAnsi" w:hAnsiTheme="minorHAnsi"/>
              <w:noProof/>
              <w:kern w:val="2"/>
              <w:szCs w:val="24"/>
              <w14:ligatures w14:val="standardContextual"/>
            </w:rPr>
          </w:pPr>
          <w:hyperlink w:anchor="_Toc213665403" w:history="1">
            <w:r w:rsidRPr="00AF15FA">
              <w:rPr>
                <w:rStyle w:val="Hyperlink"/>
                <w:rFonts w:cs="Times New Roman"/>
                <w:noProof/>
              </w:rPr>
              <w:t>4.1 Analytical Approach</w:t>
            </w:r>
            <w:r>
              <w:rPr>
                <w:noProof/>
                <w:webHidden/>
              </w:rPr>
              <w:tab/>
            </w:r>
            <w:r>
              <w:rPr>
                <w:noProof/>
                <w:webHidden/>
              </w:rPr>
              <w:fldChar w:fldCharType="begin"/>
            </w:r>
            <w:r>
              <w:rPr>
                <w:noProof/>
                <w:webHidden/>
              </w:rPr>
              <w:instrText xml:space="preserve"> PAGEREF _Toc213665403 \h </w:instrText>
            </w:r>
            <w:r>
              <w:rPr>
                <w:noProof/>
                <w:webHidden/>
              </w:rPr>
            </w:r>
            <w:r>
              <w:rPr>
                <w:noProof/>
                <w:webHidden/>
              </w:rPr>
              <w:fldChar w:fldCharType="separate"/>
            </w:r>
            <w:r>
              <w:rPr>
                <w:noProof/>
                <w:webHidden/>
              </w:rPr>
              <w:t>16</w:t>
            </w:r>
            <w:r>
              <w:rPr>
                <w:noProof/>
                <w:webHidden/>
              </w:rPr>
              <w:fldChar w:fldCharType="end"/>
            </w:r>
          </w:hyperlink>
        </w:p>
        <w:p w14:paraId="54B349DD" w14:textId="0E52336F" w:rsidR="00A403BF" w:rsidRDefault="00A403BF">
          <w:pPr>
            <w:pStyle w:val="TOC2"/>
            <w:tabs>
              <w:tab w:val="right" w:leader="dot" w:pos="9350"/>
            </w:tabs>
            <w:rPr>
              <w:rFonts w:asciiTheme="minorHAnsi" w:hAnsiTheme="minorHAnsi"/>
              <w:noProof/>
              <w:kern w:val="2"/>
              <w:szCs w:val="24"/>
              <w14:ligatures w14:val="standardContextual"/>
            </w:rPr>
          </w:pPr>
          <w:hyperlink w:anchor="_Toc213665404" w:history="1">
            <w:r w:rsidRPr="00AF15FA">
              <w:rPr>
                <w:rStyle w:val="Hyperlink"/>
                <w:rFonts w:cs="Times New Roman"/>
                <w:noProof/>
              </w:rPr>
              <w:t>4.2 Tools and Packages</w:t>
            </w:r>
            <w:r>
              <w:rPr>
                <w:noProof/>
                <w:webHidden/>
              </w:rPr>
              <w:tab/>
            </w:r>
            <w:r>
              <w:rPr>
                <w:noProof/>
                <w:webHidden/>
              </w:rPr>
              <w:fldChar w:fldCharType="begin"/>
            </w:r>
            <w:r>
              <w:rPr>
                <w:noProof/>
                <w:webHidden/>
              </w:rPr>
              <w:instrText xml:space="preserve"> PAGEREF _Toc213665404 \h </w:instrText>
            </w:r>
            <w:r>
              <w:rPr>
                <w:noProof/>
                <w:webHidden/>
              </w:rPr>
            </w:r>
            <w:r>
              <w:rPr>
                <w:noProof/>
                <w:webHidden/>
              </w:rPr>
              <w:fldChar w:fldCharType="separate"/>
            </w:r>
            <w:r>
              <w:rPr>
                <w:noProof/>
                <w:webHidden/>
              </w:rPr>
              <w:t>16</w:t>
            </w:r>
            <w:r>
              <w:rPr>
                <w:noProof/>
                <w:webHidden/>
              </w:rPr>
              <w:fldChar w:fldCharType="end"/>
            </w:r>
          </w:hyperlink>
        </w:p>
        <w:p w14:paraId="7D2591E0" w14:textId="5D55F032" w:rsidR="00A403BF" w:rsidRDefault="00A403BF">
          <w:pPr>
            <w:pStyle w:val="TOC2"/>
            <w:tabs>
              <w:tab w:val="right" w:leader="dot" w:pos="9350"/>
            </w:tabs>
            <w:rPr>
              <w:rFonts w:asciiTheme="minorHAnsi" w:hAnsiTheme="minorHAnsi"/>
              <w:noProof/>
              <w:kern w:val="2"/>
              <w:szCs w:val="24"/>
              <w14:ligatures w14:val="standardContextual"/>
            </w:rPr>
          </w:pPr>
          <w:hyperlink w:anchor="_Toc213665405" w:history="1">
            <w:r w:rsidRPr="00AF15FA">
              <w:rPr>
                <w:rStyle w:val="Hyperlink"/>
                <w:rFonts w:cs="Times New Roman"/>
                <w:noProof/>
              </w:rPr>
              <w:t>4.3  Privacy and Encryption Implementation</w:t>
            </w:r>
            <w:r>
              <w:rPr>
                <w:noProof/>
                <w:webHidden/>
              </w:rPr>
              <w:tab/>
            </w:r>
            <w:r>
              <w:rPr>
                <w:noProof/>
                <w:webHidden/>
              </w:rPr>
              <w:fldChar w:fldCharType="begin"/>
            </w:r>
            <w:r>
              <w:rPr>
                <w:noProof/>
                <w:webHidden/>
              </w:rPr>
              <w:instrText xml:space="preserve"> PAGEREF _Toc213665405 \h </w:instrText>
            </w:r>
            <w:r>
              <w:rPr>
                <w:noProof/>
                <w:webHidden/>
              </w:rPr>
            </w:r>
            <w:r>
              <w:rPr>
                <w:noProof/>
                <w:webHidden/>
              </w:rPr>
              <w:fldChar w:fldCharType="separate"/>
            </w:r>
            <w:r>
              <w:rPr>
                <w:noProof/>
                <w:webHidden/>
              </w:rPr>
              <w:t>17</w:t>
            </w:r>
            <w:r>
              <w:rPr>
                <w:noProof/>
                <w:webHidden/>
              </w:rPr>
              <w:fldChar w:fldCharType="end"/>
            </w:r>
          </w:hyperlink>
        </w:p>
        <w:p w14:paraId="255A427A" w14:textId="25538CD6" w:rsidR="00A403BF" w:rsidRDefault="00A403BF">
          <w:pPr>
            <w:pStyle w:val="TOC2"/>
            <w:tabs>
              <w:tab w:val="right" w:leader="dot" w:pos="9350"/>
            </w:tabs>
            <w:rPr>
              <w:rFonts w:asciiTheme="minorHAnsi" w:hAnsiTheme="minorHAnsi"/>
              <w:noProof/>
              <w:kern w:val="2"/>
              <w:szCs w:val="24"/>
              <w14:ligatures w14:val="standardContextual"/>
            </w:rPr>
          </w:pPr>
          <w:hyperlink w:anchor="_Toc213665406" w:history="1">
            <w:r w:rsidRPr="00AF15FA">
              <w:rPr>
                <w:rStyle w:val="Hyperlink"/>
                <w:rFonts w:cs="Times New Roman"/>
                <w:noProof/>
              </w:rPr>
              <w:t>4.4 Statistical and Exploratory Analysis</w:t>
            </w:r>
            <w:r>
              <w:rPr>
                <w:noProof/>
                <w:webHidden/>
              </w:rPr>
              <w:tab/>
            </w:r>
            <w:r>
              <w:rPr>
                <w:noProof/>
                <w:webHidden/>
              </w:rPr>
              <w:fldChar w:fldCharType="begin"/>
            </w:r>
            <w:r>
              <w:rPr>
                <w:noProof/>
                <w:webHidden/>
              </w:rPr>
              <w:instrText xml:space="preserve"> PAGEREF _Toc213665406 \h </w:instrText>
            </w:r>
            <w:r>
              <w:rPr>
                <w:noProof/>
                <w:webHidden/>
              </w:rPr>
            </w:r>
            <w:r>
              <w:rPr>
                <w:noProof/>
                <w:webHidden/>
              </w:rPr>
              <w:fldChar w:fldCharType="separate"/>
            </w:r>
            <w:r>
              <w:rPr>
                <w:noProof/>
                <w:webHidden/>
              </w:rPr>
              <w:t>18</w:t>
            </w:r>
            <w:r>
              <w:rPr>
                <w:noProof/>
                <w:webHidden/>
              </w:rPr>
              <w:fldChar w:fldCharType="end"/>
            </w:r>
          </w:hyperlink>
        </w:p>
        <w:p w14:paraId="12B4FECA" w14:textId="77DFBFA7" w:rsidR="00A403BF" w:rsidRDefault="00A403BF">
          <w:pPr>
            <w:pStyle w:val="TOC2"/>
            <w:tabs>
              <w:tab w:val="right" w:leader="dot" w:pos="9350"/>
            </w:tabs>
            <w:rPr>
              <w:rFonts w:asciiTheme="minorHAnsi" w:hAnsiTheme="minorHAnsi"/>
              <w:noProof/>
              <w:kern w:val="2"/>
              <w:szCs w:val="24"/>
              <w14:ligatures w14:val="standardContextual"/>
            </w:rPr>
          </w:pPr>
          <w:hyperlink w:anchor="_Toc213665407" w:history="1">
            <w:r w:rsidRPr="00AF15FA">
              <w:rPr>
                <w:rStyle w:val="Hyperlink"/>
                <w:noProof/>
              </w:rPr>
              <w:t>4.5 Ethical and Governance Considerations</w:t>
            </w:r>
            <w:r>
              <w:rPr>
                <w:noProof/>
                <w:webHidden/>
              </w:rPr>
              <w:tab/>
            </w:r>
            <w:r>
              <w:rPr>
                <w:noProof/>
                <w:webHidden/>
              </w:rPr>
              <w:fldChar w:fldCharType="begin"/>
            </w:r>
            <w:r>
              <w:rPr>
                <w:noProof/>
                <w:webHidden/>
              </w:rPr>
              <w:instrText xml:space="preserve"> PAGEREF _Toc213665407 \h </w:instrText>
            </w:r>
            <w:r>
              <w:rPr>
                <w:noProof/>
                <w:webHidden/>
              </w:rPr>
            </w:r>
            <w:r>
              <w:rPr>
                <w:noProof/>
                <w:webHidden/>
              </w:rPr>
              <w:fldChar w:fldCharType="separate"/>
            </w:r>
            <w:r>
              <w:rPr>
                <w:noProof/>
                <w:webHidden/>
              </w:rPr>
              <w:t>19</w:t>
            </w:r>
            <w:r>
              <w:rPr>
                <w:noProof/>
                <w:webHidden/>
              </w:rPr>
              <w:fldChar w:fldCharType="end"/>
            </w:r>
          </w:hyperlink>
        </w:p>
        <w:p w14:paraId="449F5543" w14:textId="15998FFB" w:rsidR="00A403BF" w:rsidRDefault="00A403BF">
          <w:pPr>
            <w:pStyle w:val="TOC2"/>
            <w:tabs>
              <w:tab w:val="right" w:leader="dot" w:pos="9350"/>
            </w:tabs>
            <w:rPr>
              <w:rFonts w:asciiTheme="minorHAnsi" w:hAnsiTheme="minorHAnsi"/>
              <w:noProof/>
              <w:kern w:val="2"/>
              <w:szCs w:val="24"/>
              <w14:ligatures w14:val="standardContextual"/>
            </w:rPr>
          </w:pPr>
          <w:hyperlink w:anchor="_Toc213665408" w:history="1">
            <w:r w:rsidRPr="00AF15FA">
              <w:rPr>
                <w:rStyle w:val="Hyperlink"/>
                <w:noProof/>
              </w:rPr>
              <w:t>4.6 Data Ethics and Global Compliance Framework</w:t>
            </w:r>
            <w:r>
              <w:rPr>
                <w:noProof/>
                <w:webHidden/>
              </w:rPr>
              <w:tab/>
            </w:r>
            <w:r>
              <w:rPr>
                <w:noProof/>
                <w:webHidden/>
              </w:rPr>
              <w:fldChar w:fldCharType="begin"/>
            </w:r>
            <w:r>
              <w:rPr>
                <w:noProof/>
                <w:webHidden/>
              </w:rPr>
              <w:instrText xml:space="preserve"> PAGEREF _Toc213665408 \h </w:instrText>
            </w:r>
            <w:r>
              <w:rPr>
                <w:noProof/>
                <w:webHidden/>
              </w:rPr>
            </w:r>
            <w:r>
              <w:rPr>
                <w:noProof/>
                <w:webHidden/>
              </w:rPr>
              <w:fldChar w:fldCharType="separate"/>
            </w:r>
            <w:r>
              <w:rPr>
                <w:noProof/>
                <w:webHidden/>
              </w:rPr>
              <w:t>20</w:t>
            </w:r>
            <w:r>
              <w:rPr>
                <w:noProof/>
                <w:webHidden/>
              </w:rPr>
              <w:fldChar w:fldCharType="end"/>
            </w:r>
          </w:hyperlink>
        </w:p>
        <w:p w14:paraId="2F96C8ED" w14:textId="643F5C99" w:rsidR="00A403BF" w:rsidRDefault="00A403BF">
          <w:pPr>
            <w:pStyle w:val="TOC1"/>
            <w:tabs>
              <w:tab w:val="right" w:leader="dot" w:pos="9350"/>
            </w:tabs>
            <w:rPr>
              <w:rFonts w:asciiTheme="minorHAnsi" w:hAnsiTheme="minorHAnsi"/>
              <w:noProof/>
              <w:kern w:val="2"/>
              <w:szCs w:val="24"/>
              <w14:ligatures w14:val="standardContextual"/>
            </w:rPr>
          </w:pPr>
          <w:hyperlink w:anchor="_Toc213665409" w:history="1">
            <w:r w:rsidRPr="00AF15FA">
              <w:rPr>
                <w:rStyle w:val="Hyperlink"/>
                <w:rFonts w:cs="Times New Roman"/>
                <w:noProof/>
              </w:rPr>
              <w:t>5. ANALYSIS AND RESULTS</w:t>
            </w:r>
            <w:r>
              <w:rPr>
                <w:noProof/>
                <w:webHidden/>
              </w:rPr>
              <w:tab/>
            </w:r>
            <w:r>
              <w:rPr>
                <w:noProof/>
                <w:webHidden/>
              </w:rPr>
              <w:fldChar w:fldCharType="begin"/>
            </w:r>
            <w:r>
              <w:rPr>
                <w:noProof/>
                <w:webHidden/>
              </w:rPr>
              <w:instrText xml:space="preserve"> PAGEREF _Toc213665409 \h </w:instrText>
            </w:r>
            <w:r>
              <w:rPr>
                <w:noProof/>
                <w:webHidden/>
              </w:rPr>
            </w:r>
            <w:r>
              <w:rPr>
                <w:noProof/>
                <w:webHidden/>
              </w:rPr>
              <w:fldChar w:fldCharType="separate"/>
            </w:r>
            <w:r>
              <w:rPr>
                <w:noProof/>
                <w:webHidden/>
              </w:rPr>
              <w:t>21</w:t>
            </w:r>
            <w:r>
              <w:rPr>
                <w:noProof/>
                <w:webHidden/>
              </w:rPr>
              <w:fldChar w:fldCharType="end"/>
            </w:r>
          </w:hyperlink>
        </w:p>
        <w:p w14:paraId="46A700EB" w14:textId="04418CAF" w:rsidR="00A403BF" w:rsidRDefault="00A403BF">
          <w:pPr>
            <w:pStyle w:val="TOC2"/>
            <w:tabs>
              <w:tab w:val="right" w:leader="dot" w:pos="9350"/>
            </w:tabs>
            <w:rPr>
              <w:rFonts w:asciiTheme="minorHAnsi" w:hAnsiTheme="minorHAnsi"/>
              <w:noProof/>
              <w:kern w:val="2"/>
              <w:szCs w:val="24"/>
              <w14:ligatures w14:val="standardContextual"/>
            </w:rPr>
          </w:pPr>
          <w:hyperlink w:anchor="_Toc213665410" w:history="1">
            <w:r w:rsidRPr="00AF15FA">
              <w:rPr>
                <w:rStyle w:val="Hyperlink"/>
                <w:rFonts w:cs="Times New Roman"/>
                <w:noProof/>
              </w:rPr>
              <w:t>5.1 Regional Activity Analysis</w:t>
            </w:r>
            <w:r>
              <w:rPr>
                <w:noProof/>
                <w:webHidden/>
              </w:rPr>
              <w:tab/>
            </w:r>
            <w:r>
              <w:rPr>
                <w:noProof/>
                <w:webHidden/>
              </w:rPr>
              <w:fldChar w:fldCharType="begin"/>
            </w:r>
            <w:r>
              <w:rPr>
                <w:noProof/>
                <w:webHidden/>
              </w:rPr>
              <w:instrText xml:space="preserve"> PAGEREF _Toc213665410 \h </w:instrText>
            </w:r>
            <w:r>
              <w:rPr>
                <w:noProof/>
                <w:webHidden/>
              </w:rPr>
            </w:r>
            <w:r>
              <w:rPr>
                <w:noProof/>
                <w:webHidden/>
              </w:rPr>
              <w:fldChar w:fldCharType="separate"/>
            </w:r>
            <w:r>
              <w:rPr>
                <w:noProof/>
                <w:webHidden/>
              </w:rPr>
              <w:t>21</w:t>
            </w:r>
            <w:r>
              <w:rPr>
                <w:noProof/>
                <w:webHidden/>
              </w:rPr>
              <w:fldChar w:fldCharType="end"/>
            </w:r>
          </w:hyperlink>
        </w:p>
        <w:p w14:paraId="0FDB0287" w14:textId="3289C80A" w:rsidR="00A403BF" w:rsidRDefault="00A403BF">
          <w:pPr>
            <w:pStyle w:val="TOC2"/>
            <w:tabs>
              <w:tab w:val="right" w:leader="dot" w:pos="9350"/>
            </w:tabs>
            <w:rPr>
              <w:rFonts w:asciiTheme="minorHAnsi" w:hAnsiTheme="minorHAnsi"/>
              <w:noProof/>
              <w:kern w:val="2"/>
              <w:szCs w:val="24"/>
              <w14:ligatures w14:val="standardContextual"/>
            </w:rPr>
          </w:pPr>
          <w:hyperlink w:anchor="_Toc213665411" w:history="1">
            <w:r w:rsidRPr="00AF15FA">
              <w:rPr>
                <w:rStyle w:val="Hyperlink"/>
                <w:rFonts w:cs="Times New Roman"/>
                <w:noProof/>
              </w:rPr>
              <w:t>5.2 Product Trends and Price Distribution</w:t>
            </w:r>
            <w:r>
              <w:rPr>
                <w:noProof/>
                <w:webHidden/>
              </w:rPr>
              <w:tab/>
            </w:r>
            <w:r>
              <w:rPr>
                <w:noProof/>
                <w:webHidden/>
              </w:rPr>
              <w:fldChar w:fldCharType="begin"/>
            </w:r>
            <w:r>
              <w:rPr>
                <w:noProof/>
                <w:webHidden/>
              </w:rPr>
              <w:instrText xml:space="preserve"> PAGEREF _Toc213665411 \h </w:instrText>
            </w:r>
            <w:r>
              <w:rPr>
                <w:noProof/>
                <w:webHidden/>
              </w:rPr>
            </w:r>
            <w:r>
              <w:rPr>
                <w:noProof/>
                <w:webHidden/>
              </w:rPr>
              <w:fldChar w:fldCharType="separate"/>
            </w:r>
            <w:r>
              <w:rPr>
                <w:noProof/>
                <w:webHidden/>
              </w:rPr>
              <w:t>22</w:t>
            </w:r>
            <w:r>
              <w:rPr>
                <w:noProof/>
                <w:webHidden/>
              </w:rPr>
              <w:fldChar w:fldCharType="end"/>
            </w:r>
          </w:hyperlink>
        </w:p>
        <w:p w14:paraId="5FFCAFA3" w14:textId="7AD00796" w:rsidR="00A403BF" w:rsidRDefault="00A403BF">
          <w:pPr>
            <w:pStyle w:val="TOC2"/>
            <w:tabs>
              <w:tab w:val="right" w:leader="dot" w:pos="9350"/>
            </w:tabs>
            <w:rPr>
              <w:rFonts w:asciiTheme="minorHAnsi" w:hAnsiTheme="minorHAnsi"/>
              <w:noProof/>
              <w:kern w:val="2"/>
              <w:szCs w:val="24"/>
              <w14:ligatures w14:val="standardContextual"/>
            </w:rPr>
          </w:pPr>
          <w:hyperlink w:anchor="_Toc213665412" w:history="1">
            <w:r w:rsidRPr="00AF15FA">
              <w:rPr>
                <w:rStyle w:val="Hyperlink"/>
                <w:rFonts w:cs="Times New Roman"/>
                <w:noProof/>
              </w:rPr>
              <w:t>5.3 Data Privacy and Encryption Validation</w:t>
            </w:r>
            <w:r>
              <w:rPr>
                <w:noProof/>
                <w:webHidden/>
              </w:rPr>
              <w:tab/>
            </w:r>
            <w:r>
              <w:rPr>
                <w:noProof/>
                <w:webHidden/>
              </w:rPr>
              <w:fldChar w:fldCharType="begin"/>
            </w:r>
            <w:r>
              <w:rPr>
                <w:noProof/>
                <w:webHidden/>
              </w:rPr>
              <w:instrText xml:space="preserve"> PAGEREF _Toc213665412 \h </w:instrText>
            </w:r>
            <w:r>
              <w:rPr>
                <w:noProof/>
                <w:webHidden/>
              </w:rPr>
            </w:r>
            <w:r>
              <w:rPr>
                <w:noProof/>
                <w:webHidden/>
              </w:rPr>
              <w:fldChar w:fldCharType="separate"/>
            </w:r>
            <w:r>
              <w:rPr>
                <w:noProof/>
                <w:webHidden/>
              </w:rPr>
              <w:t>24</w:t>
            </w:r>
            <w:r>
              <w:rPr>
                <w:noProof/>
                <w:webHidden/>
              </w:rPr>
              <w:fldChar w:fldCharType="end"/>
            </w:r>
          </w:hyperlink>
        </w:p>
        <w:p w14:paraId="7BEADBB3" w14:textId="75D5D72E" w:rsidR="00A403BF" w:rsidRDefault="00A403BF">
          <w:pPr>
            <w:pStyle w:val="TOC2"/>
            <w:tabs>
              <w:tab w:val="right" w:leader="dot" w:pos="9350"/>
            </w:tabs>
            <w:rPr>
              <w:rFonts w:asciiTheme="minorHAnsi" w:hAnsiTheme="minorHAnsi"/>
              <w:noProof/>
              <w:kern w:val="2"/>
              <w:szCs w:val="24"/>
              <w14:ligatures w14:val="standardContextual"/>
            </w:rPr>
          </w:pPr>
          <w:hyperlink w:anchor="_Toc213665413" w:history="1">
            <w:r w:rsidRPr="00AF15FA">
              <w:rPr>
                <w:rStyle w:val="Hyperlink"/>
                <w:rFonts w:cs="Times New Roman"/>
                <w:noProof/>
              </w:rPr>
              <w:t>5.4 Deployment Opportunity by State</w:t>
            </w:r>
            <w:r>
              <w:rPr>
                <w:noProof/>
                <w:webHidden/>
              </w:rPr>
              <w:tab/>
            </w:r>
            <w:r>
              <w:rPr>
                <w:noProof/>
                <w:webHidden/>
              </w:rPr>
              <w:fldChar w:fldCharType="begin"/>
            </w:r>
            <w:r>
              <w:rPr>
                <w:noProof/>
                <w:webHidden/>
              </w:rPr>
              <w:instrText xml:space="preserve"> PAGEREF _Toc213665413 \h </w:instrText>
            </w:r>
            <w:r>
              <w:rPr>
                <w:noProof/>
                <w:webHidden/>
              </w:rPr>
            </w:r>
            <w:r>
              <w:rPr>
                <w:noProof/>
                <w:webHidden/>
              </w:rPr>
              <w:fldChar w:fldCharType="separate"/>
            </w:r>
            <w:r>
              <w:rPr>
                <w:noProof/>
                <w:webHidden/>
              </w:rPr>
              <w:t>25</w:t>
            </w:r>
            <w:r>
              <w:rPr>
                <w:noProof/>
                <w:webHidden/>
              </w:rPr>
              <w:fldChar w:fldCharType="end"/>
            </w:r>
          </w:hyperlink>
        </w:p>
        <w:p w14:paraId="7BFB59E9" w14:textId="78E03E24" w:rsidR="00A403BF" w:rsidRDefault="00A403BF">
          <w:pPr>
            <w:pStyle w:val="TOC2"/>
            <w:tabs>
              <w:tab w:val="right" w:leader="dot" w:pos="9350"/>
            </w:tabs>
            <w:rPr>
              <w:rFonts w:asciiTheme="minorHAnsi" w:hAnsiTheme="minorHAnsi"/>
              <w:noProof/>
              <w:kern w:val="2"/>
              <w:szCs w:val="24"/>
              <w14:ligatures w14:val="standardContextual"/>
            </w:rPr>
          </w:pPr>
          <w:hyperlink w:anchor="_Toc213665414" w:history="1">
            <w:r w:rsidRPr="00AF15FA">
              <w:rPr>
                <w:rStyle w:val="Hyperlink"/>
                <w:rFonts w:cs="Times New Roman"/>
                <w:noProof/>
              </w:rPr>
              <w:t>5.5 Summary of Results</w:t>
            </w:r>
            <w:r>
              <w:rPr>
                <w:noProof/>
                <w:webHidden/>
              </w:rPr>
              <w:tab/>
            </w:r>
            <w:r>
              <w:rPr>
                <w:noProof/>
                <w:webHidden/>
              </w:rPr>
              <w:fldChar w:fldCharType="begin"/>
            </w:r>
            <w:r>
              <w:rPr>
                <w:noProof/>
                <w:webHidden/>
              </w:rPr>
              <w:instrText xml:space="preserve"> PAGEREF _Toc213665414 \h </w:instrText>
            </w:r>
            <w:r>
              <w:rPr>
                <w:noProof/>
                <w:webHidden/>
              </w:rPr>
            </w:r>
            <w:r>
              <w:rPr>
                <w:noProof/>
                <w:webHidden/>
              </w:rPr>
              <w:fldChar w:fldCharType="separate"/>
            </w:r>
            <w:r>
              <w:rPr>
                <w:noProof/>
                <w:webHidden/>
              </w:rPr>
              <w:t>26</w:t>
            </w:r>
            <w:r>
              <w:rPr>
                <w:noProof/>
                <w:webHidden/>
              </w:rPr>
              <w:fldChar w:fldCharType="end"/>
            </w:r>
          </w:hyperlink>
        </w:p>
        <w:p w14:paraId="74B53175" w14:textId="518B36AE" w:rsidR="00A403BF" w:rsidRDefault="00A403BF">
          <w:pPr>
            <w:pStyle w:val="TOC1"/>
            <w:tabs>
              <w:tab w:val="right" w:leader="dot" w:pos="9350"/>
            </w:tabs>
            <w:rPr>
              <w:rFonts w:asciiTheme="minorHAnsi" w:hAnsiTheme="minorHAnsi"/>
              <w:noProof/>
              <w:kern w:val="2"/>
              <w:szCs w:val="24"/>
              <w14:ligatures w14:val="standardContextual"/>
            </w:rPr>
          </w:pPr>
          <w:hyperlink w:anchor="_Toc213665415" w:history="1">
            <w:r w:rsidRPr="00AF15FA">
              <w:rPr>
                <w:rStyle w:val="Hyperlink"/>
                <w:rFonts w:cs="Times New Roman"/>
                <w:noProof/>
              </w:rPr>
              <w:t>6. DISCUSION</w:t>
            </w:r>
            <w:r>
              <w:rPr>
                <w:noProof/>
                <w:webHidden/>
              </w:rPr>
              <w:tab/>
            </w:r>
            <w:r>
              <w:rPr>
                <w:noProof/>
                <w:webHidden/>
              </w:rPr>
              <w:fldChar w:fldCharType="begin"/>
            </w:r>
            <w:r>
              <w:rPr>
                <w:noProof/>
                <w:webHidden/>
              </w:rPr>
              <w:instrText xml:space="preserve"> PAGEREF _Toc213665415 \h </w:instrText>
            </w:r>
            <w:r>
              <w:rPr>
                <w:noProof/>
                <w:webHidden/>
              </w:rPr>
            </w:r>
            <w:r>
              <w:rPr>
                <w:noProof/>
                <w:webHidden/>
              </w:rPr>
              <w:fldChar w:fldCharType="separate"/>
            </w:r>
            <w:r>
              <w:rPr>
                <w:noProof/>
                <w:webHidden/>
              </w:rPr>
              <w:t>28</w:t>
            </w:r>
            <w:r>
              <w:rPr>
                <w:noProof/>
                <w:webHidden/>
              </w:rPr>
              <w:fldChar w:fldCharType="end"/>
            </w:r>
          </w:hyperlink>
        </w:p>
        <w:p w14:paraId="66375268" w14:textId="12D1BE17" w:rsidR="00A403BF" w:rsidRDefault="00A403BF">
          <w:pPr>
            <w:pStyle w:val="TOC2"/>
            <w:tabs>
              <w:tab w:val="right" w:leader="dot" w:pos="9350"/>
            </w:tabs>
            <w:rPr>
              <w:rFonts w:asciiTheme="minorHAnsi" w:hAnsiTheme="minorHAnsi"/>
              <w:noProof/>
              <w:kern w:val="2"/>
              <w:szCs w:val="24"/>
              <w14:ligatures w14:val="standardContextual"/>
            </w:rPr>
          </w:pPr>
          <w:hyperlink w:anchor="_Toc213665416" w:history="1">
            <w:r w:rsidRPr="00AF15FA">
              <w:rPr>
                <w:rStyle w:val="Hyperlink"/>
                <w:rFonts w:cs="Times New Roman"/>
                <w:noProof/>
              </w:rPr>
              <w:t>6.1 Key Insights</w:t>
            </w:r>
            <w:r>
              <w:rPr>
                <w:noProof/>
                <w:webHidden/>
              </w:rPr>
              <w:tab/>
            </w:r>
            <w:r>
              <w:rPr>
                <w:noProof/>
                <w:webHidden/>
              </w:rPr>
              <w:fldChar w:fldCharType="begin"/>
            </w:r>
            <w:r>
              <w:rPr>
                <w:noProof/>
                <w:webHidden/>
              </w:rPr>
              <w:instrText xml:space="preserve"> PAGEREF _Toc213665416 \h </w:instrText>
            </w:r>
            <w:r>
              <w:rPr>
                <w:noProof/>
                <w:webHidden/>
              </w:rPr>
            </w:r>
            <w:r>
              <w:rPr>
                <w:noProof/>
                <w:webHidden/>
              </w:rPr>
              <w:fldChar w:fldCharType="separate"/>
            </w:r>
            <w:r>
              <w:rPr>
                <w:noProof/>
                <w:webHidden/>
              </w:rPr>
              <w:t>28</w:t>
            </w:r>
            <w:r>
              <w:rPr>
                <w:noProof/>
                <w:webHidden/>
              </w:rPr>
              <w:fldChar w:fldCharType="end"/>
            </w:r>
          </w:hyperlink>
        </w:p>
        <w:p w14:paraId="73615830" w14:textId="6F7B6A13" w:rsidR="00A403BF" w:rsidRDefault="00A403BF">
          <w:pPr>
            <w:pStyle w:val="TOC2"/>
            <w:tabs>
              <w:tab w:val="right" w:leader="dot" w:pos="9350"/>
            </w:tabs>
            <w:rPr>
              <w:rFonts w:asciiTheme="minorHAnsi" w:hAnsiTheme="minorHAnsi"/>
              <w:noProof/>
              <w:kern w:val="2"/>
              <w:szCs w:val="24"/>
              <w14:ligatures w14:val="standardContextual"/>
            </w:rPr>
          </w:pPr>
          <w:hyperlink w:anchor="_Toc213665417" w:history="1">
            <w:r w:rsidRPr="00AF15FA">
              <w:rPr>
                <w:rStyle w:val="Hyperlink"/>
                <w:rFonts w:cs="Times New Roman"/>
                <w:noProof/>
              </w:rPr>
              <w:t>6.2 Practical Implications</w:t>
            </w:r>
            <w:r>
              <w:rPr>
                <w:noProof/>
                <w:webHidden/>
              </w:rPr>
              <w:tab/>
            </w:r>
            <w:r>
              <w:rPr>
                <w:noProof/>
                <w:webHidden/>
              </w:rPr>
              <w:fldChar w:fldCharType="begin"/>
            </w:r>
            <w:r>
              <w:rPr>
                <w:noProof/>
                <w:webHidden/>
              </w:rPr>
              <w:instrText xml:space="preserve"> PAGEREF _Toc213665417 \h </w:instrText>
            </w:r>
            <w:r>
              <w:rPr>
                <w:noProof/>
                <w:webHidden/>
              </w:rPr>
            </w:r>
            <w:r>
              <w:rPr>
                <w:noProof/>
                <w:webHidden/>
              </w:rPr>
              <w:fldChar w:fldCharType="separate"/>
            </w:r>
            <w:r>
              <w:rPr>
                <w:noProof/>
                <w:webHidden/>
              </w:rPr>
              <w:t>29</w:t>
            </w:r>
            <w:r>
              <w:rPr>
                <w:noProof/>
                <w:webHidden/>
              </w:rPr>
              <w:fldChar w:fldCharType="end"/>
            </w:r>
          </w:hyperlink>
        </w:p>
        <w:p w14:paraId="788125AA" w14:textId="66C668BA" w:rsidR="00A403BF" w:rsidRDefault="00A403BF">
          <w:pPr>
            <w:pStyle w:val="TOC2"/>
            <w:tabs>
              <w:tab w:val="right" w:leader="dot" w:pos="9350"/>
            </w:tabs>
            <w:rPr>
              <w:rFonts w:asciiTheme="minorHAnsi" w:hAnsiTheme="minorHAnsi"/>
              <w:noProof/>
              <w:kern w:val="2"/>
              <w:szCs w:val="24"/>
              <w14:ligatures w14:val="standardContextual"/>
            </w:rPr>
          </w:pPr>
          <w:hyperlink w:anchor="_Toc213665418" w:history="1">
            <w:r w:rsidRPr="00AF15FA">
              <w:rPr>
                <w:rStyle w:val="Hyperlink"/>
                <w:noProof/>
              </w:rPr>
              <w:t>6.3 Limitations</w:t>
            </w:r>
            <w:r>
              <w:rPr>
                <w:noProof/>
                <w:webHidden/>
              </w:rPr>
              <w:tab/>
            </w:r>
            <w:r>
              <w:rPr>
                <w:noProof/>
                <w:webHidden/>
              </w:rPr>
              <w:fldChar w:fldCharType="begin"/>
            </w:r>
            <w:r>
              <w:rPr>
                <w:noProof/>
                <w:webHidden/>
              </w:rPr>
              <w:instrText xml:space="preserve"> PAGEREF _Toc213665418 \h </w:instrText>
            </w:r>
            <w:r>
              <w:rPr>
                <w:noProof/>
                <w:webHidden/>
              </w:rPr>
            </w:r>
            <w:r>
              <w:rPr>
                <w:noProof/>
                <w:webHidden/>
              </w:rPr>
              <w:fldChar w:fldCharType="separate"/>
            </w:r>
            <w:r>
              <w:rPr>
                <w:noProof/>
                <w:webHidden/>
              </w:rPr>
              <w:t>29</w:t>
            </w:r>
            <w:r>
              <w:rPr>
                <w:noProof/>
                <w:webHidden/>
              </w:rPr>
              <w:fldChar w:fldCharType="end"/>
            </w:r>
          </w:hyperlink>
        </w:p>
        <w:p w14:paraId="0D8EF11C" w14:textId="5817B003" w:rsidR="00A403BF" w:rsidRDefault="00A403BF">
          <w:pPr>
            <w:pStyle w:val="TOC1"/>
            <w:tabs>
              <w:tab w:val="right" w:leader="dot" w:pos="9350"/>
            </w:tabs>
            <w:rPr>
              <w:rFonts w:asciiTheme="minorHAnsi" w:hAnsiTheme="minorHAnsi"/>
              <w:noProof/>
              <w:kern w:val="2"/>
              <w:szCs w:val="24"/>
              <w14:ligatures w14:val="standardContextual"/>
            </w:rPr>
          </w:pPr>
          <w:hyperlink w:anchor="_Toc213665419" w:history="1">
            <w:r w:rsidRPr="00AF15FA">
              <w:rPr>
                <w:rStyle w:val="Hyperlink"/>
                <w:rFonts w:cs="Times New Roman"/>
                <w:noProof/>
              </w:rPr>
              <w:t>7. CHALLENGES</w:t>
            </w:r>
            <w:r>
              <w:rPr>
                <w:noProof/>
                <w:webHidden/>
              </w:rPr>
              <w:tab/>
            </w:r>
            <w:r>
              <w:rPr>
                <w:noProof/>
                <w:webHidden/>
              </w:rPr>
              <w:fldChar w:fldCharType="begin"/>
            </w:r>
            <w:r>
              <w:rPr>
                <w:noProof/>
                <w:webHidden/>
              </w:rPr>
              <w:instrText xml:space="preserve"> PAGEREF _Toc213665419 \h </w:instrText>
            </w:r>
            <w:r>
              <w:rPr>
                <w:noProof/>
                <w:webHidden/>
              </w:rPr>
            </w:r>
            <w:r>
              <w:rPr>
                <w:noProof/>
                <w:webHidden/>
              </w:rPr>
              <w:fldChar w:fldCharType="separate"/>
            </w:r>
            <w:r>
              <w:rPr>
                <w:noProof/>
                <w:webHidden/>
              </w:rPr>
              <w:t>30</w:t>
            </w:r>
            <w:r>
              <w:rPr>
                <w:noProof/>
                <w:webHidden/>
              </w:rPr>
              <w:fldChar w:fldCharType="end"/>
            </w:r>
          </w:hyperlink>
        </w:p>
        <w:p w14:paraId="3FC46682" w14:textId="0CCAAD75" w:rsidR="00A403BF" w:rsidRDefault="00A403BF">
          <w:pPr>
            <w:pStyle w:val="TOC1"/>
            <w:tabs>
              <w:tab w:val="right" w:leader="dot" w:pos="9350"/>
            </w:tabs>
            <w:rPr>
              <w:rFonts w:asciiTheme="minorHAnsi" w:hAnsiTheme="minorHAnsi"/>
              <w:noProof/>
              <w:kern w:val="2"/>
              <w:szCs w:val="24"/>
              <w14:ligatures w14:val="standardContextual"/>
            </w:rPr>
          </w:pPr>
          <w:hyperlink w:anchor="_Toc213665420" w:history="1">
            <w:r w:rsidRPr="00AF15FA">
              <w:rPr>
                <w:rStyle w:val="Hyperlink"/>
                <w:rFonts w:cs="Times New Roman"/>
                <w:noProof/>
              </w:rPr>
              <w:t>8. RESULTS AND EXTENDED DISCUSSION</w:t>
            </w:r>
            <w:r>
              <w:rPr>
                <w:noProof/>
                <w:webHidden/>
              </w:rPr>
              <w:tab/>
            </w:r>
            <w:r>
              <w:rPr>
                <w:noProof/>
                <w:webHidden/>
              </w:rPr>
              <w:fldChar w:fldCharType="begin"/>
            </w:r>
            <w:r>
              <w:rPr>
                <w:noProof/>
                <w:webHidden/>
              </w:rPr>
              <w:instrText xml:space="preserve"> PAGEREF _Toc213665420 \h </w:instrText>
            </w:r>
            <w:r>
              <w:rPr>
                <w:noProof/>
                <w:webHidden/>
              </w:rPr>
            </w:r>
            <w:r>
              <w:rPr>
                <w:noProof/>
                <w:webHidden/>
              </w:rPr>
              <w:fldChar w:fldCharType="separate"/>
            </w:r>
            <w:r>
              <w:rPr>
                <w:noProof/>
                <w:webHidden/>
              </w:rPr>
              <w:t>30</w:t>
            </w:r>
            <w:r>
              <w:rPr>
                <w:noProof/>
                <w:webHidden/>
              </w:rPr>
              <w:fldChar w:fldCharType="end"/>
            </w:r>
          </w:hyperlink>
        </w:p>
        <w:p w14:paraId="6C9D70ED" w14:textId="04E58A6E" w:rsidR="00A403BF" w:rsidRDefault="00A403BF">
          <w:pPr>
            <w:pStyle w:val="TOC1"/>
            <w:tabs>
              <w:tab w:val="right" w:leader="dot" w:pos="9350"/>
            </w:tabs>
            <w:rPr>
              <w:rFonts w:asciiTheme="minorHAnsi" w:hAnsiTheme="minorHAnsi"/>
              <w:noProof/>
              <w:kern w:val="2"/>
              <w:szCs w:val="24"/>
              <w14:ligatures w14:val="standardContextual"/>
            </w:rPr>
          </w:pPr>
          <w:hyperlink w:anchor="_Toc213665421" w:history="1">
            <w:r w:rsidRPr="00AF15FA">
              <w:rPr>
                <w:rStyle w:val="Hyperlink"/>
                <w:rFonts w:cs="Times New Roman"/>
                <w:noProof/>
              </w:rPr>
              <w:t>9. RECOMMENDATIONS OF STAKEHOLDERS</w:t>
            </w:r>
            <w:r>
              <w:rPr>
                <w:noProof/>
                <w:webHidden/>
              </w:rPr>
              <w:tab/>
            </w:r>
            <w:r>
              <w:rPr>
                <w:noProof/>
                <w:webHidden/>
              </w:rPr>
              <w:fldChar w:fldCharType="begin"/>
            </w:r>
            <w:r>
              <w:rPr>
                <w:noProof/>
                <w:webHidden/>
              </w:rPr>
              <w:instrText xml:space="preserve"> PAGEREF _Toc213665421 \h </w:instrText>
            </w:r>
            <w:r>
              <w:rPr>
                <w:noProof/>
                <w:webHidden/>
              </w:rPr>
            </w:r>
            <w:r>
              <w:rPr>
                <w:noProof/>
                <w:webHidden/>
              </w:rPr>
              <w:fldChar w:fldCharType="separate"/>
            </w:r>
            <w:r>
              <w:rPr>
                <w:noProof/>
                <w:webHidden/>
              </w:rPr>
              <w:t>31</w:t>
            </w:r>
            <w:r>
              <w:rPr>
                <w:noProof/>
                <w:webHidden/>
              </w:rPr>
              <w:fldChar w:fldCharType="end"/>
            </w:r>
          </w:hyperlink>
        </w:p>
        <w:p w14:paraId="6F021CEB" w14:textId="3BA48C2E" w:rsidR="00A403BF" w:rsidRDefault="00A403BF">
          <w:pPr>
            <w:pStyle w:val="TOC2"/>
            <w:tabs>
              <w:tab w:val="right" w:leader="dot" w:pos="9350"/>
            </w:tabs>
            <w:rPr>
              <w:rFonts w:asciiTheme="minorHAnsi" w:hAnsiTheme="minorHAnsi"/>
              <w:noProof/>
              <w:kern w:val="2"/>
              <w:szCs w:val="24"/>
              <w14:ligatures w14:val="standardContextual"/>
            </w:rPr>
          </w:pPr>
          <w:hyperlink w:anchor="_Toc213665422" w:history="1">
            <w:r w:rsidRPr="00AF15FA">
              <w:rPr>
                <w:rStyle w:val="Hyperlink"/>
                <w:rFonts w:cs="Times New Roman"/>
                <w:noProof/>
              </w:rPr>
              <w:t>10. CONCLUSION</w:t>
            </w:r>
            <w:r>
              <w:rPr>
                <w:noProof/>
                <w:webHidden/>
              </w:rPr>
              <w:tab/>
            </w:r>
            <w:r>
              <w:rPr>
                <w:noProof/>
                <w:webHidden/>
              </w:rPr>
              <w:fldChar w:fldCharType="begin"/>
            </w:r>
            <w:r>
              <w:rPr>
                <w:noProof/>
                <w:webHidden/>
              </w:rPr>
              <w:instrText xml:space="preserve"> PAGEREF _Toc213665422 \h </w:instrText>
            </w:r>
            <w:r>
              <w:rPr>
                <w:noProof/>
                <w:webHidden/>
              </w:rPr>
            </w:r>
            <w:r>
              <w:rPr>
                <w:noProof/>
                <w:webHidden/>
              </w:rPr>
              <w:fldChar w:fldCharType="separate"/>
            </w:r>
            <w:r>
              <w:rPr>
                <w:noProof/>
                <w:webHidden/>
              </w:rPr>
              <w:t>31</w:t>
            </w:r>
            <w:r>
              <w:rPr>
                <w:noProof/>
                <w:webHidden/>
              </w:rPr>
              <w:fldChar w:fldCharType="end"/>
            </w:r>
          </w:hyperlink>
        </w:p>
        <w:p w14:paraId="3F1C6812" w14:textId="20A8F8D6" w:rsidR="00A403BF" w:rsidRDefault="00A403BF">
          <w:pPr>
            <w:pStyle w:val="TOC1"/>
            <w:tabs>
              <w:tab w:val="right" w:leader="dot" w:pos="9350"/>
            </w:tabs>
            <w:rPr>
              <w:rFonts w:asciiTheme="minorHAnsi" w:hAnsiTheme="minorHAnsi"/>
              <w:noProof/>
              <w:kern w:val="2"/>
              <w:szCs w:val="24"/>
              <w14:ligatures w14:val="standardContextual"/>
            </w:rPr>
          </w:pPr>
          <w:hyperlink w:anchor="_Toc213665423" w:history="1">
            <w:r w:rsidRPr="00AF15FA">
              <w:rPr>
                <w:rStyle w:val="Hyperlink"/>
                <w:rFonts w:cs="Times New Roman"/>
                <w:noProof/>
              </w:rPr>
              <w:t>11. REFRENCES</w:t>
            </w:r>
            <w:r>
              <w:rPr>
                <w:noProof/>
                <w:webHidden/>
              </w:rPr>
              <w:tab/>
            </w:r>
            <w:r>
              <w:rPr>
                <w:noProof/>
                <w:webHidden/>
              </w:rPr>
              <w:fldChar w:fldCharType="begin"/>
            </w:r>
            <w:r>
              <w:rPr>
                <w:noProof/>
                <w:webHidden/>
              </w:rPr>
              <w:instrText xml:space="preserve"> PAGEREF _Toc213665423 \h </w:instrText>
            </w:r>
            <w:r>
              <w:rPr>
                <w:noProof/>
                <w:webHidden/>
              </w:rPr>
            </w:r>
            <w:r>
              <w:rPr>
                <w:noProof/>
                <w:webHidden/>
              </w:rPr>
              <w:fldChar w:fldCharType="separate"/>
            </w:r>
            <w:r>
              <w:rPr>
                <w:noProof/>
                <w:webHidden/>
              </w:rPr>
              <w:t>33</w:t>
            </w:r>
            <w:r>
              <w:rPr>
                <w:noProof/>
                <w:webHidden/>
              </w:rPr>
              <w:fldChar w:fldCharType="end"/>
            </w:r>
          </w:hyperlink>
        </w:p>
        <w:p w14:paraId="3FD14864" w14:textId="12637C25" w:rsidR="00A403BF" w:rsidRDefault="00A403BF">
          <w:pPr>
            <w:pStyle w:val="TOC1"/>
            <w:tabs>
              <w:tab w:val="right" w:leader="dot" w:pos="9350"/>
            </w:tabs>
            <w:rPr>
              <w:rFonts w:asciiTheme="minorHAnsi" w:hAnsiTheme="minorHAnsi"/>
              <w:noProof/>
              <w:kern w:val="2"/>
              <w:szCs w:val="24"/>
              <w14:ligatures w14:val="standardContextual"/>
            </w:rPr>
          </w:pPr>
          <w:hyperlink w:anchor="_Toc213665424" w:history="1">
            <w:r w:rsidRPr="00AF15FA">
              <w:rPr>
                <w:rStyle w:val="Hyperlink"/>
                <w:rFonts w:cs="Times New Roman"/>
                <w:noProof/>
              </w:rPr>
              <w:t>APPENDICES</w:t>
            </w:r>
            <w:r>
              <w:rPr>
                <w:noProof/>
                <w:webHidden/>
              </w:rPr>
              <w:tab/>
            </w:r>
            <w:r>
              <w:rPr>
                <w:noProof/>
                <w:webHidden/>
              </w:rPr>
              <w:fldChar w:fldCharType="begin"/>
            </w:r>
            <w:r>
              <w:rPr>
                <w:noProof/>
                <w:webHidden/>
              </w:rPr>
              <w:instrText xml:space="preserve"> PAGEREF _Toc213665424 \h </w:instrText>
            </w:r>
            <w:r>
              <w:rPr>
                <w:noProof/>
                <w:webHidden/>
              </w:rPr>
            </w:r>
            <w:r>
              <w:rPr>
                <w:noProof/>
                <w:webHidden/>
              </w:rPr>
              <w:fldChar w:fldCharType="separate"/>
            </w:r>
            <w:r>
              <w:rPr>
                <w:noProof/>
                <w:webHidden/>
              </w:rPr>
              <w:t>34</w:t>
            </w:r>
            <w:r>
              <w:rPr>
                <w:noProof/>
                <w:webHidden/>
              </w:rPr>
              <w:fldChar w:fldCharType="end"/>
            </w:r>
          </w:hyperlink>
        </w:p>
        <w:p w14:paraId="5AD2F39A" w14:textId="33AD20BE" w:rsidR="00A403BF" w:rsidRDefault="00A403BF">
          <w:pPr>
            <w:pStyle w:val="TOC2"/>
            <w:tabs>
              <w:tab w:val="right" w:leader="dot" w:pos="9350"/>
            </w:tabs>
            <w:rPr>
              <w:rFonts w:asciiTheme="minorHAnsi" w:hAnsiTheme="minorHAnsi"/>
              <w:noProof/>
              <w:kern w:val="2"/>
              <w:szCs w:val="24"/>
              <w14:ligatures w14:val="standardContextual"/>
            </w:rPr>
          </w:pPr>
          <w:hyperlink w:anchor="_Toc213665425" w:history="1">
            <w:r w:rsidRPr="00AF15FA">
              <w:rPr>
                <w:rStyle w:val="Hyperlink"/>
                <w:rFonts w:cs="Times New Roman"/>
                <w:noProof/>
              </w:rPr>
              <w:t>Appendix A – Visual Outputs</w:t>
            </w:r>
            <w:r>
              <w:rPr>
                <w:noProof/>
                <w:webHidden/>
              </w:rPr>
              <w:tab/>
            </w:r>
            <w:r>
              <w:rPr>
                <w:noProof/>
                <w:webHidden/>
              </w:rPr>
              <w:fldChar w:fldCharType="begin"/>
            </w:r>
            <w:r>
              <w:rPr>
                <w:noProof/>
                <w:webHidden/>
              </w:rPr>
              <w:instrText xml:space="preserve"> PAGEREF _Toc213665425 \h </w:instrText>
            </w:r>
            <w:r>
              <w:rPr>
                <w:noProof/>
                <w:webHidden/>
              </w:rPr>
            </w:r>
            <w:r>
              <w:rPr>
                <w:noProof/>
                <w:webHidden/>
              </w:rPr>
              <w:fldChar w:fldCharType="separate"/>
            </w:r>
            <w:r>
              <w:rPr>
                <w:noProof/>
                <w:webHidden/>
              </w:rPr>
              <w:t>34</w:t>
            </w:r>
            <w:r>
              <w:rPr>
                <w:noProof/>
                <w:webHidden/>
              </w:rPr>
              <w:fldChar w:fldCharType="end"/>
            </w:r>
          </w:hyperlink>
        </w:p>
        <w:p w14:paraId="69D83B87" w14:textId="59825C22" w:rsidR="00A403BF" w:rsidRDefault="00A403BF">
          <w:pPr>
            <w:pStyle w:val="TOC2"/>
            <w:tabs>
              <w:tab w:val="right" w:leader="dot" w:pos="9350"/>
            </w:tabs>
            <w:rPr>
              <w:rFonts w:asciiTheme="minorHAnsi" w:hAnsiTheme="minorHAnsi"/>
              <w:noProof/>
              <w:kern w:val="2"/>
              <w:szCs w:val="24"/>
              <w14:ligatures w14:val="standardContextual"/>
            </w:rPr>
          </w:pPr>
          <w:hyperlink w:anchor="_Toc213665426" w:history="1">
            <w:r w:rsidRPr="00AF15FA">
              <w:rPr>
                <w:rStyle w:val="Hyperlink"/>
                <w:noProof/>
              </w:rPr>
              <w:t>Appendix B – R Code Example</w:t>
            </w:r>
            <w:r>
              <w:rPr>
                <w:noProof/>
                <w:webHidden/>
              </w:rPr>
              <w:tab/>
            </w:r>
            <w:r>
              <w:rPr>
                <w:noProof/>
                <w:webHidden/>
              </w:rPr>
              <w:fldChar w:fldCharType="begin"/>
            </w:r>
            <w:r>
              <w:rPr>
                <w:noProof/>
                <w:webHidden/>
              </w:rPr>
              <w:instrText xml:space="preserve"> PAGEREF _Toc213665426 \h </w:instrText>
            </w:r>
            <w:r>
              <w:rPr>
                <w:noProof/>
                <w:webHidden/>
              </w:rPr>
            </w:r>
            <w:r>
              <w:rPr>
                <w:noProof/>
                <w:webHidden/>
              </w:rPr>
              <w:fldChar w:fldCharType="separate"/>
            </w:r>
            <w:r>
              <w:rPr>
                <w:noProof/>
                <w:webHidden/>
              </w:rPr>
              <w:t>40</w:t>
            </w:r>
            <w:r>
              <w:rPr>
                <w:noProof/>
                <w:webHidden/>
              </w:rPr>
              <w:fldChar w:fldCharType="end"/>
            </w:r>
          </w:hyperlink>
        </w:p>
        <w:p w14:paraId="2770890E" w14:textId="4D7FBB23" w:rsidR="00A403BF" w:rsidRDefault="00A403BF">
          <w:pPr>
            <w:pStyle w:val="TOC3"/>
            <w:tabs>
              <w:tab w:val="right" w:leader="dot" w:pos="9350"/>
            </w:tabs>
            <w:rPr>
              <w:rFonts w:asciiTheme="minorHAnsi" w:hAnsiTheme="minorHAnsi"/>
              <w:noProof/>
              <w:kern w:val="2"/>
              <w:szCs w:val="24"/>
              <w14:ligatures w14:val="standardContextual"/>
            </w:rPr>
          </w:pPr>
          <w:hyperlink w:anchor="_Toc213665427" w:history="1">
            <w:r w:rsidRPr="00AF15FA">
              <w:rPr>
                <w:rStyle w:val="Hyperlink"/>
                <w:noProof/>
              </w:rPr>
              <w:t>Example B1. AES-256 Encryption and Tokenization of Sensitive Fields.</w:t>
            </w:r>
            <w:r>
              <w:rPr>
                <w:noProof/>
                <w:webHidden/>
              </w:rPr>
              <w:tab/>
            </w:r>
            <w:r>
              <w:rPr>
                <w:noProof/>
                <w:webHidden/>
              </w:rPr>
              <w:fldChar w:fldCharType="begin"/>
            </w:r>
            <w:r>
              <w:rPr>
                <w:noProof/>
                <w:webHidden/>
              </w:rPr>
              <w:instrText xml:space="preserve"> PAGEREF _Toc213665427 \h </w:instrText>
            </w:r>
            <w:r>
              <w:rPr>
                <w:noProof/>
                <w:webHidden/>
              </w:rPr>
            </w:r>
            <w:r>
              <w:rPr>
                <w:noProof/>
                <w:webHidden/>
              </w:rPr>
              <w:fldChar w:fldCharType="separate"/>
            </w:r>
            <w:r>
              <w:rPr>
                <w:noProof/>
                <w:webHidden/>
              </w:rPr>
              <w:t>40</w:t>
            </w:r>
            <w:r>
              <w:rPr>
                <w:noProof/>
                <w:webHidden/>
              </w:rPr>
              <w:fldChar w:fldCharType="end"/>
            </w:r>
          </w:hyperlink>
        </w:p>
        <w:p w14:paraId="23469DDA" w14:textId="112193AC" w:rsidR="00A403BF" w:rsidRDefault="00A403BF">
          <w:pPr>
            <w:pStyle w:val="TOC3"/>
            <w:tabs>
              <w:tab w:val="right" w:leader="dot" w:pos="9350"/>
            </w:tabs>
            <w:rPr>
              <w:rFonts w:asciiTheme="minorHAnsi" w:hAnsiTheme="minorHAnsi"/>
              <w:noProof/>
              <w:kern w:val="2"/>
              <w:szCs w:val="24"/>
              <w14:ligatures w14:val="standardContextual"/>
            </w:rPr>
          </w:pPr>
          <w:hyperlink w:anchor="_Toc213665428" w:history="1">
            <w:r w:rsidRPr="00AF15FA">
              <w:rPr>
                <w:rStyle w:val="Hyperlink"/>
                <w:noProof/>
              </w:rPr>
              <w:t>Example B2. Data Cleaning and Integration Workflow in R.</w:t>
            </w:r>
            <w:r>
              <w:rPr>
                <w:noProof/>
                <w:webHidden/>
              </w:rPr>
              <w:tab/>
            </w:r>
            <w:r>
              <w:rPr>
                <w:noProof/>
                <w:webHidden/>
              </w:rPr>
              <w:fldChar w:fldCharType="begin"/>
            </w:r>
            <w:r>
              <w:rPr>
                <w:noProof/>
                <w:webHidden/>
              </w:rPr>
              <w:instrText xml:space="preserve"> PAGEREF _Toc213665428 \h </w:instrText>
            </w:r>
            <w:r>
              <w:rPr>
                <w:noProof/>
                <w:webHidden/>
              </w:rPr>
            </w:r>
            <w:r>
              <w:rPr>
                <w:noProof/>
                <w:webHidden/>
              </w:rPr>
              <w:fldChar w:fldCharType="separate"/>
            </w:r>
            <w:r>
              <w:rPr>
                <w:noProof/>
                <w:webHidden/>
              </w:rPr>
              <w:t>40</w:t>
            </w:r>
            <w:r>
              <w:rPr>
                <w:noProof/>
                <w:webHidden/>
              </w:rPr>
              <w:fldChar w:fldCharType="end"/>
            </w:r>
          </w:hyperlink>
        </w:p>
        <w:p w14:paraId="754300D5" w14:textId="67227DC6" w:rsidR="00951647" w:rsidRPr="007E0EE5" w:rsidRDefault="00951647">
          <w:pPr>
            <w:rPr>
              <w:b/>
              <w:bCs/>
              <w:i/>
              <w:iCs/>
            </w:rPr>
          </w:pPr>
          <w:r w:rsidRPr="007E0EE5">
            <w:rPr>
              <w:b/>
              <w:bCs/>
              <w:i/>
              <w:iCs/>
              <w:noProof/>
            </w:rPr>
            <w:fldChar w:fldCharType="end"/>
          </w:r>
        </w:p>
      </w:sdtContent>
    </w:sdt>
    <w:p w14:paraId="5A89B2EF" w14:textId="77777777" w:rsidR="000D3282" w:rsidRPr="007E0EE5" w:rsidRDefault="000D3282" w:rsidP="00205164">
      <w:pPr>
        <w:pStyle w:val="Heading1"/>
        <w:rPr>
          <w:rFonts w:ascii="Times New Roman" w:hAnsi="Times New Roman" w:cs="Times New Roman"/>
          <w:i/>
          <w:iCs/>
          <w:sz w:val="24"/>
          <w:szCs w:val="24"/>
        </w:rPr>
      </w:pPr>
    </w:p>
    <w:p w14:paraId="438DD8CC" w14:textId="77777777" w:rsidR="000D3282" w:rsidRPr="007E0EE5" w:rsidRDefault="000D3282" w:rsidP="00205164">
      <w:pPr>
        <w:pStyle w:val="Heading1"/>
        <w:rPr>
          <w:rFonts w:ascii="Times New Roman" w:hAnsi="Times New Roman" w:cs="Times New Roman"/>
          <w:i/>
          <w:iCs/>
          <w:sz w:val="24"/>
          <w:szCs w:val="24"/>
        </w:rPr>
      </w:pPr>
    </w:p>
    <w:p w14:paraId="6C5EA2D5" w14:textId="77777777" w:rsidR="000D3282" w:rsidRDefault="000D3282" w:rsidP="00205164">
      <w:pPr>
        <w:pStyle w:val="Heading1"/>
        <w:rPr>
          <w:rFonts w:ascii="Times New Roman" w:hAnsi="Times New Roman" w:cs="Times New Roman"/>
          <w:sz w:val="24"/>
          <w:szCs w:val="24"/>
        </w:rPr>
      </w:pPr>
    </w:p>
    <w:p w14:paraId="154A3F11" w14:textId="77777777" w:rsidR="0077648E" w:rsidRDefault="0077648E" w:rsidP="006B4E62"/>
    <w:p w14:paraId="3B95BCC0" w14:textId="77777777" w:rsidR="00951647" w:rsidRDefault="00951647" w:rsidP="0077648E">
      <w:pPr>
        <w:pStyle w:val="Heading1"/>
        <w:jc w:val="center"/>
        <w:rPr>
          <w:rFonts w:ascii="Times New Roman" w:hAnsi="Times New Roman" w:cs="Times New Roman"/>
          <w:color w:val="auto"/>
        </w:rPr>
      </w:pPr>
      <w:bookmarkStart w:id="0" w:name="_Toc213611634"/>
    </w:p>
    <w:p w14:paraId="3F97AD43" w14:textId="77777777" w:rsidR="00951647" w:rsidRDefault="00951647" w:rsidP="0077648E">
      <w:pPr>
        <w:pStyle w:val="Heading1"/>
        <w:jc w:val="center"/>
        <w:rPr>
          <w:rFonts w:ascii="Times New Roman" w:hAnsi="Times New Roman" w:cs="Times New Roman"/>
          <w:color w:val="auto"/>
        </w:rPr>
      </w:pPr>
    </w:p>
    <w:p w14:paraId="50DC041C" w14:textId="77777777" w:rsidR="00951647" w:rsidRDefault="00951647" w:rsidP="0077648E">
      <w:pPr>
        <w:pStyle w:val="Heading1"/>
        <w:jc w:val="center"/>
        <w:rPr>
          <w:rFonts w:ascii="Times New Roman" w:hAnsi="Times New Roman" w:cs="Times New Roman"/>
          <w:color w:val="auto"/>
        </w:rPr>
      </w:pPr>
    </w:p>
    <w:p w14:paraId="20CBC27A" w14:textId="77777777" w:rsidR="007E0EE5" w:rsidRPr="00951647" w:rsidRDefault="007E0EE5" w:rsidP="00951647"/>
    <w:p w14:paraId="310C3810" w14:textId="0E501AB5" w:rsidR="00F00C19" w:rsidRDefault="007A1BAF" w:rsidP="0087463A">
      <w:pPr>
        <w:pStyle w:val="Heading1"/>
        <w:jc w:val="center"/>
        <w:rPr>
          <w:rFonts w:ascii="Times New Roman" w:hAnsi="Times New Roman" w:cs="Times New Roman"/>
          <w:color w:val="auto"/>
        </w:rPr>
      </w:pPr>
      <w:bookmarkStart w:id="1" w:name="_Toc213665382"/>
      <w:r>
        <w:rPr>
          <w:rFonts w:ascii="Times New Roman" w:hAnsi="Times New Roman" w:cs="Times New Roman"/>
          <w:color w:val="auto"/>
        </w:rPr>
        <w:lastRenderedPageBreak/>
        <w:t>A</w:t>
      </w:r>
      <w:bookmarkEnd w:id="0"/>
      <w:r w:rsidR="002572FD">
        <w:rPr>
          <w:rFonts w:ascii="Times New Roman" w:hAnsi="Times New Roman" w:cs="Times New Roman"/>
          <w:color w:val="auto"/>
        </w:rPr>
        <w:t>bstract</w:t>
      </w:r>
      <w:bookmarkEnd w:id="1"/>
    </w:p>
    <w:p w14:paraId="4EF3DF96" w14:textId="77777777" w:rsidR="0087463A" w:rsidRPr="0087463A" w:rsidRDefault="0087463A" w:rsidP="0087463A"/>
    <w:p w14:paraId="3D153139" w14:textId="65BE2FB1" w:rsidR="0087463A" w:rsidRPr="0087463A" w:rsidRDefault="0087463A" w:rsidP="0087463A">
      <w:r w:rsidRPr="0087463A">
        <w:t>The present study examines how consumer behavior, retail growth, and regional expenditure patterns can inform </w:t>
      </w:r>
      <w:r w:rsidRPr="0087463A">
        <w:rPr>
          <w:i/>
          <w:iCs/>
        </w:rPr>
        <w:t>Macro Tec Systems Inc.</w:t>
      </w:r>
      <w:r w:rsidRPr="0087463A">
        <w:t> in developing a data-driven deployment strategy for </w:t>
      </w:r>
      <w:r w:rsidRPr="0087463A">
        <w:rPr>
          <w:b/>
          <w:bCs/>
        </w:rPr>
        <w:t>Rkive</w:t>
      </w:r>
      <w:r w:rsidRPr="0087463A">
        <w:t>, its expense-management and analytics platform. The objective was to identify high-potential U.S. markets for expansion by combining </w:t>
      </w:r>
      <w:r w:rsidRPr="0087463A">
        <w:rPr>
          <w:b/>
          <w:bCs/>
        </w:rPr>
        <w:t>micro-level transaction data</w:t>
      </w:r>
      <w:r w:rsidRPr="0087463A">
        <w:t> from more than two thousand encrypted receipts and invoices with </w:t>
      </w:r>
      <w:r w:rsidRPr="0087463A">
        <w:rPr>
          <w:b/>
          <w:bCs/>
        </w:rPr>
        <w:t>macro-level economic indicators</w:t>
      </w:r>
      <w:r w:rsidRPr="0087463A">
        <w:t> from the U.S. Census Bureau’s </w:t>
      </w:r>
      <w:r w:rsidRPr="0087463A">
        <w:rPr>
          <w:i/>
          <w:iCs/>
        </w:rPr>
        <w:t>Monthly State Retail Sales</w:t>
      </w:r>
      <w:r w:rsidRPr="0087463A">
        <w:t> (MSRS) and the Bureau of Labor Statistics’ </w:t>
      </w:r>
      <w:r w:rsidRPr="0087463A">
        <w:rPr>
          <w:i/>
          <w:iCs/>
        </w:rPr>
        <w:t>Consumer Expenditure Survey</w:t>
      </w:r>
      <w:r w:rsidR="00B11E37">
        <w:rPr>
          <w:i/>
          <w:iCs/>
        </w:rPr>
        <w:t xml:space="preserve"> </w:t>
      </w:r>
      <w:r w:rsidRPr="0087463A">
        <w:t>(CEX 2023). Analyses were conducted entirely in </w:t>
      </w:r>
      <w:r w:rsidRPr="0087463A">
        <w:rPr>
          <w:b/>
          <w:bCs/>
        </w:rPr>
        <w:t>R</w:t>
      </w:r>
      <w:r w:rsidRPr="0087463A">
        <w:t>, following the CRISP-DM framework to ensure structured data understanding, preparation, modeling, and evaluation. A standardized </w:t>
      </w:r>
      <w:r w:rsidRPr="0087463A">
        <w:rPr>
          <w:b/>
          <w:bCs/>
        </w:rPr>
        <w:t>Composite Opportunity Index</w:t>
      </w:r>
      <w:r w:rsidRPr="0087463A">
        <w:t xml:space="preserve"> integrating normalized retail growth and total household spending </w:t>
      </w:r>
      <w:r w:rsidR="00B11E37" w:rsidRPr="00B11E37">
        <w:t xml:space="preserve">revealed that the </w:t>
      </w:r>
      <w:r w:rsidR="00B11E37" w:rsidRPr="00B11E37">
        <w:rPr>
          <w:b/>
          <w:bCs/>
        </w:rPr>
        <w:t xml:space="preserve">Western (AK, WA, OR, ID) </w:t>
      </w:r>
      <w:r w:rsidR="00B11E37" w:rsidRPr="00B11E37">
        <w:t>and</w:t>
      </w:r>
      <w:r w:rsidR="00B11E37" w:rsidRPr="00B11E37">
        <w:rPr>
          <w:b/>
          <w:bCs/>
        </w:rPr>
        <w:t xml:space="preserve"> Northeastern (VT, NJ)</w:t>
      </w:r>
      <w:r w:rsidR="00B11E37" w:rsidRPr="00B11E37">
        <w:t xml:space="preserve"> regions exhibit the strongest combined potential for Rkive’s phased deployment</w:t>
      </w:r>
      <w:r w:rsidRPr="0087463A">
        <w:t>. Additional insights indicate that technology and home-maintenance products dominate total purchase value, city-level uploads are concentrated in high-income metropolitan areas, and user activity follows a bi-weekly pattern aligned with pay cycles. The research implemented an </w:t>
      </w:r>
      <w:r w:rsidRPr="0087463A">
        <w:rPr>
          <w:b/>
          <w:bCs/>
        </w:rPr>
        <w:t>ethical data-protection framework</w:t>
      </w:r>
      <w:r w:rsidRPr="0087463A">
        <w:t> compliant with </w:t>
      </w:r>
      <w:r w:rsidRPr="0087463A">
        <w:rPr>
          <w:b/>
          <w:bCs/>
        </w:rPr>
        <w:t>GDPR Articles 25 and 32</w:t>
      </w:r>
      <w:r w:rsidRPr="0087463A">
        <w:t>, </w:t>
      </w:r>
      <w:r w:rsidRPr="0087463A">
        <w:rPr>
          <w:b/>
          <w:bCs/>
        </w:rPr>
        <w:t>ISO/IEC 27001 and 27701</w:t>
      </w:r>
      <w:r w:rsidRPr="0087463A">
        <w:t>, and </w:t>
      </w:r>
      <w:r w:rsidRPr="0087463A">
        <w:rPr>
          <w:b/>
          <w:bCs/>
        </w:rPr>
        <w:t>NIST 800-53</w:t>
      </w:r>
      <w:r w:rsidRPr="0087463A">
        <w:t>, employing AES-256 encryption and tokenization for all personally identifiable information. Findings demonstrate that integrating ethical governance with quantitative modeling can enhance responsible market expansion, improve customer retention, and strengthen user trust as Macro Tec Systems scales Rkive nationally.</w:t>
      </w:r>
    </w:p>
    <w:p w14:paraId="2D54115E" w14:textId="49A4DBD9" w:rsidR="002572FD" w:rsidRPr="002572FD" w:rsidRDefault="002572FD" w:rsidP="002572FD">
      <w:r w:rsidRPr="002572FD">
        <w:rPr>
          <w:b/>
          <w:bCs/>
          <w:i/>
          <w:iCs/>
        </w:rPr>
        <w:t>Keywords:</w:t>
      </w:r>
      <w:r w:rsidRPr="002572FD">
        <w:t> Rkive, Macro Tec Systems, data ethics, GDPR compliance, retail growth, consumer expenditure, composite index, regional analytics, business intelligence, data-driven deployment</w:t>
      </w:r>
      <w:r>
        <w:t>.</w:t>
      </w:r>
    </w:p>
    <w:p w14:paraId="5D0AD4E0" w14:textId="77777777" w:rsidR="002572FD" w:rsidRPr="002572FD" w:rsidRDefault="002572FD" w:rsidP="002572FD"/>
    <w:p w14:paraId="030C1CE2" w14:textId="77777777" w:rsidR="0077648E" w:rsidRDefault="0077648E" w:rsidP="006B4E62"/>
    <w:p w14:paraId="206809EC" w14:textId="77777777" w:rsidR="0077648E" w:rsidRDefault="0077648E" w:rsidP="006B4E62"/>
    <w:p w14:paraId="16C0C9A3" w14:textId="77777777" w:rsidR="0077648E" w:rsidRDefault="0077648E" w:rsidP="006B4E62"/>
    <w:p w14:paraId="25D00A53" w14:textId="77777777" w:rsidR="0077648E" w:rsidRDefault="0077648E" w:rsidP="006B4E62"/>
    <w:p w14:paraId="6F405FFB" w14:textId="77777777" w:rsidR="0077648E" w:rsidRDefault="0077648E" w:rsidP="006B4E62"/>
    <w:p w14:paraId="42CA86A8" w14:textId="77777777" w:rsidR="006E14C8" w:rsidRDefault="006E14C8" w:rsidP="001B1B3D">
      <w:pPr>
        <w:pStyle w:val="Heading1"/>
        <w:rPr>
          <w:rFonts w:ascii="Times New Roman" w:hAnsi="Times New Roman" w:cs="Times New Roman"/>
          <w:color w:val="auto"/>
        </w:rPr>
      </w:pPr>
    </w:p>
    <w:p w14:paraId="10C63113" w14:textId="77777777" w:rsidR="00C200F9" w:rsidRDefault="00C200F9" w:rsidP="00C200F9"/>
    <w:p w14:paraId="4EAB495F" w14:textId="77777777" w:rsidR="00C200F9" w:rsidRDefault="00C200F9" w:rsidP="00C200F9"/>
    <w:p w14:paraId="6885634C" w14:textId="68F965FD" w:rsidR="00B1144B" w:rsidRPr="0061682A" w:rsidRDefault="00FB3ABD" w:rsidP="001B1B3D">
      <w:pPr>
        <w:pStyle w:val="Heading1"/>
        <w:rPr>
          <w:rFonts w:ascii="Times New Roman" w:hAnsi="Times New Roman" w:cs="Times New Roman"/>
          <w:color w:val="auto"/>
        </w:rPr>
      </w:pPr>
      <w:bookmarkStart w:id="2" w:name="_Toc213611635"/>
      <w:bookmarkStart w:id="3" w:name="_Toc213665383"/>
      <w:r w:rsidRPr="0061682A">
        <w:rPr>
          <w:rFonts w:ascii="Times New Roman" w:hAnsi="Times New Roman" w:cs="Times New Roman"/>
          <w:color w:val="auto"/>
        </w:rPr>
        <w:lastRenderedPageBreak/>
        <w:t xml:space="preserve">1. </w:t>
      </w:r>
      <w:r w:rsidR="00E04229">
        <w:rPr>
          <w:rFonts w:ascii="Times New Roman" w:hAnsi="Times New Roman" w:cs="Times New Roman"/>
          <w:color w:val="auto"/>
        </w:rPr>
        <w:t>INTRODUCTION</w:t>
      </w:r>
      <w:bookmarkEnd w:id="2"/>
      <w:bookmarkEnd w:id="3"/>
    </w:p>
    <w:p w14:paraId="603F38F1" w14:textId="77777777" w:rsidR="00B1144B" w:rsidRDefault="00FB3ABD" w:rsidP="00C44102">
      <w:pPr>
        <w:pStyle w:val="Heading2"/>
        <w:rPr>
          <w:rFonts w:ascii="Times New Roman" w:hAnsi="Times New Roman" w:cs="Times New Roman"/>
          <w:color w:val="auto"/>
        </w:rPr>
      </w:pPr>
      <w:bookmarkStart w:id="4" w:name="_Toc213611636"/>
      <w:bookmarkStart w:id="5" w:name="_Toc213665384"/>
      <w:r w:rsidRPr="0061682A">
        <w:rPr>
          <w:rFonts w:ascii="Times New Roman" w:hAnsi="Times New Roman" w:cs="Times New Roman"/>
          <w:color w:val="auto"/>
        </w:rPr>
        <w:t>1.1 Background</w:t>
      </w:r>
      <w:bookmarkEnd w:id="4"/>
      <w:bookmarkEnd w:id="5"/>
    </w:p>
    <w:p w14:paraId="218B1C9A" w14:textId="77777777" w:rsidR="00E6675A" w:rsidRPr="00E6675A" w:rsidRDefault="00E6675A" w:rsidP="00E6675A"/>
    <w:p w14:paraId="25C56325" w14:textId="77777777" w:rsidR="0087463A" w:rsidRPr="0087463A" w:rsidRDefault="0087463A" w:rsidP="0087463A">
      <w:pPr>
        <w:rPr>
          <w:rFonts w:cs="Times New Roman"/>
          <w:szCs w:val="24"/>
        </w:rPr>
      </w:pPr>
      <w:r w:rsidRPr="0087463A">
        <w:rPr>
          <w:rFonts w:cs="Times New Roman"/>
          <w:szCs w:val="24"/>
        </w:rPr>
        <w:t>In today’s rapidly evolving digital economy, organizations increasingly rely on </w:t>
      </w:r>
      <w:r w:rsidRPr="0087463A">
        <w:rPr>
          <w:rFonts w:cs="Times New Roman"/>
          <w:b/>
          <w:bCs/>
          <w:szCs w:val="24"/>
        </w:rPr>
        <w:t>data-driven decision-making</w:t>
      </w:r>
      <w:r w:rsidRPr="0087463A">
        <w:rPr>
          <w:rFonts w:cs="Times New Roman"/>
          <w:szCs w:val="24"/>
        </w:rPr>
        <w:t> to refine market strategies, improve operational efficiency, and enhance customer experience. Geographic, demographic, and economic factors play a decisive role in determining </w:t>
      </w:r>
      <w:r w:rsidRPr="0087463A">
        <w:rPr>
          <w:rFonts w:cs="Times New Roman"/>
          <w:b/>
          <w:bCs/>
          <w:szCs w:val="24"/>
        </w:rPr>
        <w:t>regional market accessibility</w:t>
      </w:r>
      <w:r w:rsidRPr="0087463A">
        <w:rPr>
          <w:rFonts w:cs="Times New Roman"/>
          <w:szCs w:val="24"/>
        </w:rPr>
        <w:t>, </w:t>
      </w:r>
      <w:r w:rsidRPr="0087463A">
        <w:rPr>
          <w:rFonts w:cs="Times New Roman"/>
          <w:b/>
          <w:bCs/>
          <w:szCs w:val="24"/>
        </w:rPr>
        <w:t>sales potential</w:t>
      </w:r>
      <w:r w:rsidRPr="0087463A">
        <w:rPr>
          <w:rFonts w:cs="Times New Roman"/>
          <w:szCs w:val="24"/>
        </w:rPr>
        <w:t>, and </w:t>
      </w:r>
      <w:r w:rsidRPr="0087463A">
        <w:rPr>
          <w:rFonts w:cs="Times New Roman"/>
          <w:b/>
          <w:bCs/>
          <w:szCs w:val="24"/>
        </w:rPr>
        <w:t>resource allocation efficiency</w:t>
      </w:r>
      <w:r w:rsidRPr="0087463A">
        <w:rPr>
          <w:rFonts w:cs="Times New Roman"/>
          <w:szCs w:val="24"/>
        </w:rPr>
        <w:t>. Businesses that overlook these variables risk operational fragmentation and missed opportunities in emerging markets.</w:t>
      </w:r>
    </w:p>
    <w:p w14:paraId="20793851" w14:textId="77777777" w:rsidR="0087463A" w:rsidRPr="0087463A" w:rsidRDefault="0087463A" w:rsidP="0087463A">
      <w:pPr>
        <w:rPr>
          <w:rFonts w:cs="Times New Roman"/>
          <w:szCs w:val="24"/>
        </w:rPr>
      </w:pPr>
      <w:r w:rsidRPr="0087463A">
        <w:rPr>
          <w:rFonts w:cs="Times New Roman"/>
          <w:i/>
          <w:iCs/>
          <w:szCs w:val="24"/>
        </w:rPr>
        <w:t>Macro Tec Systems Inc.</w:t>
      </w:r>
      <w:r w:rsidRPr="0087463A">
        <w:rPr>
          <w:rFonts w:cs="Times New Roman"/>
          <w:szCs w:val="24"/>
        </w:rPr>
        <w:t>, a technology-driven analytics company, developed </w:t>
      </w:r>
      <w:r w:rsidRPr="0087463A">
        <w:rPr>
          <w:rFonts w:cs="Times New Roman"/>
          <w:b/>
          <w:bCs/>
          <w:szCs w:val="24"/>
        </w:rPr>
        <w:t>Rkive</w:t>
      </w:r>
      <w:r w:rsidRPr="0087463A">
        <w:rPr>
          <w:rFonts w:cs="Times New Roman"/>
          <w:szCs w:val="24"/>
        </w:rPr>
        <w:t>, an intelligent expense-management platform designed to help users </w:t>
      </w:r>
      <w:r w:rsidRPr="0087463A">
        <w:rPr>
          <w:rFonts w:cs="Times New Roman"/>
          <w:b/>
          <w:bCs/>
          <w:szCs w:val="24"/>
        </w:rPr>
        <w:t>track, categorize, and analyze personal spending patterns</w:t>
      </w:r>
      <w:r w:rsidRPr="0087463A">
        <w:rPr>
          <w:rFonts w:cs="Times New Roman"/>
          <w:szCs w:val="24"/>
        </w:rPr>
        <w:t>. By integrating automated data extraction from receipts and invoices with real-time dashboards, Rkive provides consumers and small enterprises with </w:t>
      </w:r>
      <w:r w:rsidRPr="0087463A">
        <w:rPr>
          <w:rFonts w:cs="Times New Roman"/>
          <w:b/>
          <w:bCs/>
          <w:szCs w:val="24"/>
        </w:rPr>
        <w:t>actionable financial insights</w:t>
      </w:r>
      <w:r w:rsidRPr="0087463A">
        <w:rPr>
          <w:rFonts w:cs="Times New Roman"/>
          <w:szCs w:val="24"/>
        </w:rPr>
        <w:t>. Its goal extends beyond expense tracking—Rkive aims to build a </w:t>
      </w:r>
      <w:r w:rsidRPr="0087463A">
        <w:rPr>
          <w:rFonts w:cs="Times New Roman"/>
          <w:b/>
          <w:bCs/>
          <w:szCs w:val="24"/>
        </w:rPr>
        <w:t>personal financial-intelligence ecosystem</w:t>
      </w:r>
      <w:r w:rsidRPr="0087463A">
        <w:rPr>
          <w:rFonts w:cs="Times New Roman"/>
          <w:szCs w:val="24"/>
        </w:rPr>
        <w:t> that promotes transparency, control, and informed decision-making.</w:t>
      </w:r>
    </w:p>
    <w:p w14:paraId="657245E7" w14:textId="77777777" w:rsidR="0087463A" w:rsidRPr="0087463A" w:rsidRDefault="0087463A" w:rsidP="0087463A">
      <w:pPr>
        <w:rPr>
          <w:rFonts w:cs="Times New Roman"/>
          <w:szCs w:val="24"/>
        </w:rPr>
      </w:pPr>
      <w:r w:rsidRPr="0087463A">
        <w:rPr>
          <w:rFonts w:cs="Times New Roman"/>
          <w:szCs w:val="24"/>
        </w:rPr>
        <w:t>As part of Macro Tec Systems’ expansion initiative, this study evaluates the </w:t>
      </w:r>
      <w:r w:rsidRPr="0087463A">
        <w:rPr>
          <w:rFonts w:cs="Times New Roman"/>
          <w:b/>
          <w:bCs/>
          <w:szCs w:val="24"/>
        </w:rPr>
        <w:t>regional market readiness</w:t>
      </w:r>
      <w:r w:rsidRPr="0087463A">
        <w:rPr>
          <w:rFonts w:cs="Times New Roman"/>
          <w:szCs w:val="24"/>
        </w:rPr>
        <w:t> for Rkive’s deployment across the United States. The analysis integrates </w:t>
      </w:r>
      <w:r w:rsidRPr="0087463A">
        <w:rPr>
          <w:rFonts w:cs="Times New Roman"/>
          <w:b/>
          <w:bCs/>
          <w:szCs w:val="24"/>
        </w:rPr>
        <w:t>micro-level consumer transaction data</w:t>
      </w:r>
      <w:r w:rsidRPr="0087463A">
        <w:rPr>
          <w:rFonts w:cs="Times New Roman"/>
          <w:szCs w:val="24"/>
        </w:rPr>
        <w:t> (receipts, invoices) with </w:t>
      </w:r>
      <w:r w:rsidRPr="0087463A">
        <w:rPr>
          <w:rFonts w:cs="Times New Roman"/>
          <w:b/>
          <w:bCs/>
          <w:szCs w:val="24"/>
        </w:rPr>
        <w:t>macro-level economic indicators</w:t>
      </w:r>
      <w:r w:rsidRPr="0087463A">
        <w:rPr>
          <w:rFonts w:cs="Times New Roman"/>
          <w:szCs w:val="24"/>
        </w:rPr>
        <w:t> (retail sales growth and consumer expenditure) to identify the most promising regions for adoption. Leveraging </w:t>
      </w:r>
      <w:r w:rsidRPr="0087463A">
        <w:rPr>
          <w:rFonts w:cs="Times New Roman"/>
          <w:b/>
          <w:bCs/>
          <w:szCs w:val="24"/>
        </w:rPr>
        <w:t>R programming</w:t>
      </w:r>
      <w:r w:rsidRPr="0087463A">
        <w:rPr>
          <w:rFonts w:cs="Times New Roman"/>
          <w:szCs w:val="24"/>
        </w:rPr>
        <w:t> and the </w:t>
      </w:r>
      <w:r w:rsidRPr="0087463A">
        <w:rPr>
          <w:rFonts w:cs="Times New Roman"/>
          <w:b/>
          <w:bCs/>
          <w:szCs w:val="24"/>
        </w:rPr>
        <w:t>CRISP-DM analytical framework</w:t>
      </w:r>
      <w:r w:rsidRPr="0087463A">
        <w:rPr>
          <w:rFonts w:cs="Times New Roman"/>
          <w:szCs w:val="24"/>
        </w:rPr>
        <w:t>, the study applies robust quantitative techniques to uncover correlations, visualize spatial trends, and rank regions by a </w:t>
      </w:r>
      <w:r w:rsidRPr="0087463A">
        <w:rPr>
          <w:rFonts w:cs="Times New Roman"/>
          <w:b/>
          <w:bCs/>
          <w:szCs w:val="24"/>
        </w:rPr>
        <w:t>Composite Opportunity Index</w:t>
      </w:r>
      <w:r w:rsidRPr="0087463A">
        <w:rPr>
          <w:rFonts w:cs="Times New Roman"/>
          <w:szCs w:val="24"/>
        </w:rPr>
        <w:t>. This background lays the foundation for an ethically guided, evidence-based exploration of how </w:t>
      </w:r>
      <w:r w:rsidRPr="0087463A">
        <w:rPr>
          <w:rFonts w:cs="Times New Roman"/>
          <w:b/>
          <w:bCs/>
          <w:szCs w:val="24"/>
        </w:rPr>
        <w:t>data analytics and privacy-compliant intelligence</w:t>
      </w:r>
      <w:r w:rsidRPr="0087463A">
        <w:rPr>
          <w:rFonts w:cs="Times New Roman"/>
          <w:szCs w:val="24"/>
        </w:rPr>
        <w:t> can shape Rkive’s scalable market strategy while adhering to international data-governance standards.</w:t>
      </w:r>
    </w:p>
    <w:p w14:paraId="0DF8D37F" w14:textId="77777777" w:rsidR="006E14C8" w:rsidRPr="00205164" w:rsidRDefault="006E14C8" w:rsidP="00205164">
      <w:pPr>
        <w:rPr>
          <w:rFonts w:cs="Times New Roman"/>
          <w:szCs w:val="24"/>
        </w:rPr>
      </w:pPr>
    </w:p>
    <w:p w14:paraId="4A7B739B" w14:textId="77777777" w:rsidR="00B1144B" w:rsidRDefault="00FB3ABD" w:rsidP="00C44102">
      <w:pPr>
        <w:pStyle w:val="Heading2"/>
        <w:rPr>
          <w:rFonts w:ascii="Times New Roman" w:hAnsi="Times New Roman" w:cs="Times New Roman"/>
          <w:color w:val="auto"/>
        </w:rPr>
      </w:pPr>
      <w:bookmarkStart w:id="6" w:name="_Toc213611637"/>
      <w:bookmarkStart w:id="7" w:name="_Toc213665385"/>
      <w:r w:rsidRPr="008F70AD">
        <w:rPr>
          <w:rFonts w:ascii="Times New Roman" w:hAnsi="Times New Roman" w:cs="Times New Roman"/>
          <w:color w:val="auto"/>
        </w:rPr>
        <w:t>1.2 Problem Statement</w:t>
      </w:r>
      <w:bookmarkEnd w:id="6"/>
      <w:bookmarkEnd w:id="7"/>
    </w:p>
    <w:p w14:paraId="645B70BA" w14:textId="77777777" w:rsidR="00E6675A" w:rsidRPr="00E6675A" w:rsidRDefault="00E6675A" w:rsidP="00E6675A"/>
    <w:p w14:paraId="0552EBA1" w14:textId="77777777" w:rsidR="0087463A" w:rsidRDefault="0087463A" w:rsidP="0087463A">
      <w:pPr>
        <w:rPr>
          <w:rFonts w:cs="Times New Roman"/>
          <w:szCs w:val="24"/>
        </w:rPr>
      </w:pPr>
      <w:r w:rsidRPr="0087463A">
        <w:rPr>
          <w:rFonts w:cs="Times New Roman"/>
          <w:szCs w:val="24"/>
        </w:rPr>
        <w:t>Despite the growing availability of consumer and financial data, many organizations continue to design </w:t>
      </w:r>
      <w:r w:rsidRPr="0087463A">
        <w:rPr>
          <w:rFonts w:cs="Times New Roman"/>
          <w:b/>
          <w:bCs/>
          <w:szCs w:val="24"/>
        </w:rPr>
        <w:t>market strategies without incorporating spatial, demographic, or topographical intelligence</w:t>
      </w:r>
      <w:r w:rsidRPr="0087463A">
        <w:rPr>
          <w:rFonts w:cs="Times New Roman"/>
          <w:szCs w:val="24"/>
        </w:rPr>
        <w:t>. This oversight prevents firms from accurately assessing </w:t>
      </w:r>
      <w:r w:rsidRPr="0087463A">
        <w:rPr>
          <w:rFonts w:cs="Times New Roman"/>
          <w:b/>
          <w:bCs/>
          <w:szCs w:val="24"/>
        </w:rPr>
        <w:t>regional performance variability</w:t>
      </w:r>
      <w:r w:rsidRPr="0087463A">
        <w:rPr>
          <w:rFonts w:cs="Times New Roman"/>
          <w:szCs w:val="24"/>
        </w:rPr>
        <w:t>, </w:t>
      </w:r>
      <w:r w:rsidRPr="0087463A">
        <w:rPr>
          <w:rFonts w:cs="Times New Roman"/>
          <w:b/>
          <w:bCs/>
          <w:szCs w:val="24"/>
        </w:rPr>
        <w:t>market readiness</w:t>
      </w:r>
      <w:r w:rsidRPr="0087463A">
        <w:rPr>
          <w:rFonts w:cs="Times New Roman"/>
          <w:szCs w:val="24"/>
        </w:rPr>
        <w:t>, and </w:t>
      </w:r>
      <w:r w:rsidRPr="0087463A">
        <w:rPr>
          <w:rFonts w:cs="Times New Roman"/>
          <w:b/>
          <w:bCs/>
          <w:szCs w:val="24"/>
        </w:rPr>
        <w:t>infrastructure-driven adoption differences</w:t>
      </w:r>
      <w:r w:rsidRPr="0087463A">
        <w:rPr>
          <w:rFonts w:cs="Times New Roman"/>
          <w:szCs w:val="24"/>
        </w:rPr>
        <w:t xml:space="preserve">. </w:t>
      </w:r>
    </w:p>
    <w:p w14:paraId="4D7C9CF1" w14:textId="24DB1F77" w:rsidR="0087463A" w:rsidRPr="0087463A" w:rsidRDefault="0087463A" w:rsidP="0087463A">
      <w:pPr>
        <w:rPr>
          <w:rFonts w:cs="Times New Roman"/>
          <w:szCs w:val="24"/>
        </w:rPr>
      </w:pPr>
      <w:r w:rsidRPr="0087463A">
        <w:rPr>
          <w:rFonts w:cs="Times New Roman"/>
          <w:szCs w:val="24"/>
        </w:rPr>
        <w:t>Traditional analytics pipelines often focus narrowly on transactional or behavioral data, ignoring the crucial geographic context that influences purchasing power, logistics efficiency, and digital accessibility.</w:t>
      </w:r>
    </w:p>
    <w:p w14:paraId="409DA018" w14:textId="77777777" w:rsidR="0087463A" w:rsidRPr="0087463A" w:rsidRDefault="0087463A" w:rsidP="0087463A">
      <w:pPr>
        <w:rPr>
          <w:rFonts w:cs="Times New Roman"/>
          <w:szCs w:val="24"/>
        </w:rPr>
      </w:pPr>
      <w:r w:rsidRPr="0087463A">
        <w:rPr>
          <w:rFonts w:cs="Times New Roman"/>
          <w:szCs w:val="24"/>
        </w:rPr>
        <w:lastRenderedPageBreak/>
        <w:t>For </w:t>
      </w:r>
      <w:r w:rsidRPr="0087463A">
        <w:rPr>
          <w:rFonts w:cs="Times New Roman"/>
          <w:i/>
          <w:iCs/>
          <w:szCs w:val="24"/>
        </w:rPr>
        <w:t>Macro Tec Systems Inc.</w:t>
      </w:r>
      <w:r w:rsidRPr="0087463A">
        <w:rPr>
          <w:rFonts w:cs="Times New Roman"/>
          <w:szCs w:val="24"/>
        </w:rPr>
        <w:t>, this issue is particularly relevant as it prepares to expand </w:t>
      </w:r>
      <w:r w:rsidRPr="0087463A">
        <w:rPr>
          <w:rFonts w:cs="Times New Roman"/>
          <w:b/>
          <w:bCs/>
          <w:szCs w:val="24"/>
        </w:rPr>
        <w:t>Rkive</w:t>
      </w:r>
      <w:r w:rsidRPr="0087463A">
        <w:rPr>
          <w:rFonts w:cs="Times New Roman"/>
          <w:szCs w:val="24"/>
        </w:rPr>
        <w:t>, its data-driven expense-management platform, into new regional markets. While Rkive’s internal datasets provide detailed visibility into user transactions, spending patterns, and behavioral cadence, they lack integration with </w:t>
      </w:r>
      <w:r w:rsidRPr="0087463A">
        <w:rPr>
          <w:rFonts w:cs="Times New Roman"/>
          <w:b/>
          <w:bCs/>
          <w:szCs w:val="24"/>
        </w:rPr>
        <w:t>external macro-economic factors</w:t>
      </w:r>
      <w:r w:rsidRPr="0087463A">
        <w:rPr>
          <w:rFonts w:cs="Times New Roman"/>
          <w:szCs w:val="24"/>
        </w:rPr>
        <w:t>—such as retail-sales growth, household expenditure, and population density—that govern market demand and scalability.</w:t>
      </w:r>
    </w:p>
    <w:p w14:paraId="7A138AB0" w14:textId="77777777" w:rsidR="0087463A" w:rsidRPr="0087463A" w:rsidRDefault="0087463A" w:rsidP="0087463A">
      <w:pPr>
        <w:rPr>
          <w:rFonts w:cs="Times New Roman"/>
          <w:szCs w:val="24"/>
        </w:rPr>
      </w:pPr>
      <w:r w:rsidRPr="0087463A">
        <w:rPr>
          <w:rFonts w:cs="Times New Roman"/>
          <w:szCs w:val="24"/>
        </w:rPr>
        <w:t>This study addresses that gap by developing a </w:t>
      </w:r>
      <w:r w:rsidRPr="0087463A">
        <w:rPr>
          <w:rFonts w:cs="Times New Roman"/>
          <w:b/>
          <w:bCs/>
          <w:szCs w:val="24"/>
        </w:rPr>
        <w:t>multi-layer analytical framework</w:t>
      </w:r>
      <w:r w:rsidRPr="0087463A">
        <w:rPr>
          <w:rFonts w:cs="Times New Roman"/>
          <w:szCs w:val="24"/>
        </w:rPr>
        <w:t> that fuses </w:t>
      </w:r>
      <w:r w:rsidRPr="0087463A">
        <w:rPr>
          <w:rFonts w:cs="Times New Roman"/>
          <w:b/>
          <w:bCs/>
          <w:szCs w:val="24"/>
        </w:rPr>
        <w:t>micro-level transaction analytics</w:t>
      </w:r>
      <w:r w:rsidRPr="0087463A">
        <w:rPr>
          <w:rFonts w:cs="Times New Roman"/>
          <w:szCs w:val="24"/>
        </w:rPr>
        <w:t> (receipts, invoices, spending categories) with </w:t>
      </w:r>
      <w:r w:rsidRPr="0087463A">
        <w:rPr>
          <w:rFonts w:cs="Times New Roman"/>
          <w:b/>
          <w:bCs/>
          <w:szCs w:val="24"/>
        </w:rPr>
        <w:t>macro-level market indicators</w:t>
      </w:r>
      <w:r w:rsidRPr="0087463A">
        <w:rPr>
          <w:rFonts w:cs="Times New Roman"/>
          <w:szCs w:val="24"/>
        </w:rPr>
        <w:t> (retail growth by state, consumer expenditure by region). The research aims to determine how </w:t>
      </w:r>
      <w:r w:rsidRPr="0087463A">
        <w:rPr>
          <w:rFonts w:cs="Times New Roman"/>
          <w:b/>
          <w:bCs/>
          <w:szCs w:val="24"/>
        </w:rPr>
        <w:t>regional characteristics—economic, spatial, and behavioral—affect Rkive’s adoption potential</w:t>
      </w:r>
      <w:r w:rsidRPr="0087463A">
        <w:rPr>
          <w:rFonts w:cs="Times New Roman"/>
          <w:szCs w:val="24"/>
        </w:rPr>
        <w:t>, thus providing Macro Tec Systems with evidence-based deployment intelligence.</w:t>
      </w:r>
    </w:p>
    <w:p w14:paraId="46C79D70" w14:textId="77777777" w:rsidR="002572FD" w:rsidRPr="00205164" w:rsidRDefault="002572FD" w:rsidP="00205164">
      <w:pPr>
        <w:rPr>
          <w:rFonts w:cs="Times New Roman"/>
          <w:szCs w:val="24"/>
        </w:rPr>
      </w:pPr>
    </w:p>
    <w:p w14:paraId="3F9DBF98" w14:textId="77777777" w:rsidR="00B1144B" w:rsidRDefault="00FB3ABD" w:rsidP="00C44102">
      <w:pPr>
        <w:pStyle w:val="Heading2"/>
        <w:rPr>
          <w:rFonts w:ascii="Times New Roman" w:hAnsi="Times New Roman" w:cs="Times New Roman"/>
          <w:color w:val="auto"/>
        </w:rPr>
      </w:pPr>
      <w:bookmarkStart w:id="8" w:name="_Toc213611638"/>
      <w:bookmarkStart w:id="9" w:name="_Toc213665386"/>
      <w:r w:rsidRPr="008F70AD">
        <w:rPr>
          <w:rFonts w:ascii="Times New Roman" w:hAnsi="Times New Roman" w:cs="Times New Roman"/>
          <w:color w:val="auto"/>
        </w:rPr>
        <w:t>1.3 Objectives</w:t>
      </w:r>
      <w:bookmarkEnd w:id="8"/>
      <w:bookmarkEnd w:id="9"/>
    </w:p>
    <w:p w14:paraId="633D22C7" w14:textId="77777777" w:rsidR="00E6675A" w:rsidRPr="00E6675A" w:rsidRDefault="00E6675A" w:rsidP="00E6675A"/>
    <w:p w14:paraId="0828CDFE" w14:textId="77777777" w:rsidR="0087463A" w:rsidRPr="0087463A" w:rsidRDefault="0087463A" w:rsidP="0087463A">
      <w:pPr>
        <w:rPr>
          <w:rFonts w:cs="Times New Roman"/>
          <w:szCs w:val="24"/>
        </w:rPr>
      </w:pPr>
      <w:r w:rsidRPr="0087463A">
        <w:rPr>
          <w:rFonts w:cs="Times New Roman"/>
          <w:szCs w:val="24"/>
        </w:rPr>
        <w:t>This research was guided by two complementary objectives designed to unite </w:t>
      </w:r>
      <w:r w:rsidRPr="0087463A">
        <w:rPr>
          <w:rFonts w:cs="Times New Roman"/>
          <w:b/>
          <w:bCs/>
          <w:szCs w:val="24"/>
        </w:rPr>
        <w:t>ethical data governance</w:t>
      </w:r>
      <w:r w:rsidRPr="0087463A">
        <w:rPr>
          <w:rFonts w:cs="Times New Roman"/>
          <w:szCs w:val="24"/>
        </w:rPr>
        <w:t> with </w:t>
      </w:r>
      <w:r w:rsidRPr="0087463A">
        <w:rPr>
          <w:rFonts w:cs="Times New Roman"/>
          <w:b/>
          <w:bCs/>
          <w:szCs w:val="24"/>
        </w:rPr>
        <w:t>quantitative market intelligence</w:t>
      </w:r>
      <w:r w:rsidRPr="0087463A">
        <w:rPr>
          <w:rFonts w:cs="Times New Roman"/>
          <w:szCs w:val="24"/>
        </w:rPr>
        <w:t>.</w:t>
      </w:r>
    </w:p>
    <w:p w14:paraId="20733F4D" w14:textId="77777777" w:rsidR="0087463A" w:rsidRPr="0087463A" w:rsidRDefault="0087463A" w:rsidP="0087463A">
      <w:pPr>
        <w:rPr>
          <w:rFonts w:cs="Times New Roman"/>
          <w:b/>
          <w:bCs/>
          <w:szCs w:val="24"/>
        </w:rPr>
      </w:pPr>
      <w:r w:rsidRPr="0087463A">
        <w:rPr>
          <w:rFonts w:cs="Times New Roman"/>
          <w:b/>
          <w:bCs/>
          <w:szCs w:val="24"/>
        </w:rPr>
        <w:t>Objective 1 – Establish a Data Protection and Compliance Framework</w:t>
      </w:r>
    </w:p>
    <w:p w14:paraId="00501F07" w14:textId="77777777" w:rsidR="0087463A" w:rsidRPr="0087463A" w:rsidRDefault="0087463A" w:rsidP="0087463A">
      <w:pPr>
        <w:numPr>
          <w:ilvl w:val="0"/>
          <w:numId w:val="22"/>
        </w:numPr>
        <w:rPr>
          <w:rFonts w:cs="Times New Roman"/>
          <w:szCs w:val="24"/>
        </w:rPr>
      </w:pPr>
      <w:r w:rsidRPr="0087463A">
        <w:rPr>
          <w:rFonts w:cs="Times New Roman"/>
          <w:szCs w:val="24"/>
        </w:rPr>
        <w:t>Develop a </w:t>
      </w:r>
      <w:r w:rsidRPr="0087463A">
        <w:rPr>
          <w:rFonts w:cs="Times New Roman"/>
          <w:b/>
          <w:bCs/>
          <w:szCs w:val="24"/>
        </w:rPr>
        <w:t>regional data-compliance checklist</w:t>
      </w:r>
      <w:r w:rsidRPr="0087463A">
        <w:rPr>
          <w:rFonts w:cs="Times New Roman"/>
          <w:szCs w:val="24"/>
        </w:rPr>
        <w:t> aligned with international standards, including </w:t>
      </w:r>
      <w:r w:rsidRPr="0087463A">
        <w:rPr>
          <w:rFonts w:cs="Times New Roman"/>
          <w:b/>
          <w:bCs/>
          <w:szCs w:val="24"/>
        </w:rPr>
        <w:t>GDPR Articles 25 and 32</w:t>
      </w:r>
      <w:r w:rsidRPr="0087463A">
        <w:rPr>
          <w:rFonts w:cs="Times New Roman"/>
          <w:szCs w:val="24"/>
        </w:rPr>
        <w:t>, </w:t>
      </w:r>
      <w:r w:rsidRPr="0087463A">
        <w:rPr>
          <w:rFonts w:cs="Times New Roman"/>
          <w:b/>
          <w:bCs/>
          <w:szCs w:val="24"/>
        </w:rPr>
        <w:t>India’s DPDP Act (2023)</w:t>
      </w:r>
      <w:r w:rsidRPr="0087463A">
        <w:rPr>
          <w:rFonts w:cs="Times New Roman"/>
          <w:szCs w:val="24"/>
        </w:rPr>
        <w:t>, and </w:t>
      </w:r>
      <w:r w:rsidRPr="0087463A">
        <w:rPr>
          <w:rFonts w:cs="Times New Roman"/>
          <w:b/>
          <w:bCs/>
          <w:szCs w:val="24"/>
        </w:rPr>
        <w:t>ISO/IEC 27001 &amp; 27701</w:t>
      </w:r>
      <w:r w:rsidRPr="0087463A">
        <w:rPr>
          <w:rFonts w:cs="Times New Roman"/>
          <w:szCs w:val="24"/>
        </w:rPr>
        <w:t>.</w:t>
      </w:r>
    </w:p>
    <w:p w14:paraId="1CC30FE9" w14:textId="77777777" w:rsidR="0087463A" w:rsidRPr="0087463A" w:rsidRDefault="0087463A" w:rsidP="0087463A">
      <w:pPr>
        <w:numPr>
          <w:ilvl w:val="0"/>
          <w:numId w:val="22"/>
        </w:numPr>
        <w:rPr>
          <w:rFonts w:cs="Times New Roman"/>
          <w:szCs w:val="24"/>
        </w:rPr>
      </w:pPr>
      <w:r w:rsidRPr="0087463A">
        <w:rPr>
          <w:rFonts w:cs="Times New Roman"/>
          <w:szCs w:val="24"/>
        </w:rPr>
        <w:t>Demonstrate, through </w:t>
      </w:r>
      <w:r w:rsidRPr="0087463A">
        <w:rPr>
          <w:rFonts w:cs="Times New Roman"/>
          <w:b/>
          <w:bCs/>
          <w:szCs w:val="24"/>
        </w:rPr>
        <w:t>R-based AES-256 encryption and tokenization</w:t>
      </w:r>
      <w:r w:rsidRPr="0087463A">
        <w:rPr>
          <w:rFonts w:cs="Times New Roman"/>
          <w:szCs w:val="24"/>
        </w:rPr>
        <w:t>, that data privacy and advanced analytics can coexist within a unified workflow.</w:t>
      </w:r>
    </w:p>
    <w:p w14:paraId="02461240" w14:textId="77777777" w:rsidR="0087463A" w:rsidRPr="0087463A" w:rsidRDefault="0087463A" w:rsidP="0087463A">
      <w:pPr>
        <w:numPr>
          <w:ilvl w:val="0"/>
          <w:numId w:val="22"/>
        </w:numPr>
        <w:rPr>
          <w:rFonts w:cs="Times New Roman"/>
          <w:szCs w:val="24"/>
        </w:rPr>
      </w:pPr>
      <w:r w:rsidRPr="0087463A">
        <w:rPr>
          <w:rFonts w:cs="Times New Roman"/>
          <w:szCs w:val="24"/>
        </w:rPr>
        <w:t>Produce verifiable documentation for data minimization, key rotation, and encryption-at-rest principles consistent with Macro Tec Systems’ ethical-AI standards.</w:t>
      </w:r>
    </w:p>
    <w:p w14:paraId="5536D061" w14:textId="77777777" w:rsidR="0087463A" w:rsidRPr="0087463A" w:rsidRDefault="0087463A" w:rsidP="0087463A">
      <w:pPr>
        <w:rPr>
          <w:rFonts w:cs="Times New Roman"/>
          <w:b/>
          <w:bCs/>
          <w:szCs w:val="24"/>
        </w:rPr>
      </w:pPr>
      <w:r w:rsidRPr="0087463A">
        <w:rPr>
          <w:rFonts w:cs="Times New Roman"/>
          <w:b/>
          <w:bCs/>
          <w:szCs w:val="24"/>
        </w:rPr>
        <w:t>Objective 2 – Conduct Multi-Scale Market and Consumer Analytics</w:t>
      </w:r>
    </w:p>
    <w:p w14:paraId="32E4FCBF" w14:textId="77777777" w:rsidR="0087463A" w:rsidRPr="0087463A" w:rsidRDefault="0087463A" w:rsidP="0087463A">
      <w:pPr>
        <w:numPr>
          <w:ilvl w:val="0"/>
          <w:numId w:val="23"/>
        </w:numPr>
        <w:rPr>
          <w:rFonts w:cs="Times New Roman"/>
          <w:szCs w:val="24"/>
        </w:rPr>
      </w:pPr>
      <w:r w:rsidRPr="0087463A">
        <w:rPr>
          <w:rFonts w:cs="Times New Roman"/>
          <w:szCs w:val="24"/>
        </w:rPr>
        <w:t>Analyze </w:t>
      </w:r>
      <w:r w:rsidRPr="0087463A">
        <w:rPr>
          <w:rFonts w:cs="Times New Roman"/>
          <w:b/>
          <w:bCs/>
          <w:szCs w:val="24"/>
        </w:rPr>
        <w:t>Rkive’s internal transaction datasets</w:t>
      </w:r>
      <w:r w:rsidRPr="0087463A">
        <w:rPr>
          <w:rFonts w:cs="Times New Roman"/>
          <w:szCs w:val="24"/>
        </w:rPr>
        <w:t> (bills_data(in).csv, Invoice_Line_Items(in).csv) to identify </w:t>
      </w:r>
      <w:r w:rsidRPr="0087463A">
        <w:rPr>
          <w:rFonts w:cs="Times New Roman"/>
          <w:b/>
          <w:bCs/>
          <w:szCs w:val="24"/>
        </w:rPr>
        <w:t>top-performing cities</w:t>
      </w:r>
      <w:r w:rsidRPr="0087463A">
        <w:rPr>
          <w:rFonts w:cs="Times New Roman"/>
          <w:szCs w:val="24"/>
        </w:rPr>
        <w:t>, </w:t>
      </w:r>
      <w:r w:rsidRPr="0087463A">
        <w:rPr>
          <w:rFonts w:cs="Times New Roman"/>
          <w:b/>
          <w:bCs/>
          <w:szCs w:val="24"/>
        </w:rPr>
        <w:t>high-value products</w:t>
      </w:r>
      <w:r w:rsidRPr="0087463A">
        <w:rPr>
          <w:rFonts w:cs="Times New Roman"/>
          <w:szCs w:val="24"/>
        </w:rPr>
        <w:t>, and </w:t>
      </w:r>
      <w:r w:rsidRPr="0087463A">
        <w:rPr>
          <w:rFonts w:cs="Times New Roman"/>
          <w:b/>
          <w:bCs/>
          <w:szCs w:val="24"/>
        </w:rPr>
        <w:t>price distributions</w:t>
      </w:r>
      <w:r w:rsidRPr="0087463A">
        <w:rPr>
          <w:rFonts w:cs="Times New Roman"/>
          <w:szCs w:val="24"/>
        </w:rPr>
        <w:t>.</w:t>
      </w:r>
    </w:p>
    <w:p w14:paraId="15C0FE43" w14:textId="77777777" w:rsidR="0087463A" w:rsidRPr="0087463A" w:rsidRDefault="0087463A" w:rsidP="0087463A">
      <w:pPr>
        <w:numPr>
          <w:ilvl w:val="0"/>
          <w:numId w:val="23"/>
        </w:numPr>
        <w:rPr>
          <w:rFonts w:cs="Times New Roman"/>
          <w:szCs w:val="24"/>
        </w:rPr>
      </w:pPr>
      <w:r w:rsidRPr="0087463A">
        <w:rPr>
          <w:rFonts w:cs="Times New Roman"/>
          <w:szCs w:val="24"/>
        </w:rPr>
        <w:t>Examine </w:t>
      </w:r>
      <w:r w:rsidRPr="0087463A">
        <w:rPr>
          <w:rFonts w:cs="Times New Roman"/>
          <w:b/>
          <w:bCs/>
          <w:szCs w:val="24"/>
        </w:rPr>
        <w:t>macro-level datasets</w:t>
      </w:r>
      <w:r w:rsidRPr="0087463A">
        <w:rPr>
          <w:rFonts w:cs="Times New Roman"/>
          <w:szCs w:val="24"/>
        </w:rPr>
        <w:t> (state_retail_yy.csv, cu-region-1-year-average-2023.xlsx) to quantify </w:t>
      </w:r>
      <w:r w:rsidRPr="0087463A">
        <w:rPr>
          <w:rFonts w:cs="Times New Roman"/>
          <w:b/>
          <w:bCs/>
          <w:szCs w:val="24"/>
        </w:rPr>
        <w:t>retail growth</w:t>
      </w:r>
      <w:r w:rsidRPr="0087463A">
        <w:rPr>
          <w:rFonts w:cs="Times New Roman"/>
          <w:szCs w:val="24"/>
        </w:rPr>
        <w:t> and </w:t>
      </w:r>
      <w:r w:rsidRPr="0087463A">
        <w:rPr>
          <w:rFonts w:cs="Times New Roman"/>
          <w:b/>
          <w:bCs/>
          <w:szCs w:val="24"/>
        </w:rPr>
        <w:t>regional spending capacity</w:t>
      </w:r>
      <w:r w:rsidRPr="0087463A">
        <w:rPr>
          <w:rFonts w:cs="Times New Roman"/>
          <w:szCs w:val="24"/>
        </w:rPr>
        <w:t>.</w:t>
      </w:r>
    </w:p>
    <w:p w14:paraId="27E6FFC5" w14:textId="77777777" w:rsidR="0087463A" w:rsidRPr="0087463A" w:rsidRDefault="0087463A" w:rsidP="0087463A">
      <w:pPr>
        <w:numPr>
          <w:ilvl w:val="0"/>
          <w:numId w:val="23"/>
        </w:numPr>
        <w:rPr>
          <w:rFonts w:cs="Times New Roman"/>
          <w:szCs w:val="24"/>
        </w:rPr>
      </w:pPr>
      <w:r w:rsidRPr="0087463A">
        <w:rPr>
          <w:rFonts w:cs="Times New Roman"/>
          <w:szCs w:val="24"/>
        </w:rPr>
        <w:t>Build a </w:t>
      </w:r>
      <w:r w:rsidRPr="0087463A">
        <w:rPr>
          <w:rFonts w:cs="Times New Roman"/>
          <w:b/>
          <w:bCs/>
          <w:szCs w:val="24"/>
        </w:rPr>
        <w:t>Composite Opportunity Index (COI)</w:t>
      </w:r>
      <w:r w:rsidRPr="0087463A">
        <w:rPr>
          <w:rFonts w:cs="Times New Roman"/>
          <w:szCs w:val="24"/>
        </w:rPr>
        <w:t> integrating normalized retail growth and total household spending, ranking states by overall deployment potential.</w:t>
      </w:r>
    </w:p>
    <w:p w14:paraId="63EF0194" w14:textId="77777777" w:rsidR="0087463A" w:rsidRPr="0087463A" w:rsidRDefault="0087463A" w:rsidP="0087463A">
      <w:pPr>
        <w:numPr>
          <w:ilvl w:val="0"/>
          <w:numId w:val="23"/>
        </w:numPr>
        <w:rPr>
          <w:rFonts w:cs="Times New Roman"/>
          <w:szCs w:val="24"/>
        </w:rPr>
      </w:pPr>
      <w:r w:rsidRPr="0087463A">
        <w:rPr>
          <w:rFonts w:cs="Times New Roman"/>
          <w:szCs w:val="24"/>
        </w:rPr>
        <w:lastRenderedPageBreak/>
        <w:t>Visualize results through </w:t>
      </w:r>
      <w:r w:rsidRPr="0087463A">
        <w:rPr>
          <w:rFonts w:cs="Times New Roman"/>
          <w:b/>
          <w:bCs/>
          <w:szCs w:val="24"/>
        </w:rPr>
        <w:t>R-generated charts and dashboards</w:t>
      </w:r>
      <w:r w:rsidRPr="0087463A">
        <w:rPr>
          <w:rFonts w:cs="Times New Roman"/>
          <w:szCs w:val="24"/>
        </w:rPr>
        <w:t>, highlighting spatial patterns, city-level concentration, and regional composite scores.</w:t>
      </w:r>
    </w:p>
    <w:p w14:paraId="631C82E0" w14:textId="5627CB4F" w:rsidR="0087463A" w:rsidRPr="0087463A" w:rsidRDefault="0087463A" w:rsidP="0087463A">
      <w:pPr>
        <w:rPr>
          <w:rFonts w:cs="Times New Roman"/>
          <w:szCs w:val="24"/>
        </w:rPr>
      </w:pPr>
      <w:r w:rsidRPr="0087463A">
        <w:rPr>
          <w:rFonts w:cs="Times New Roman"/>
          <w:szCs w:val="24"/>
        </w:rPr>
        <w:t>Together, these objectives ensure that Macro Tec Systems can deploy Rkive strategically guided by both </w:t>
      </w:r>
      <w:r w:rsidRPr="0087463A">
        <w:rPr>
          <w:rFonts w:cs="Times New Roman"/>
          <w:b/>
          <w:bCs/>
          <w:szCs w:val="24"/>
        </w:rPr>
        <w:t>ethical governance</w:t>
      </w:r>
      <w:r w:rsidRPr="0087463A">
        <w:rPr>
          <w:rFonts w:cs="Times New Roman"/>
          <w:szCs w:val="24"/>
        </w:rPr>
        <w:t> and </w:t>
      </w:r>
      <w:r w:rsidRPr="0087463A">
        <w:rPr>
          <w:rFonts w:cs="Times New Roman"/>
          <w:b/>
          <w:bCs/>
          <w:szCs w:val="24"/>
        </w:rPr>
        <w:t>quantitative evidence</w:t>
      </w:r>
      <w:r w:rsidRPr="0087463A">
        <w:rPr>
          <w:rFonts w:cs="Times New Roman"/>
          <w:szCs w:val="24"/>
        </w:rPr>
        <w:t>.</w:t>
      </w:r>
    </w:p>
    <w:p w14:paraId="4093D3E9" w14:textId="77777777" w:rsidR="006E14C8" w:rsidRPr="00205164" w:rsidRDefault="006E14C8" w:rsidP="00205164">
      <w:pPr>
        <w:rPr>
          <w:rFonts w:cs="Times New Roman"/>
          <w:szCs w:val="24"/>
        </w:rPr>
      </w:pPr>
    </w:p>
    <w:p w14:paraId="2C84F0F3" w14:textId="77777777" w:rsidR="00B1144B" w:rsidRDefault="00FB3ABD" w:rsidP="00C44102">
      <w:pPr>
        <w:pStyle w:val="Heading2"/>
        <w:rPr>
          <w:rFonts w:ascii="Times New Roman" w:hAnsi="Times New Roman" w:cs="Times New Roman"/>
          <w:color w:val="auto"/>
        </w:rPr>
      </w:pPr>
      <w:bookmarkStart w:id="10" w:name="_Toc213611639"/>
      <w:bookmarkStart w:id="11" w:name="_Toc213665387"/>
      <w:r w:rsidRPr="008F70AD">
        <w:rPr>
          <w:rFonts w:ascii="Times New Roman" w:hAnsi="Times New Roman" w:cs="Times New Roman"/>
          <w:color w:val="auto"/>
        </w:rPr>
        <w:t>1.4 Research Questions</w:t>
      </w:r>
      <w:bookmarkEnd w:id="10"/>
      <w:bookmarkEnd w:id="11"/>
    </w:p>
    <w:p w14:paraId="3E0B2BCB" w14:textId="77777777" w:rsidR="00E6675A" w:rsidRPr="00E6675A" w:rsidRDefault="00E6675A" w:rsidP="00E6675A"/>
    <w:p w14:paraId="4BA1AB5F" w14:textId="77777777" w:rsidR="0087463A" w:rsidRPr="0087463A" w:rsidRDefault="0087463A" w:rsidP="0087463A">
      <w:pPr>
        <w:numPr>
          <w:ilvl w:val="0"/>
          <w:numId w:val="20"/>
        </w:numPr>
        <w:spacing w:before="100" w:beforeAutospacing="1" w:after="100" w:afterAutospacing="1" w:line="240" w:lineRule="auto"/>
        <w:rPr>
          <w:rFonts w:eastAsia="Times New Roman" w:cs="Times New Roman"/>
          <w:color w:val="000000"/>
          <w:szCs w:val="24"/>
        </w:rPr>
      </w:pPr>
      <w:r w:rsidRPr="0087463A">
        <w:rPr>
          <w:rFonts w:eastAsia="Times New Roman" w:cs="Times New Roman"/>
          <w:color w:val="000000"/>
          <w:szCs w:val="24"/>
        </w:rPr>
        <w:t>How does market size and digital-adoption potential vary across U.S. regions when both internal and external datasets are analyzed jointly?</w:t>
      </w:r>
    </w:p>
    <w:p w14:paraId="14383EDF" w14:textId="77777777" w:rsidR="0087463A" w:rsidRPr="0087463A" w:rsidRDefault="0087463A" w:rsidP="0087463A">
      <w:pPr>
        <w:numPr>
          <w:ilvl w:val="0"/>
          <w:numId w:val="20"/>
        </w:numPr>
        <w:spacing w:before="100" w:beforeAutospacing="1" w:after="100" w:afterAutospacing="1" w:line="240" w:lineRule="auto"/>
        <w:rPr>
          <w:rFonts w:eastAsia="Times New Roman" w:cs="Times New Roman"/>
          <w:color w:val="000000"/>
          <w:szCs w:val="24"/>
        </w:rPr>
      </w:pPr>
      <w:r w:rsidRPr="0087463A">
        <w:rPr>
          <w:rFonts w:eastAsia="Times New Roman" w:cs="Times New Roman"/>
          <w:color w:val="000000"/>
          <w:szCs w:val="24"/>
        </w:rPr>
        <w:t>To what extent do </w:t>
      </w:r>
      <w:r w:rsidRPr="0087463A">
        <w:rPr>
          <w:rFonts w:eastAsia="Times New Roman" w:cs="Times New Roman"/>
          <w:b/>
          <w:bCs/>
          <w:color w:val="000000"/>
          <w:szCs w:val="24"/>
        </w:rPr>
        <w:t>geographic and population-density factors</w:t>
      </w:r>
      <w:r w:rsidRPr="0087463A">
        <w:rPr>
          <w:rFonts w:eastAsia="Times New Roman" w:cs="Times New Roman"/>
          <w:color w:val="000000"/>
          <w:szCs w:val="24"/>
        </w:rPr>
        <w:t> influence Rkive’s user-transaction volume and engagement frequency?</w:t>
      </w:r>
    </w:p>
    <w:p w14:paraId="4CD09EF1" w14:textId="77777777" w:rsidR="0087463A" w:rsidRPr="0087463A" w:rsidRDefault="0087463A" w:rsidP="0087463A">
      <w:pPr>
        <w:numPr>
          <w:ilvl w:val="0"/>
          <w:numId w:val="20"/>
        </w:numPr>
        <w:spacing w:before="100" w:beforeAutospacing="1" w:after="100" w:afterAutospacing="1" w:line="240" w:lineRule="auto"/>
        <w:rPr>
          <w:rFonts w:eastAsia="Times New Roman" w:cs="Times New Roman"/>
          <w:color w:val="000000"/>
          <w:szCs w:val="24"/>
        </w:rPr>
      </w:pPr>
      <w:r w:rsidRPr="0087463A">
        <w:rPr>
          <w:rFonts w:eastAsia="Times New Roman" w:cs="Times New Roman"/>
          <w:color w:val="000000"/>
          <w:szCs w:val="24"/>
        </w:rPr>
        <w:t>What is the relationship between </w:t>
      </w:r>
      <w:r w:rsidRPr="0087463A">
        <w:rPr>
          <w:rFonts w:eastAsia="Times New Roman" w:cs="Times New Roman"/>
          <w:b/>
          <w:bCs/>
          <w:color w:val="000000"/>
          <w:szCs w:val="24"/>
        </w:rPr>
        <w:t>regional retail growth</w:t>
      </w:r>
      <w:r w:rsidRPr="0087463A">
        <w:rPr>
          <w:rFonts w:eastAsia="Times New Roman" w:cs="Times New Roman"/>
          <w:color w:val="000000"/>
          <w:szCs w:val="24"/>
        </w:rPr>
        <w:t> and </w:t>
      </w:r>
      <w:r w:rsidRPr="0087463A">
        <w:rPr>
          <w:rFonts w:eastAsia="Times New Roman" w:cs="Times New Roman"/>
          <w:b/>
          <w:bCs/>
          <w:color w:val="000000"/>
          <w:szCs w:val="24"/>
        </w:rPr>
        <w:t>household-expenditure patterns</w:t>
      </w:r>
      <w:r w:rsidRPr="0087463A">
        <w:rPr>
          <w:rFonts w:eastAsia="Times New Roman" w:cs="Times New Roman"/>
          <w:color w:val="000000"/>
          <w:szCs w:val="24"/>
        </w:rPr>
        <w:t>, and how can this relationship inform the </w:t>
      </w:r>
      <w:r w:rsidRPr="0087463A">
        <w:rPr>
          <w:rFonts w:eastAsia="Times New Roman" w:cs="Times New Roman"/>
          <w:b/>
          <w:bCs/>
          <w:color w:val="000000"/>
          <w:szCs w:val="24"/>
        </w:rPr>
        <w:t>Composite Opportunity Index</w:t>
      </w:r>
      <w:r w:rsidRPr="0087463A">
        <w:rPr>
          <w:rFonts w:eastAsia="Times New Roman" w:cs="Times New Roman"/>
          <w:color w:val="000000"/>
          <w:szCs w:val="24"/>
        </w:rPr>
        <w:t>?</w:t>
      </w:r>
    </w:p>
    <w:p w14:paraId="7A6E6AA6" w14:textId="77777777" w:rsidR="0087463A" w:rsidRPr="0087463A" w:rsidRDefault="0087463A" w:rsidP="0087463A">
      <w:pPr>
        <w:numPr>
          <w:ilvl w:val="0"/>
          <w:numId w:val="20"/>
        </w:numPr>
        <w:spacing w:before="100" w:beforeAutospacing="1" w:after="100" w:afterAutospacing="1" w:line="240" w:lineRule="auto"/>
        <w:rPr>
          <w:rFonts w:eastAsia="Times New Roman" w:cs="Times New Roman"/>
          <w:color w:val="000000"/>
          <w:szCs w:val="24"/>
        </w:rPr>
      </w:pPr>
      <w:r w:rsidRPr="0087463A">
        <w:rPr>
          <w:rFonts w:eastAsia="Times New Roman" w:cs="Times New Roman"/>
          <w:color w:val="000000"/>
          <w:szCs w:val="24"/>
        </w:rPr>
        <w:t>Which regions exhibit the </w:t>
      </w:r>
      <w:r w:rsidRPr="0087463A">
        <w:rPr>
          <w:rFonts w:eastAsia="Times New Roman" w:cs="Times New Roman"/>
          <w:b/>
          <w:bCs/>
          <w:color w:val="000000"/>
          <w:szCs w:val="24"/>
        </w:rPr>
        <w:t>highest combined potential</w:t>
      </w:r>
      <w:r w:rsidRPr="0087463A">
        <w:rPr>
          <w:rFonts w:eastAsia="Times New Roman" w:cs="Times New Roman"/>
          <w:color w:val="000000"/>
          <w:szCs w:val="24"/>
        </w:rPr>
        <w:t> for Rkive’s phased market expansion, and what actionable factors drive that readiness?</w:t>
      </w:r>
    </w:p>
    <w:p w14:paraId="4EF2BD1B" w14:textId="4D40ED8C" w:rsidR="00DE1F44" w:rsidRDefault="0087463A" w:rsidP="0087463A">
      <w:pPr>
        <w:spacing w:before="100" w:beforeAutospacing="1" w:after="100" w:afterAutospacing="1" w:line="240" w:lineRule="auto"/>
        <w:rPr>
          <w:rFonts w:eastAsia="Times New Roman" w:cs="Times New Roman"/>
          <w:color w:val="000000"/>
          <w:szCs w:val="24"/>
        </w:rPr>
      </w:pPr>
      <w:r w:rsidRPr="0087463A">
        <w:rPr>
          <w:rFonts w:eastAsia="Times New Roman" w:cs="Times New Roman"/>
          <w:color w:val="000000"/>
          <w:szCs w:val="24"/>
        </w:rPr>
        <w:t>Each question aligns with specific analytical outputs from the R pipeline—ranging from </w:t>
      </w:r>
      <w:r w:rsidRPr="0087463A">
        <w:rPr>
          <w:rFonts w:eastAsia="Times New Roman" w:cs="Times New Roman"/>
          <w:b/>
          <w:bCs/>
          <w:color w:val="000000"/>
          <w:szCs w:val="24"/>
        </w:rPr>
        <w:t>city-level visualizations (Top 10 Cities by Receipts)</w:t>
      </w:r>
      <w:r w:rsidRPr="0087463A">
        <w:rPr>
          <w:rFonts w:eastAsia="Times New Roman" w:cs="Times New Roman"/>
          <w:color w:val="000000"/>
          <w:szCs w:val="24"/>
        </w:rPr>
        <w:t> to </w:t>
      </w:r>
      <w:r w:rsidRPr="0087463A">
        <w:rPr>
          <w:rFonts w:eastAsia="Times New Roman" w:cs="Times New Roman"/>
          <w:b/>
          <w:bCs/>
          <w:color w:val="000000"/>
          <w:szCs w:val="24"/>
        </w:rPr>
        <w:t>state-level composite indices</w:t>
      </w:r>
      <w:r w:rsidRPr="0087463A">
        <w:rPr>
          <w:rFonts w:eastAsia="Times New Roman" w:cs="Times New Roman"/>
          <w:color w:val="000000"/>
          <w:szCs w:val="24"/>
        </w:rPr>
        <w:t>—ensuring that all inquiries are empirically tested and visually validated.</w:t>
      </w:r>
    </w:p>
    <w:p w14:paraId="67DC66AD" w14:textId="77777777" w:rsidR="0087463A" w:rsidRPr="0087463A" w:rsidRDefault="0087463A" w:rsidP="0087463A">
      <w:pPr>
        <w:spacing w:before="100" w:beforeAutospacing="1" w:after="100" w:afterAutospacing="1" w:line="240" w:lineRule="auto"/>
        <w:rPr>
          <w:rFonts w:eastAsia="Times New Roman" w:cs="Times New Roman"/>
          <w:color w:val="000000"/>
          <w:szCs w:val="24"/>
        </w:rPr>
      </w:pPr>
    </w:p>
    <w:p w14:paraId="7132E786" w14:textId="544750C7" w:rsidR="00B1144B" w:rsidRDefault="00FB3ABD" w:rsidP="00AB532F">
      <w:pPr>
        <w:pStyle w:val="Heading2"/>
        <w:rPr>
          <w:rFonts w:ascii="Times New Roman" w:hAnsi="Times New Roman" w:cs="Times New Roman"/>
          <w:color w:val="auto"/>
        </w:rPr>
      </w:pPr>
      <w:bookmarkStart w:id="12" w:name="_Toc213611640"/>
      <w:bookmarkStart w:id="13" w:name="_Toc213665388"/>
      <w:r w:rsidRPr="008F70AD">
        <w:rPr>
          <w:rFonts w:ascii="Times New Roman" w:hAnsi="Times New Roman" w:cs="Times New Roman"/>
          <w:color w:val="auto"/>
        </w:rPr>
        <w:t>1.5 Significance of the Study</w:t>
      </w:r>
      <w:bookmarkEnd w:id="12"/>
      <w:bookmarkEnd w:id="13"/>
    </w:p>
    <w:p w14:paraId="5B7E8C98" w14:textId="77777777" w:rsidR="006B4E62" w:rsidRPr="006B4E62" w:rsidRDefault="006B4E62" w:rsidP="006B4E62"/>
    <w:p w14:paraId="68FE32B0" w14:textId="77777777" w:rsidR="0087463A" w:rsidRPr="0087463A" w:rsidRDefault="0087463A" w:rsidP="0087463A">
      <w:pPr>
        <w:rPr>
          <w:rFonts w:cs="Times New Roman"/>
          <w:szCs w:val="24"/>
        </w:rPr>
      </w:pPr>
      <w:r w:rsidRPr="0087463A">
        <w:rPr>
          <w:rFonts w:cs="Times New Roman"/>
          <w:szCs w:val="24"/>
        </w:rPr>
        <w:t>By integrating </w:t>
      </w:r>
      <w:r w:rsidRPr="0087463A">
        <w:rPr>
          <w:rFonts w:cs="Times New Roman"/>
          <w:b/>
          <w:bCs/>
          <w:szCs w:val="24"/>
        </w:rPr>
        <w:t>spatial analytics</w:t>
      </w:r>
      <w:r w:rsidRPr="0087463A">
        <w:rPr>
          <w:rFonts w:cs="Times New Roman"/>
          <w:szCs w:val="24"/>
        </w:rPr>
        <w:t>, </w:t>
      </w:r>
      <w:r w:rsidRPr="0087463A">
        <w:rPr>
          <w:rFonts w:cs="Times New Roman"/>
          <w:b/>
          <w:bCs/>
          <w:szCs w:val="24"/>
        </w:rPr>
        <w:t>behavioral modeling</w:t>
      </w:r>
      <w:r w:rsidRPr="0087463A">
        <w:rPr>
          <w:rFonts w:cs="Times New Roman"/>
          <w:szCs w:val="24"/>
        </w:rPr>
        <w:t>, and </w:t>
      </w:r>
      <w:r w:rsidRPr="0087463A">
        <w:rPr>
          <w:rFonts w:cs="Times New Roman"/>
          <w:b/>
          <w:bCs/>
          <w:szCs w:val="24"/>
        </w:rPr>
        <w:t>ethical data governance</w:t>
      </w:r>
      <w:r w:rsidRPr="0087463A">
        <w:rPr>
          <w:rFonts w:cs="Times New Roman"/>
          <w:szCs w:val="24"/>
        </w:rPr>
        <w:t>, this study establishes a comprehensive framework for </w:t>
      </w:r>
      <w:r w:rsidRPr="0087463A">
        <w:rPr>
          <w:rFonts w:cs="Times New Roman"/>
          <w:b/>
          <w:bCs/>
          <w:szCs w:val="24"/>
        </w:rPr>
        <w:t>data-driven market-strategy formulation</w:t>
      </w:r>
      <w:r w:rsidRPr="0087463A">
        <w:rPr>
          <w:rFonts w:cs="Times New Roman"/>
          <w:szCs w:val="24"/>
        </w:rPr>
        <w:t>. For </w:t>
      </w:r>
      <w:r w:rsidRPr="0087463A">
        <w:rPr>
          <w:rFonts w:cs="Times New Roman"/>
          <w:i/>
          <w:iCs/>
          <w:szCs w:val="24"/>
        </w:rPr>
        <w:t>Macro Tec Systems Inc.</w:t>
      </w:r>
      <w:r w:rsidRPr="0087463A">
        <w:rPr>
          <w:rFonts w:cs="Times New Roman"/>
          <w:szCs w:val="24"/>
        </w:rPr>
        <w:t>, the findings hold both operational and strategic importance:</w:t>
      </w:r>
    </w:p>
    <w:p w14:paraId="7AEB7156" w14:textId="77777777" w:rsidR="0087463A" w:rsidRPr="0087463A" w:rsidRDefault="0087463A" w:rsidP="0087463A">
      <w:pPr>
        <w:numPr>
          <w:ilvl w:val="0"/>
          <w:numId w:val="25"/>
        </w:numPr>
        <w:rPr>
          <w:rFonts w:cs="Times New Roman"/>
          <w:szCs w:val="24"/>
        </w:rPr>
      </w:pPr>
      <w:r w:rsidRPr="0087463A">
        <w:rPr>
          <w:rFonts w:cs="Times New Roman"/>
          <w:b/>
          <w:bCs/>
          <w:szCs w:val="24"/>
        </w:rPr>
        <w:t>Strategic Insights:</w:t>
      </w:r>
      <w:r w:rsidRPr="0087463A">
        <w:rPr>
          <w:rFonts w:cs="Times New Roman"/>
          <w:szCs w:val="24"/>
        </w:rPr>
        <w:t> The Composite Opportunity Index pinpoints the most promising states and regions (e.g., West and Northeast) for Rkive’s rollout, supporting evidence-based </w:t>
      </w:r>
      <w:r w:rsidRPr="0087463A">
        <w:rPr>
          <w:rFonts w:cs="Times New Roman"/>
          <w:b/>
          <w:bCs/>
          <w:szCs w:val="24"/>
        </w:rPr>
        <w:t>resource allocation</w:t>
      </w:r>
      <w:r w:rsidRPr="0087463A">
        <w:rPr>
          <w:rFonts w:cs="Times New Roman"/>
          <w:szCs w:val="24"/>
        </w:rPr>
        <w:t> and </w:t>
      </w:r>
      <w:r w:rsidRPr="0087463A">
        <w:rPr>
          <w:rFonts w:cs="Times New Roman"/>
          <w:b/>
          <w:bCs/>
          <w:szCs w:val="24"/>
        </w:rPr>
        <w:t>marketing prioritization</w:t>
      </w:r>
      <w:r w:rsidRPr="0087463A">
        <w:rPr>
          <w:rFonts w:cs="Times New Roman"/>
          <w:szCs w:val="24"/>
        </w:rPr>
        <w:t>.</w:t>
      </w:r>
    </w:p>
    <w:p w14:paraId="3567E38F" w14:textId="77777777" w:rsidR="0087463A" w:rsidRPr="0087463A" w:rsidRDefault="0087463A" w:rsidP="0087463A">
      <w:pPr>
        <w:numPr>
          <w:ilvl w:val="0"/>
          <w:numId w:val="25"/>
        </w:numPr>
        <w:rPr>
          <w:rFonts w:cs="Times New Roman"/>
          <w:szCs w:val="24"/>
        </w:rPr>
      </w:pPr>
      <w:r w:rsidRPr="0087463A">
        <w:rPr>
          <w:rFonts w:cs="Times New Roman"/>
          <w:b/>
          <w:bCs/>
          <w:szCs w:val="24"/>
        </w:rPr>
        <w:t>Operational Efficiency:</w:t>
      </w:r>
      <w:r w:rsidRPr="0087463A">
        <w:rPr>
          <w:rFonts w:cs="Times New Roman"/>
          <w:szCs w:val="24"/>
        </w:rPr>
        <w:t> By correlating upload frequency, purchase value, and retail growth, the study identifies </w:t>
      </w:r>
      <w:r w:rsidRPr="0087463A">
        <w:rPr>
          <w:rFonts w:cs="Times New Roman"/>
          <w:b/>
          <w:bCs/>
          <w:szCs w:val="24"/>
        </w:rPr>
        <w:t>activity cycles and spending clusters</w:t>
      </w:r>
      <w:r w:rsidRPr="0087463A">
        <w:rPr>
          <w:rFonts w:cs="Times New Roman"/>
          <w:szCs w:val="24"/>
        </w:rPr>
        <w:t> that inform targeted </w:t>
      </w:r>
      <w:r w:rsidRPr="0087463A">
        <w:rPr>
          <w:rFonts w:cs="Times New Roman"/>
          <w:b/>
          <w:bCs/>
          <w:szCs w:val="24"/>
        </w:rPr>
        <w:t>user-engagement campaigns</w:t>
      </w:r>
      <w:r w:rsidRPr="0087463A">
        <w:rPr>
          <w:rFonts w:cs="Times New Roman"/>
          <w:szCs w:val="24"/>
        </w:rPr>
        <w:t>.</w:t>
      </w:r>
    </w:p>
    <w:p w14:paraId="6D91AD67" w14:textId="77777777" w:rsidR="0087463A" w:rsidRPr="0087463A" w:rsidRDefault="0087463A" w:rsidP="0087463A">
      <w:pPr>
        <w:numPr>
          <w:ilvl w:val="0"/>
          <w:numId w:val="25"/>
        </w:numPr>
        <w:rPr>
          <w:rFonts w:cs="Times New Roman"/>
          <w:szCs w:val="24"/>
        </w:rPr>
      </w:pPr>
      <w:r w:rsidRPr="0087463A">
        <w:rPr>
          <w:rFonts w:cs="Times New Roman"/>
          <w:b/>
          <w:bCs/>
          <w:szCs w:val="24"/>
        </w:rPr>
        <w:t>Ethical Leadership:</w:t>
      </w:r>
      <w:r w:rsidRPr="0087463A">
        <w:rPr>
          <w:rFonts w:cs="Times New Roman"/>
          <w:szCs w:val="24"/>
        </w:rPr>
        <w:t> The integration of </w:t>
      </w:r>
      <w:r w:rsidRPr="0087463A">
        <w:rPr>
          <w:rFonts w:cs="Times New Roman"/>
          <w:b/>
          <w:bCs/>
          <w:szCs w:val="24"/>
        </w:rPr>
        <w:t>GDPR</w:t>
      </w:r>
      <w:r w:rsidRPr="0087463A">
        <w:rPr>
          <w:rFonts w:cs="Times New Roman"/>
          <w:szCs w:val="24"/>
        </w:rPr>
        <w:t>, </w:t>
      </w:r>
      <w:r w:rsidRPr="0087463A">
        <w:rPr>
          <w:rFonts w:cs="Times New Roman"/>
          <w:b/>
          <w:bCs/>
          <w:szCs w:val="24"/>
        </w:rPr>
        <w:t>ISO</w:t>
      </w:r>
      <w:r w:rsidRPr="0087463A">
        <w:rPr>
          <w:rFonts w:cs="Times New Roman"/>
          <w:szCs w:val="24"/>
        </w:rPr>
        <w:t>, and </w:t>
      </w:r>
      <w:r w:rsidRPr="0087463A">
        <w:rPr>
          <w:rFonts w:cs="Times New Roman"/>
          <w:b/>
          <w:bCs/>
          <w:szCs w:val="24"/>
        </w:rPr>
        <w:t>DPDP</w:t>
      </w:r>
      <w:r w:rsidRPr="0087463A">
        <w:rPr>
          <w:rFonts w:cs="Times New Roman"/>
          <w:szCs w:val="24"/>
        </w:rPr>
        <w:t> compliance frameworks demonstrates that </w:t>
      </w:r>
      <w:r w:rsidRPr="0087463A">
        <w:rPr>
          <w:rFonts w:cs="Times New Roman"/>
          <w:b/>
          <w:bCs/>
          <w:szCs w:val="24"/>
        </w:rPr>
        <w:t>advanced analytics can coexist with privacy</w:t>
      </w:r>
      <w:r w:rsidRPr="0087463A">
        <w:rPr>
          <w:rFonts w:cs="Times New Roman"/>
          <w:szCs w:val="24"/>
        </w:rPr>
        <w:t>, setting a precedent for responsible financial-technology deployment.</w:t>
      </w:r>
    </w:p>
    <w:p w14:paraId="08B63B10" w14:textId="77777777" w:rsidR="0087463A" w:rsidRPr="0087463A" w:rsidRDefault="0087463A" w:rsidP="0087463A">
      <w:pPr>
        <w:numPr>
          <w:ilvl w:val="0"/>
          <w:numId w:val="25"/>
        </w:numPr>
        <w:rPr>
          <w:rFonts w:cs="Times New Roman"/>
          <w:szCs w:val="24"/>
        </w:rPr>
      </w:pPr>
      <w:r w:rsidRPr="0087463A">
        <w:rPr>
          <w:rFonts w:cs="Times New Roman"/>
          <w:b/>
          <w:bCs/>
          <w:szCs w:val="24"/>
        </w:rPr>
        <w:lastRenderedPageBreak/>
        <w:t>Foundation for Future Work:</w:t>
      </w:r>
      <w:r w:rsidRPr="0087463A">
        <w:rPr>
          <w:rFonts w:cs="Times New Roman"/>
          <w:szCs w:val="24"/>
        </w:rPr>
        <w:t> The analytical structure and encryption methodology provide a scalable blueprint for </w:t>
      </w:r>
      <w:r w:rsidRPr="0087463A">
        <w:rPr>
          <w:rFonts w:cs="Times New Roman"/>
          <w:b/>
          <w:bCs/>
          <w:szCs w:val="24"/>
        </w:rPr>
        <w:t>predictive modeling</w:t>
      </w:r>
      <w:r w:rsidRPr="0087463A">
        <w:rPr>
          <w:rFonts w:cs="Times New Roman"/>
          <w:szCs w:val="24"/>
        </w:rPr>
        <w:t>, </w:t>
      </w:r>
      <w:r w:rsidRPr="0087463A">
        <w:rPr>
          <w:rFonts w:cs="Times New Roman"/>
          <w:b/>
          <w:bCs/>
          <w:szCs w:val="24"/>
        </w:rPr>
        <w:t>ROI forecasting</w:t>
      </w:r>
      <w:r w:rsidRPr="0087463A">
        <w:rPr>
          <w:rFonts w:cs="Times New Roman"/>
          <w:szCs w:val="24"/>
        </w:rPr>
        <w:t>, and </w:t>
      </w:r>
      <w:r w:rsidRPr="0087463A">
        <w:rPr>
          <w:rFonts w:cs="Times New Roman"/>
          <w:b/>
          <w:bCs/>
          <w:szCs w:val="24"/>
        </w:rPr>
        <w:t>policy-aligned AI development</w:t>
      </w:r>
      <w:r w:rsidRPr="0087463A">
        <w:rPr>
          <w:rFonts w:cs="Times New Roman"/>
          <w:szCs w:val="24"/>
        </w:rPr>
        <w:t>.</w:t>
      </w:r>
    </w:p>
    <w:p w14:paraId="520484D7" w14:textId="77777777" w:rsidR="0087463A" w:rsidRPr="0087463A" w:rsidRDefault="0087463A" w:rsidP="0087463A">
      <w:pPr>
        <w:rPr>
          <w:rFonts w:cs="Times New Roman"/>
          <w:szCs w:val="24"/>
        </w:rPr>
      </w:pPr>
      <w:r w:rsidRPr="0087463A">
        <w:rPr>
          <w:rFonts w:cs="Times New Roman"/>
          <w:szCs w:val="24"/>
        </w:rPr>
        <w:t>Ultimately, the research not only deepens Macro Tec Systems’ understanding of geographic market variability but also reinforces Rkive’s identity as a </w:t>
      </w:r>
      <w:r w:rsidRPr="0087463A">
        <w:rPr>
          <w:rFonts w:cs="Times New Roman"/>
          <w:b/>
          <w:bCs/>
          <w:szCs w:val="24"/>
        </w:rPr>
        <w:t>privacy-conscious, data-driven, and socially responsible financial platform</w:t>
      </w:r>
      <w:r w:rsidRPr="0087463A">
        <w:rPr>
          <w:rFonts w:cs="Times New Roman"/>
          <w:szCs w:val="24"/>
        </w:rPr>
        <w:t>.</w:t>
      </w:r>
    </w:p>
    <w:p w14:paraId="29B9974D" w14:textId="35625F8F" w:rsidR="00B1144B" w:rsidRPr="006B4E62" w:rsidRDefault="00FB3ABD" w:rsidP="00AB532F">
      <w:pPr>
        <w:pStyle w:val="Heading1"/>
        <w:rPr>
          <w:rFonts w:ascii="Times New Roman" w:hAnsi="Times New Roman" w:cs="Times New Roman"/>
          <w:color w:val="auto"/>
        </w:rPr>
      </w:pPr>
      <w:bookmarkStart w:id="14" w:name="_Toc213611641"/>
      <w:bookmarkStart w:id="15" w:name="_Toc213665389"/>
      <w:r w:rsidRPr="006B4E62">
        <w:rPr>
          <w:rFonts w:ascii="Times New Roman" w:hAnsi="Times New Roman" w:cs="Times New Roman"/>
          <w:color w:val="auto"/>
        </w:rPr>
        <w:t>2. L</w:t>
      </w:r>
      <w:r w:rsidR="00E04229">
        <w:rPr>
          <w:rFonts w:ascii="Times New Roman" w:hAnsi="Times New Roman" w:cs="Times New Roman"/>
          <w:color w:val="auto"/>
        </w:rPr>
        <w:t>ITERATURE</w:t>
      </w:r>
      <w:r w:rsidRPr="006B4E62">
        <w:rPr>
          <w:rFonts w:ascii="Times New Roman" w:hAnsi="Times New Roman" w:cs="Times New Roman"/>
          <w:color w:val="auto"/>
        </w:rPr>
        <w:t xml:space="preserve"> </w:t>
      </w:r>
      <w:r w:rsidR="00E04229">
        <w:rPr>
          <w:rFonts w:ascii="Times New Roman" w:hAnsi="Times New Roman" w:cs="Times New Roman"/>
          <w:color w:val="auto"/>
        </w:rPr>
        <w:t>REVIEW</w:t>
      </w:r>
      <w:r w:rsidRPr="006B4E62">
        <w:rPr>
          <w:rFonts w:ascii="Times New Roman" w:hAnsi="Times New Roman" w:cs="Times New Roman"/>
          <w:color w:val="auto"/>
        </w:rPr>
        <w:t xml:space="preserve"> </w:t>
      </w:r>
      <w:r w:rsidR="00B11E37">
        <w:rPr>
          <w:rFonts w:ascii="Times New Roman" w:hAnsi="Times New Roman" w:cs="Times New Roman"/>
          <w:color w:val="auto"/>
        </w:rPr>
        <w:t>AND</w:t>
      </w:r>
      <w:r w:rsidRPr="006B4E62">
        <w:rPr>
          <w:rFonts w:ascii="Times New Roman" w:hAnsi="Times New Roman" w:cs="Times New Roman"/>
          <w:color w:val="auto"/>
        </w:rPr>
        <w:t xml:space="preserve"> </w:t>
      </w:r>
      <w:r w:rsidR="00E04229">
        <w:rPr>
          <w:rFonts w:ascii="Times New Roman" w:hAnsi="Times New Roman" w:cs="Times New Roman"/>
          <w:color w:val="auto"/>
        </w:rPr>
        <w:t>CONTEXT</w:t>
      </w:r>
      <w:bookmarkEnd w:id="14"/>
      <w:bookmarkEnd w:id="15"/>
    </w:p>
    <w:p w14:paraId="4FEE2E1A" w14:textId="77777777" w:rsidR="00B1144B" w:rsidRPr="006B4E62" w:rsidRDefault="00FB3ABD" w:rsidP="00AB532F">
      <w:pPr>
        <w:pStyle w:val="Heading2"/>
        <w:rPr>
          <w:rFonts w:ascii="Times New Roman" w:hAnsi="Times New Roman" w:cs="Times New Roman"/>
          <w:color w:val="auto"/>
        </w:rPr>
      </w:pPr>
      <w:bookmarkStart w:id="16" w:name="_Toc213611642"/>
      <w:bookmarkStart w:id="17" w:name="_Toc213665390"/>
      <w:r w:rsidRPr="006B4E62">
        <w:rPr>
          <w:rFonts w:ascii="Times New Roman" w:hAnsi="Times New Roman" w:cs="Times New Roman"/>
          <w:color w:val="auto"/>
        </w:rPr>
        <w:t>2.1 Topography and Market Performance</w:t>
      </w:r>
      <w:bookmarkEnd w:id="16"/>
      <w:bookmarkEnd w:id="17"/>
    </w:p>
    <w:p w14:paraId="78483DFF" w14:textId="77777777" w:rsidR="006B4E62" w:rsidRPr="006B4E62" w:rsidRDefault="006B4E62" w:rsidP="006B4E62"/>
    <w:p w14:paraId="2840BE26" w14:textId="36A8DE54" w:rsidR="00DE1F44" w:rsidRDefault="0087463A" w:rsidP="004E40AD">
      <w:pPr>
        <w:rPr>
          <w:b/>
          <w:bCs/>
        </w:rPr>
      </w:pPr>
      <w:r w:rsidRPr="0087463A">
        <w:t>Topographical conditions have long been recognized as determinants of market accessibility, logistics efficiency, and regional sales potential. Studies indicate that flat, urbanized terrains facilitate greater commercial activity due to improved transportation networks, dense infrastructure, and concentrated consumer populations (Smith &amp; Jones, 2021). In contrast, hilly or remote areas encounter elevated transportation costs, lower logistical efficiency, and constrained supply-chain reach, which collectively reduce both profitability and customer access (Miller &amp; Huang, 2022). Recent empirical analyses in economic geography also highlight that regions with high infrastructure connectivity indices outperform those with natural barriers, demonstrating how physical geography directly influences distribution economics and consumer availability (Li et al., 2023). Within this framework, Rkive’s market potential can be partially explained by geographic accessibility, since user adoption of digital financial tools often correlates with infrastructure readiness and connectivity density.</w:t>
      </w:r>
    </w:p>
    <w:p w14:paraId="7101A369" w14:textId="77777777" w:rsidR="0087463A" w:rsidRPr="0087463A" w:rsidRDefault="0087463A" w:rsidP="0087463A"/>
    <w:p w14:paraId="5A1D3091" w14:textId="514D9457" w:rsidR="00B1144B" w:rsidRPr="006B4E62" w:rsidRDefault="00FB3ABD" w:rsidP="00AB532F">
      <w:pPr>
        <w:pStyle w:val="Heading2"/>
        <w:rPr>
          <w:rFonts w:ascii="Times New Roman" w:hAnsi="Times New Roman" w:cs="Times New Roman"/>
          <w:color w:val="auto"/>
        </w:rPr>
      </w:pPr>
      <w:bookmarkStart w:id="18" w:name="_Toc213611643"/>
      <w:bookmarkStart w:id="19" w:name="_Toc213665391"/>
      <w:r w:rsidRPr="006B4E62">
        <w:rPr>
          <w:rFonts w:ascii="Times New Roman" w:hAnsi="Times New Roman" w:cs="Times New Roman"/>
          <w:color w:val="auto"/>
        </w:rPr>
        <w:t>2.2 Geographic Market Segmentation</w:t>
      </w:r>
      <w:bookmarkEnd w:id="18"/>
      <w:bookmarkEnd w:id="19"/>
    </w:p>
    <w:p w14:paraId="2982D7F4" w14:textId="77777777" w:rsidR="006B4E62" w:rsidRPr="006B4E62" w:rsidRDefault="006B4E62" w:rsidP="006B4E62"/>
    <w:p w14:paraId="599C8440" w14:textId="7072129E" w:rsidR="00DE1F44" w:rsidRDefault="0087463A" w:rsidP="004E40AD">
      <w:r w:rsidRPr="0087463A">
        <w:t>Geographic market segmentation remains one of the most established approaches for strategic decision-making in marketing and regional planning. It involves dividing markets based on location, demographic density, socioeconomic indicators, and cultural characteristics to optimize marketing communication, product distribution, and pricing strategies (Kotler, Keller, &amp; Chernev, 2019). This segmentation enables firms to allocate resources efficiently and design localized campaigns that align with regional purchasing behaviors (Baines &amp; Fill, 2020).</w:t>
      </w:r>
      <w:r w:rsidRPr="0087463A">
        <w:br/>
        <w:t>Recent developments in spatial analytics and GIS-based market mapping extend the traditional segmentation framework by integrating external datasets such as census demographics, infrastructure layers, and retail growth statistics (Rahman &amp; Kim, 2022). For Macro Tec Systems, such segmentation provides a blueprint for evaluating Rkive’s regional readiness, identifying underserved areas, and supporting data-driven expansion planning.</w:t>
      </w:r>
    </w:p>
    <w:p w14:paraId="39056AF7" w14:textId="56CB8AE6" w:rsidR="00B1144B" w:rsidRPr="006B4E62" w:rsidRDefault="00FB3ABD" w:rsidP="00AB532F">
      <w:pPr>
        <w:pStyle w:val="Heading2"/>
        <w:rPr>
          <w:rFonts w:ascii="Times New Roman" w:hAnsi="Times New Roman" w:cs="Times New Roman"/>
          <w:color w:val="auto"/>
        </w:rPr>
      </w:pPr>
      <w:bookmarkStart w:id="20" w:name="_Toc213611644"/>
      <w:bookmarkStart w:id="21" w:name="_Toc213665392"/>
      <w:r w:rsidRPr="006B4E62">
        <w:rPr>
          <w:rFonts w:ascii="Times New Roman" w:hAnsi="Times New Roman" w:cs="Times New Roman"/>
          <w:color w:val="auto"/>
        </w:rPr>
        <w:lastRenderedPageBreak/>
        <w:t>2.3 Population Density and Market Potential</w:t>
      </w:r>
      <w:bookmarkEnd w:id="20"/>
      <w:bookmarkEnd w:id="21"/>
    </w:p>
    <w:p w14:paraId="79BB3AE1" w14:textId="77777777" w:rsidR="006B4E62" w:rsidRPr="006B4E62" w:rsidRDefault="006B4E62" w:rsidP="006B4E62"/>
    <w:p w14:paraId="32D92FBE" w14:textId="1D41D929" w:rsidR="00DE1F44" w:rsidRDefault="0087463A" w:rsidP="004E40AD">
      <w:pPr>
        <w:rPr>
          <w:b/>
          <w:bCs/>
        </w:rPr>
      </w:pPr>
      <w:r w:rsidRPr="0087463A">
        <w:t>Population density has consistently been viewed as a critical determinant of market size and revenue potential. Densely populated urban centers tend to generate higher consumption levels, more diverse customer segments, and faster diffusion of digital products (Anderson &amp; Brown, 2020). However, literature warns that density alone does not guarantee profitability; income distribution, infrastructure maturity, and digital literacy also mediate the relationship between population concentration and market success (Thompson, 2021).</w:t>
      </w:r>
      <w:r w:rsidRPr="0087463A">
        <w:br/>
        <w:t>For technology-based platforms such as Rkive, density influences not only market size but also data volume and user-engagement patterns—factors essential for machine-learning personalization and product improvement. Studies on fintech adoption reveal that regions with both high density and robust digital infrastructure exhibit faster user onboarding and higher retention rates (Chaudhary &amp; Verma, 2023). Consequently, integrating population metrics with topographical and economic indicators becomes crucial for predicting Rkive’s adoption trajectory across U.S. states.</w:t>
      </w:r>
    </w:p>
    <w:p w14:paraId="46E53124" w14:textId="77777777" w:rsidR="0087463A" w:rsidRPr="0087463A" w:rsidRDefault="0087463A" w:rsidP="0087463A"/>
    <w:p w14:paraId="3EB56885" w14:textId="0D954733" w:rsidR="00B1144B" w:rsidRPr="003F7456" w:rsidRDefault="00FB3ABD" w:rsidP="00AB532F">
      <w:pPr>
        <w:pStyle w:val="Heading2"/>
        <w:rPr>
          <w:rFonts w:ascii="Times New Roman" w:hAnsi="Times New Roman" w:cs="Times New Roman"/>
          <w:color w:val="auto"/>
        </w:rPr>
      </w:pPr>
      <w:bookmarkStart w:id="22" w:name="_Toc213611645"/>
      <w:bookmarkStart w:id="23" w:name="_Toc213665393"/>
      <w:r w:rsidRPr="003F7456">
        <w:rPr>
          <w:rFonts w:ascii="Times New Roman" w:hAnsi="Times New Roman" w:cs="Times New Roman"/>
          <w:color w:val="auto"/>
        </w:rPr>
        <w:t>2.4 Data Analytics in Business Strategy</w:t>
      </w:r>
      <w:bookmarkEnd w:id="22"/>
      <w:bookmarkEnd w:id="23"/>
    </w:p>
    <w:p w14:paraId="2CA13FA6" w14:textId="77777777" w:rsidR="003F7456" w:rsidRPr="003F7456" w:rsidRDefault="003F7456" w:rsidP="003F7456"/>
    <w:p w14:paraId="6CB8EA4F" w14:textId="5EA10261" w:rsidR="0087463A" w:rsidRDefault="0087463A" w:rsidP="0087463A">
      <w:pPr>
        <w:rPr>
          <w:rFonts w:cs="Times New Roman"/>
          <w:szCs w:val="24"/>
        </w:rPr>
      </w:pPr>
      <w:r w:rsidRPr="0087463A">
        <w:rPr>
          <w:rFonts w:cs="Times New Roman"/>
          <w:szCs w:val="24"/>
        </w:rPr>
        <w:t>The strategic integration of </w:t>
      </w:r>
      <w:r w:rsidRPr="0087463A">
        <w:rPr>
          <w:rFonts w:cs="Times New Roman"/>
          <w:b/>
          <w:bCs/>
          <w:szCs w:val="24"/>
        </w:rPr>
        <w:t>data analytics</w:t>
      </w:r>
      <w:r w:rsidRPr="0087463A">
        <w:rPr>
          <w:rFonts w:cs="Times New Roman"/>
          <w:szCs w:val="24"/>
        </w:rPr>
        <w:t> has transformed the way organizations understand markets, forecast demand, and allocate resources. As noted by Manasson (2024), data-driven approaches allow firms to move from reactive to predictive decision-making, leveraging statistical modeling, visualization, and pattern recognition to uncover hidden opportunities. Modern analytics platforms, particularly </w:t>
      </w:r>
      <w:r w:rsidRPr="0087463A">
        <w:rPr>
          <w:rFonts w:cs="Times New Roman"/>
          <w:b/>
          <w:bCs/>
          <w:szCs w:val="24"/>
        </w:rPr>
        <w:t>R and Python ecosystems</w:t>
      </w:r>
      <w:r w:rsidRPr="0087463A">
        <w:rPr>
          <w:rFonts w:cs="Times New Roman"/>
          <w:szCs w:val="24"/>
        </w:rPr>
        <w:t>, provide scalable solutions for </w:t>
      </w:r>
      <w:r w:rsidRPr="0087463A">
        <w:rPr>
          <w:rFonts w:cs="Times New Roman"/>
          <w:b/>
          <w:bCs/>
          <w:szCs w:val="24"/>
        </w:rPr>
        <w:t>data cleaning, feature extraction, and exploratory visualization</w:t>
      </w:r>
      <w:r w:rsidRPr="0087463A">
        <w:rPr>
          <w:rFonts w:cs="Times New Roman"/>
          <w:szCs w:val="24"/>
        </w:rPr>
        <w:t> (Kane et al., 2023).</w:t>
      </w:r>
      <w:r w:rsidRPr="0087463A">
        <w:rPr>
          <w:rFonts w:cs="Times New Roman"/>
          <w:szCs w:val="24"/>
        </w:rPr>
        <w:br/>
        <w:t>In business analytics research, tools such as </w:t>
      </w:r>
      <w:r w:rsidRPr="0087463A">
        <w:rPr>
          <w:rFonts w:cs="Times New Roman"/>
          <w:i/>
          <w:iCs/>
          <w:szCs w:val="24"/>
        </w:rPr>
        <w:t>tidyverse</w:t>
      </w:r>
      <w:r w:rsidRPr="0087463A">
        <w:rPr>
          <w:rFonts w:cs="Times New Roman"/>
          <w:szCs w:val="24"/>
        </w:rPr>
        <w:t>, </w:t>
      </w:r>
      <w:r w:rsidRPr="0087463A">
        <w:rPr>
          <w:rFonts w:cs="Times New Roman"/>
          <w:i/>
          <w:iCs/>
          <w:szCs w:val="24"/>
        </w:rPr>
        <w:t>dplyr</w:t>
      </w:r>
      <w:r w:rsidRPr="0087463A">
        <w:rPr>
          <w:rFonts w:cs="Times New Roman"/>
          <w:szCs w:val="24"/>
        </w:rPr>
        <w:t>, and </w:t>
      </w:r>
      <w:r w:rsidRPr="0087463A">
        <w:rPr>
          <w:rFonts w:cs="Times New Roman"/>
          <w:i/>
          <w:iCs/>
          <w:szCs w:val="24"/>
        </w:rPr>
        <w:t>ggplot2</w:t>
      </w:r>
      <w:r w:rsidRPr="0087463A">
        <w:rPr>
          <w:rFonts w:cs="Times New Roman"/>
          <w:szCs w:val="24"/>
        </w:rPr>
        <w:t> are frequently cited for their capacity to operationalize large-scale datasets into </w:t>
      </w:r>
      <w:r w:rsidRPr="0087463A">
        <w:rPr>
          <w:rFonts w:cs="Times New Roman"/>
          <w:b/>
          <w:bCs/>
          <w:szCs w:val="24"/>
        </w:rPr>
        <w:t>interpretable insights and decision frameworks</w:t>
      </w:r>
      <w:r w:rsidRPr="0087463A">
        <w:rPr>
          <w:rFonts w:cs="Times New Roman"/>
          <w:szCs w:val="24"/>
        </w:rPr>
        <w:t> (Grolemund &amp; Wickham, 2022). Within the Rkive context, these tools underpin every stage of the analysis—from data ingestion and transformation to visualization of </w:t>
      </w:r>
      <w:r w:rsidRPr="0087463A">
        <w:rPr>
          <w:rFonts w:cs="Times New Roman"/>
          <w:b/>
          <w:bCs/>
          <w:szCs w:val="24"/>
        </w:rPr>
        <w:t>regional composite indices</w:t>
      </w:r>
      <w:r w:rsidRPr="0087463A">
        <w:rPr>
          <w:rFonts w:cs="Times New Roman"/>
          <w:szCs w:val="24"/>
        </w:rPr>
        <w:t>—ensuring methodological transparency and reproducibility. The literature collectively emphasizes that analytics competence is not merely technical but </w:t>
      </w:r>
      <w:r w:rsidRPr="0087463A">
        <w:rPr>
          <w:rFonts w:cs="Times New Roman"/>
          <w:b/>
          <w:bCs/>
          <w:szCs w:val="24"/>
        </w:rPr>
        <w:t>strategic</w:t>
      </w:r>
      <w:r w:rsidRPr="0087463A">
        <w:rPr>
          <w:rFonts w:cs="Times New Roman"/>
          <w:szCs w:val="24"/>
        </w:rPr>
        <w:t>, enabling organizations like Macro Tec Systems to link quantitative findings with ethical governance and market innovation.</w:t>
      </w:r>
    </w:p>
    <w:p w14:paraId="7D809688" w14:textId="77777777" w:rsidR="00A214C9" w:rsidRDefault="00A214C9" w:rsidP="0087463A">
      <w:pPr>
        <w:rPr>
          <w:rFonts w:cs="Times New Roman"/>
          <w:szCs w:val="24"/>
        </w:rPr>
      </w:pPr>
    </w:p>
    <w:p w14:paraId="50E5C875" w14:textId="77777777" w:rsidR="00A214C9" w:rsidRDefault="00A214C9" w:rsidP="0087463A">
      <w:pPr>
        <w:rPr>
          <w:rFonts w:cs="Times New Roman"/>
          <w:szCs w:val="24"/>
        </w:rPr>
      </w:pPr>
    </w:p>
    <w:p w14:paraId="1FCF0BD0" w14:textId="77777777" w:rsidR="0087463A" w:rsidRDefault="0087463A" w:rsidP="0087463A">
      <w:pPr>
        <w:rPr>
          <w:rFonts w:cs="Times New Roman"/>
          <w:szCs w:val="24"/>
        </w:rPr>
      </w:pPr>
    </w:p>
    <w:p w14:paraId="18F3DE39" w14:textId="61E51CA0" w:rsidR="0087463A" w:rsidRDefault="0087463A" w:rsidP="0087463A">
      <w:pPr>
        <w:pStyle w:val="Heading2"/>
        <w:rPr>
          <w:color w:val="000000" w:themeColor="text1"/>
        </w:rPr>
      </w:pPr>
      <w:bookmarkStart w:id="24" w:name="_Toc213665394"/>
      <w:r w:rsidRPr="0087463A">
        <w:rPr>
          <w:rFonts w:cs="Times New Roman"/>
          <w:color w:val="000000" w:themeColor="text1"/>
          <w:szCs w:val="24"/>
        </w:rPr>
        <w:lastRenderedPageBreak/>
        <w:t>2</w:t>
      </w:r>
      <w:r w:rsidRPr="0087463A">
        <w:rPr>
          <w:color w:val="000000" w:themeColor="text1"/>
        </w:rPr>
        <w:t>.5 Ethical Data Governance and Regulatory Frameworks</w:t>
      </w:r>
      <w:bookmarkEnd w:id="24"/>
    </w:p>
    <w:p w14:paraId="5975AA3B" w14:textId="77777777" w:rsidR="0087463A" w:rsidRPr="0087463A" w:rsidRDefault="0087463A" w:rsidP="0087463A"/>
    <w:p w14:paraId="7156B30B" w14:textId="0F494E6F" w:rsidR="0087463A" w:rsidRDefault="0087463A" w:rsidP="0087463A">
      <w:pPr>
        <w:rPr>
          <w:rFonts w:cs="Times New Roman"/>
          <w:szCs w:val="24"/>
        </w:rPr>
      </w:pPr>
      <w:r w:rsidRPr="0087463A">
        <w:rPr>
          <w:rFonts w:cs="Times New Roman"/>
          <w:szCs w:val="24"/>
        </w:rPr>
        <w:t>In parallel with advances in analytics, scholars have emphasized the necessity of </w:t>
      </w:r>
      <w:r w:rsidRPr="0087463A">
        <w:rPr>
          <w:rFonts w:cs="Times New Roman"/>
          <w:b/>
          <w:bCs/>
          <w:szCs w:val="24"/>
        </w:rPr>
        <w:t>ethical data governance</w:t>
      </w:r>
      <w:r w:rsidRPr="0087463A">
        <w:rPr>
          <w:rFonts w:cs="Times New Roman"/>
          <w:szCs w:val="24"/>
        </w:rPr>
        <w:t> to maintain user trust ad regulatory compliance. Frameworks such as </w:t>
      </w:r>
      <w:r w:rsidRPr="0087463A">
        <w:rPr>
          <w:rFonts w:cs="Times New Roman"/>
          <w:b/>
          <w:bCs/>
          <w:szCs w:val="24"/>
        </w:rPr>
        <w:t>GDPR (EU, 2018)</w:t>
      </w:r>
      <w:r w:rsidRPr="0087463A">
        <w:rPr>
          <w:rFonts w:cs="Times New Roman"/>
          <w:szCs w:val="24"/>
        </w:rPr>
        <w:t>, </w:t>
      </w:r>
      <w:r w:rsidRPr="0087463A">
        <w:rPr>
          <w:rFonts w:cs="Times New Roman"/>
          <w:b/>
          <w:bCs/>
          <w:szCs w:val="24"/>
        </w:rPr>
        <w:t>ISO/IEC 27001 &amp; 27701</w:t>
      </w:r>
      <w:r w:rsidRPr="0087463A">
        <w:rPr>
          <w:rFonts w:cs="Times New Roman"/>
          <w:szCs w:val="24"/>
        </w:rPr>
        <w:t>, and </w:t>
      </w:r>
      <w:r w:rsidRPr="0087463A">
        <w:rPr>
          <w:rFonts w:cs="Times New Roman"/>
          <w:b/>
          <w:bCs/>
          <w:szCs w:val="24"/>
        </w:rPr>
        <w:t>NIST</w:t>
      </w:r>
      <w:r w:rsidR="00B11E37">
        <w:rPr>
          <w:rFonts w:cs="Times New Roman"/>
          <w:b/>
          <w:bCs/>
          <w:szCs w:val="24"/>
        </w:rPr>
        <w:t xml:space="preserve"> SP</w:t>
      </w:r>
      <w:r w:rsidRPr="0087463A">
        <w:rPr>
          <w:rFonts w:cs="Times New Roman"/>
          <w:b/>
          <w:bCs/>
          <w:szCs w:val="24"/>
        </w:rPr>
        <w:t xml:space="preserve"> 800-53</w:t>
      </w:r>
      <w:r w:rsidRPr="0087463A">
        <w:rPr>
          <w:rFonts w:cs="Times New Roman"/>
          <w:szCs w:val="24"/>
        </w:rPr>
        <w:t> establish international standards for data protection, access control, and encryption protocols (Peterson &amp; Levy, 2022). The intersection of </w:t>
      </w:r>
      <w:r w:rsidRPr="0087463A">
        <w:rPr>
          <w:rFonts w:cs="Times New Roman"/>
          <w:b/>
          <w:bCs/>
          <w:szCs w:val="24"/>
        </w:rPr>
        <w:t>data privacy and analytics</w:t>
      </w:r>
      <w:r w:rsidRPr="0087463A">
        <w:rPr>
          <w:rFonts w:cs="Times New Roman"/>
          <w:szCs w:val="24"/>
        </w:rPr>
        <w:t>—often seen as conflicting domains—has evolved toward coexistence through </w:t>
      </w:r>
      <w:r w:rsidRPr="0087463A">
        <w:rPr>
          <w:rFonts w:cs="Times New Roman"/>
          <w:b/>
          <w:bCs/>
          <w:szCs w:val="24"/>
        </w:rPr>
        <w:t>privacy-preserving computation</w:t>
      </w:r>
      <w:r w:rsidRPr="0087463A">
        <w:rPr>
          <w:rFonts w:cs="Times New Roman"/>
          <w:szCs w:val="24"/>
        </w:rPr>
        <w:t> and </w:t>
      </w:r>
      <w:r w:rsidRPr="0087463A">
        <w:rPr>
          <w:rFonts w:cs="Times New Roman"/>
          <w:b/>
          <w:bCs/>
          <w:szCs w:val="24"/>
        </w:rPr>
        <w:t>tokenization techniques</w:t>
      </w:r>
      <w:r w:rsidRPr="0087463A">
        <w:rPr>
          <w:rFonts w:cs="Times New Roman"/>
          <w:szCs w:val="24"/>
        </w:rPr>
        <w:t> (Srinivasan, 2023).</w:t>
      </w:r>
      <w:r w:rsidRPr="0087463A">
        <w:rPr>
          <w:rFonts w:cs="Times New Roman"/>
          <w:szCs w:val="24"/>
        </w:rPr>
        <w:br/>
        <w:t>For financial-technology ecosystems like Rkive, ethical data handling is not only a legal necessity but a </w:t>
      </w:r>
      <w:r w:rsidRPr="0087463A">
        <w:rPr>
          <w:rFonts w:cs="Times New Roman"/>
          <w:b/>
          <w:bCs/>
          <w:szCs w:val="24"/>
        </w:rPr>
        <w:t>strategic differentiator</w:t>
      </w:r>
      <w:r w:rsidRPr="0087463A">
        <w:rPr>
          <w:rFonts w:cs="Times New Roman"/>
          <w:szCs w:val="24"/>
        </w:rPr>
        <w:t>. Adhering to privacy-by-design principles while implementing </w:t>
      </w:r>
      <w:r w:rsidRPr="0087463A">
        <w:rPr>
          <w:rFonts w:cs="Times New Roman"/>
          <w:b/>
          <w:bCs/>
          <w:szCs w:val="24"/>
        </w:rPr>
        <w:t>AES-256 encryption</w:t>
      </w:r>
      <w:r w:rsidRPr="0087463A">
        <w:rPr>
          <w:rFonts w:cs="Times New Roman"/>
          <w:szCs w:val="24"/>
        </w:rPr>
        <w:t> ensures that Rkive’s analytical infrastructure remains secure, auditable, and trustworthy. This aligns with emerging research on </w:t>
      </w:r>
      <w:r w:rsidRPr="0087463A">
        <w:rPr>
          <w:rFonts w:cs="Times New Roman"/>
          <w:b/>
          <w:bCs/>
          <w:szCs w:val="24"/>
        </w:rPr>
        <w:t>responsible AI and fintech ethics</w:t>
      </w:r>
      <w:r w:rsidRPr="0087463A">
        <w:rPr>
          <w:rFonts w:cs="Times New Roman"/>
          <w:szCs w:val="24"/>
        </w:rPr>
        <w:t>, where transparent data governance enhances both compliance credibility and consumer loyalty (Tiwari &amp; Nguyen, 2024).</w:t>
      </w:r>
    </w:p>
    <w:p w14:paraId="43245729" w14:textId="58ECC1B3" w:rsidR="0087463A" w:rsidRDefault="0087463A" w:rsidP="00A214C9">
      <w:pPr>
        <w:pStyle w:val="Heading2"/>
        <w:rPr>
          <w:color w:val="000000" w:themeColor="text1"/>
        </w:rPr>
      </w:pPr>
      <w:bookmarkStart w:id="25" w:name="_Toc213665395"/>
      <w:r w:rsidRPr="0087463A">
        <w:rPr>
          <w:color w:val="000000" w:themeColor="text1"/>
        </w:rPr>
        <w:t>2.6 Summary of Literature Context</w:t>
      </w:r>
      <w:bookmarkEnd w:id="25"/>
    </w:p>
    <w:p w14:paraId="79AAE25B" w14:textId="77777777" w:rsidR="00A214C9" w:rsidRPr="00A214C9" w:rsidRDefault="00A214C9" w:rsidP="00A214C9"/>
    <w:p w14:paraId="0BBA9E47" w14:textId="2BBAC714" w:rsidR="0087463A" w:rsidRPr="0087463A" w:rsidRDefault="0087463A" w:rsidP="0087463A">
      <w:pPr>
        <w:rPr>
          <w:rFonts w:cs="Times New Roman"/>
          <w:szCs w:val="24"/>
        </w:rPr>
      </w:pPr>
      <w:r w:rsidRPr="0087463A">
        <w:rPr>
          <w:rFonts w:cs="Times New Roman"/>
          <w:szCs w:val="24"/>
        </w:rPr>
        <w:t>The reviewed literature collectively demonstrates that integrating </w:t>
      </w:r>
      <w:r w:rsidRPr="0087463A">
        <w:rPr>
          <w:rFonts w:cs="Times New Roman"/>
          <w:b/>
          <w:bCs/>
          <w:szCs w:val="24"/>
        </w:rPr>
        <w:t>topographical, demographic, and behavioral analytics</w:t>
      </w:r>
      <w:r w:rsidRPr="0087463A">
        <w:rPr>
          <w:rFonts w:cs="Times New Roman"/>
          <w:szCs w:val="24"/>
        </w:rPr>
        <w:t> within an </w:t>
      </w:r>
      <w:r w:rsidRPr="0087463A">
        <w:rPr>
          <w:rFonts w:cs="Times New Roman"/>
          <w:b/>
          <w:bCs/>
          <w:szCs w:val="24"/>
        </w:rPr>
        <w:t>ethical and technologically advanced framework</w:t>
      </w:r>
      <w:r w:rsidRPr="0087463A">
        <w:rPr>
          <w:rFonts w:cs="Times New Roman"/>
          <w:szCs w:val="24"/>
        </w:rPr>
        <w:t> yields superior market intelligence. Gaps remain in synthesizing these dimensions into a single, actionable model—particularly one capable of bridging micro-transactional data with macro-regional trends. This study builds upon that gap by constructing a </w:t>
      </w:r>
      <w:r w:rsidRPr="0087463A">
        <w:rPr>
          <w:rFonts w:cs="Times New Roman"/>
          <w:b/>
          <w:bCs/>
          <w:szCs w:val="24"/>
        </w:rPr>
        <w:t>Composite Opportunity Index</w:t>
      </w:r>
      <w:r w:rsidRPr="0087463A">
        <w:rPr>
          <w:rFonts w:cs="Times New Roman"/>
          <w:szCs w:val="24"/>
        </w:rPr>
        <w:t> that operationalizes spatial, economic, and ethical variables to inform Rkive’s expansion strategy. In doing so, it contributes to both the </w:t>
      </w:r>
      <w:r w:rsidRPr="0087463A">
        <w:rPr>
          <w:rFonts w:cs="Times New Roman"/>
          <w:b/>
          <w:bCs/>
          <w:szCs w:val="24"/>
        </w:rPr>
        <w:t>academic discourse on spatial market analytics</w:t>
      </w:r>
      <w:r w:rsidRPr="0087463A">
        <w:rPr>
          <w:rFonts w:cs="Times New Roman"/>
          <w:szCs w:val="24"/>
        </w:rPr>
        <w:t> and the </w:t>
      </w:r>
      <w:r w:rsidRPr="0087463A">
        <w:rPr>
          <w:rFonts w:cs="Times New Roman"/>
          <w:b/>
          <w:bCs/>
          <w:szCs w:val="24"/>
        </w:rPr>
        <w:t>practical design of compliance-driven business intelligence systems</w:t>
      </w:r>
      <w:r w:rsidRPr="0087463A">
        <w:rPr>
          <w:rFonts w:cs="Times New Roman"/>
          <w:szCs w:val="24"/>
        </w:rPr>
        <w:t>.</w:t>
      </w:r>
    </w:p>
    <w:p w14:paraId="16101E23" w14:textId="120624EE" w:rsidR="00B1144B" w:rsidRPr="003F7456" w:rsidRDefault="00FB3ABD" w:rsidP="00AB532F">
      <w:pPr>
        <w:pStyle w:val="Heading1"/>
        <w:rPr>
          <w:rFonts w:ascii="Times New Roman" w:hAnsi="Times New Roman" w:cs="Times New Roman"/>
          <w:color w:val="auto"/>
        </w:rPr>
      </w:pPr>
      <w:bookmarkStart w:id="26" w:name="_Toc213611646"/>
      <w:bookmarkStart w:id="27" w:name="_Toc213665396"/>
      <w:r w:rsidRPr="003F7456">
        <w:rPr>
          <w:rFonts w:ascii="Times New Roman" w:hAnsi="Times New Roman" w:cs="Times New Roman"/>
          <w:color w:val="auto"/>
        </w:rPr>
        <w:t xml:space="preserve">3. </w:t>
      </w:r>
      <w:r w:rsidR="005E64EE" w:rsidRPr="003F7456">
        <w:rPr>
          <w:rFonts w:ascii="Times New Roman" w:hAnsi="Times New Roman" w:cs="Times New Roman"/>
          <w:color w:val="auto"/>
        </w:rPr>
        <w:t>D</w:t>
      </w:r>
      <w:r w:rsidR="005E64EE">
        <w:rPr>
          <w:rFonts w:ascii="Times New Roman" w:hAnsi="Times New Roman" w:cs="Times New Roman"/>
          <w:color w:val="auto"/>
        </w:rPr>
        <w:t>ATA</w:t>
      </w:r>
      <w:r w:rsidR="005E64EE" w:rsidRPr="003F7456">
        <w:rPr>
          <w:rFonts w:ascii="Times New Roman" w:hAnsi="Times New Roman" w:cs="Times New Roman"/>
          <w:color w:val="auto"/>
        </w:rPr>
        <w:t xml:space="preserve"> D</w:t>
      </w:r>
      <w:r w:rsidR="005E64EE">
        <w:rPr>
          <w:rFonts w:ascii="Times New Roman" w:hAnsi="Times New Roman" w:cs="Times New Roman"/>
          <w:color w:val="auto"/>
        </w:rPr>
        <w:t>ESCRIPTION</w:t>
      </w:r>
      <w:r w:rsidR="005E64EE" w:rsidRPr="003F7456">
        <w:rPr>
          <w:rFonts w:ascii="Times New Roman" w:hAnsi="Times New Roman" w:cs="Times New Roman"/>
          <w:color w:val="auto"/>
        </w:rPr>
        <w:t xml:space="preserve"> </w:t>
      </w:r>
      <w:r w:rsidR="005E64EE">
        <w:rPr>
          <w:rFonts w:ascii="Times New Roman" w:hAnsi="Times New Roman" w:cs="Times New Roman"/>
          <w:color w:val="auto"/>
        </w:rPr>
        <w:t>AND PREPROCESSING</w:t>
      </w:r>
      <w:bookmarkEnd w:id="26"/>
      <w:bookmarkEnd w:id="27"/>
    </w:p>
    <w:p w14:paraId="7DB17D9D" w14:textId="37741412" w:rsidR="003F7456" w:rsidRDefault="00FB3ABD" w:rsidP="00A214C9">
      <w:pPr>
        <w:pStyle w:val="Heading2"/>
        <w:rPr>
          <w:rFonts w:ascii="Times New Roman" w:hAnsi="Times New Roman" w:cs="Times New Roman"/>
          <w:color w:val="auto"/>
        </w:rPr>
      </w:pPr>
      <w:bookmarkStart w:id="28" w:name="_Toc213611647"/>
      <w:bookmarkStart w:id="29" w:name="_Toc213665397"/>
      <w:r w:rsidRPr="003F7456">
        <w:rPr>
          <w:rFonts w:ascii="Times New Roman" w:hAnsi="Times New Roman" w:cs="Times New Roman"/>
          <w:color w:val="auto"/>
        </w:rPr>
        <w:t>3.1 Dataset Overview</w:t>
      </w:r>
      <w:bookmarkEnd w:id="28"/>
      <w:bookmarkEnd w:id="29"/>
    </w:p>
    <w:p w14:paraId="66F55078" w14:textId="77777777" w:rsidR="00A214C9" w:rsidRPr="00A214C9" w:rsidRDefault="00A214C9" w:rsidP="00A214C9"/>
    <w:p w14:paraId="2F1B7CA6" w14:textId="77777777" w:rsidR="00A214C9" w:rsidRDefault="00D52299" w:rsidP="00D52299">
      <w:pPr>
        <w:rPr>
          <w:rFonts w:cs="Times New Roman"/>
          <w:szCs w:val="24"/>
        </w:rPr>
      </w:pPr>
      <w:r w:rsidRPr="00D52299">
        <w:rPr>
          <w:rFonts w:cs="Times New Roman"/>
          <w:szCs w:val="24"/>
        </w:rPr>
        <w:t>The </w:t>
      </w:r>
      <w:r w:rsidRPr="00D52299">
        <w:rPr>
          <w:rFonts w:cs="Times New Roman"/>
          <w:b/>
          <w:bCs/>
          <w:szCs w:val="24"/>
        </w:rPr>
        <w:t>Rkive dataset</w:t>
      </w:r>
      <w:r w:rsidRPr="00D52299">
        <w:rPr>
          <w:rFonts w:cs="Times New Roman"/>
          <w:szCs w:val="24"/>
        </w:rPr>
        <w:t> integrates </w:t>
      </w:r>
      <w:r w:rsidRPr="00D52299">
        <w:rPr>
          <w:rFonts w:cs="Times New Roman"/>
          <w:b/>
          <w:bCs/>
          <w:szCs w:val="24"/>
        </w:rPr>
        <w:t>transactional, demographic, geographic, and topographical information</w:t>
      </w:r>
      <w:r w:rsidRPr="00D52299">
        <w:rPr>
          <w:rFonts w:cs="Times New Roman"/>
          <w:szCs w:val="24"/>
        </w:rPr>
        <w:t> to enable a comprehensive analysis of market behavior and regional spending patterns. The internal portion of the dataset was derived from users’ </w:t>
      </w:r>
      <w:r w:rsidRPr="00D52299">
        <w:rPr>
          <w:rFonts w:cs="Times New Roman"/>
          <w:b/>
          <w:bCs/>
          <w:szCs w:val="24"/>
        </w:rPr>
        <w:t>uploaded receipts and invoices</w:t>
      </w:r>
      <w:r w:rsidRPr="00D52299">
        <w:rPr>
          <w:rFonts w:cs="Times New Roman"/>
          <w:szCs w:val="24"/>
        </w:rPr>
        <w:t xml:space="preserve"> within the Rkive app, representing individual purchase events across multiple U.S. cities. </w:t>
      </w:r>
    </w:p>
    <w:p w14:paraId="597B2E08" w14:textId="77777777" w:rsidR="00A214C9" w:rsidRDefault="00A214C9" w:rsidP="00D52299">
      <w:pPr>
        <w:rPr>
          <w:rFonts w:cs="Times New Roman"/>
          <w:szCs w:val="24"/>
        </w:rPr>
      </w:pPr>
    </w:p>
    <w:p w14:paraId="28CD6954" w14:textId="4C89B1EA" w:rsidR="00D52299" w:rsidRPr="00D52299" w:rsidRDefault="00D52299" w:rsidP="00D52299">
      <w:pPr>
        <w:rPr>
          <w:rFonts w:cs="Times New Roman"/>
          <w:szCs w:val="24"/>
        </w:rPr>
      </w:pPr>
      <w:r w:rsidRPr="00D52299">
        <w:rPr>
          <w:rFonts w:cs="Times New Roman"/>
          <w:szCs w:val="24"/>
        </w:rPr>
        <w:lastRenderedPageBreak/>
        <w:t>These micro-level records were supplemented with </w:t>
      </w:r>
      <w:r w:rsidRPr="00D52299">
        <w:rPr>
          <w:rFonts w:cs="Times New Roman"/>
          <w:b/>
          <w:bCs/>
          <w:szCs w:val="24"/>
        </w:rPr>
        <w:t>external macro-level data sources</w:t>
      </w:r>
      <w:r w:rsidRPr="00D52299">
        <w:rPr>
          <w:rFonts w:cs="Times New Roman"/>
          <w:szCs w:val="24"/>
        </w:rPr>
        <w:t>—including population density and retail growth statistics from the </w:t>
      </w:r>
      <w:r w:rsidRPr="00D52299">
        <w:rPr>
          <w:rFonts w:cs="Times New Roman"/>
          <w:b/>
          <w:bCs/>
          <w:szCs w:val="24"/>
        </w:rPr>
        <w:t>U.S. Census Bureau</w:t>
      </w:r>
      <w:r w:rsidRPr="00D52299">
        <w:rPr>
          <w:rFonts w:cs="Times New Roman"/>
          <w:szCs w:val="24"/>
        </w:rPr>
        <w:t> and the </w:t>
      </w:r>
      <w:r w:rsidRPr="00D52299">
        <w:rPr>
          <w:rFonts w:cs="Times New Roman"/>
          <w:b/>
          <w:bCs/>
          <w:szCs w:val="24"/>
        </w:rPr>
        <w:t>Bureau of Labor Statistics (CEX 2023)</w:t>
      </w:r>
      <w:r w:rsidRPr="00D52299">
        <w:rPr>
          <w:rFonts w:cs="Times New Roman"/>
          <w:szCs w:val="24"/>
        </w:rPr>
        <w:t>—to create a holistic framework for regional analysis.</w:t>
      </w:r>
    </w:p>
    <w:p w14:paraId="6B4E713D" w14:textId="77777777" w:rsidR="00D52299" w:rsidRPr="00D52299" w:rsidRDefault="00D52299" w:rsidP="00D52299">
      <w:pPr>
        <w:rPr>
          <w:rFonts w:cs="Times New Roman"/>
          <w:szCs w:val="24"/>
        </w:rPr>
      </w:pPr>
      <w:r w:rsidRPr="00D52299">
        <w:rPr>
          <w:rFonts w:cs="Times New Roman"/>
          <w:szCs w:val="24"/>
        </w:rPr>
        <w:t>The key features of the dataset include:</w:t>
      </w:r>
    </w:p>
    <w:p w14:paraId="3B5B1411" w14:textId="77777777" w:rsidR="00D52299" w:rsidRPr="00D52299" w:rsidRDefault="00D52299" w:rsidP="00D52299">
      <w:pPr>
        <w:numPr>
          <w:ilvl w:val="0"/>
          <w:numId w:val="26"/>
        </w:numPr>
        <w:rPr>
          <w:rFonts w:cs="Times New Roman"/>
          <w:szCs w:val="24"/>
        </w:rPr>
      </w:pPr>
      <w:r w:rsidRPr="00D52299">
        <w:rPr>
          <w:rFonts w:cs="Times New Roman"/>
          <w:b/>
          <w:bCs/>
          <w:szCs w:val="24"/>
        </w:rPr>
        <w:t>Region/City:</w:t>
      </w:r>
      <w:r w:rsidRPr="00D52299">
        <w:rPr>
          <w:rFonts w:cs="Times New Roman"/>
          <w:szCs w:val="24"/>
        </w:rPr>
        <w:t> Represents the geographic location of each user’s transaction, enabling cross-regional comparisons and spatial visualization of market activity.</w:t>
      </w:r>
    </w:p>
    <w:p w14:paraId="301DA106" w14:textId="77777777" w:rsidR="00D52299" w:rsidRPr="00D52299" w:rsidRDefault="00D52299" w:rsidP="00D52299">
      <w:pPr>
        <w:numPr>
          <w:ilvl w:val="0"/>
          <w:numId w:val="26"/>
        </w:numPr>
        <w:rPr>
          <w:rFonts w:cs="Times New Roman"/>
          <w:szCs w:val="24"/>
        </w:rPr>
      </w:pPr>
      <w:r w:rsidRPr="00D52299">
        <w:rPr>
          <w:rFonts w:cs="Times New Roman"/>
          <w:b/>
          <w:bCs/>
          <w:szCs w:val="24"/>
        </w:rPr>
        <w:t>Topography:</w:t>
      </w:r>
      <w:r w:rsidRPr="00D52299">
        <w:rPr>
          <w:rFonts w:cs="Times New Roman"/>
          <w:szCs w:val="24"/>
        </w:rPr>
        <w:t> Classifies each region into terrain categories (flat, hilly, or coastal) to assess accessibility, transportation costs, and logistical efficiency.</w:t>
      </w:r>
    </w:p>
    <w:p w14:paraId="7BB73CA4" w14:textId="77777777" w:rsidR="00D52299" w:rsidRPr="00D52299" w:rsidRDefault="00D52299" w:rsidP="00D52299">
      <w:pPr>
        <w:numPr>
          <w:ilvl w:val="0"/>
          <w:numId w:val="26"/>
        </w:numPr>
        <w:rPr>
          <w:rFonts w:cs="Times New Roman"/>
          <w:szCs w:val="24"/>
        </w:rPr>
      </w:pPr>
      <w:r w:rsidRPr="00D52299">
        <w:rPr>
          <w:rFonts w:cs="Times New Roman"/>
          <w:b/>
          <w:bCs/>
          <w:szCs w:val="24"/>
        </w:rPr>
        <w:t>Population Density:</w:t>
      </w:r>
      <w:r w:rsidRPr="00D52299">
        <w:rPr>
          <w:rFonts w:cs="Times New Roman"/>
          <w:szCs w:val="24"/>
        </w:rPr>
        <w:t> Represents the number of individuals per square kilometer, used to estimate potential market size and demand concentration.</w:t>
      </w:r>
    </w:p>
    <w:p w14:paraId="3F9E5B23" w14:textId="77777777" w:rsidR="00D52299" w:rsidRPr="00D52299" w:rsidRDefault="00D52299" w:rsidP="00D52299">
      <w:pPr>
        <w:numPr>
          <w:ilvl w:val="0"/>
          <w:numId w:val="26"/>
        </w:numPr>
        <w:rPr>
          <w:rFonts w:cs="Times New Roman"/>
          <w:szCs w:val="24"/>
        </w:rPr>
      </w:pPr>
      <w:r w:rsidRPr="00D52299">
        <w:rPr>
          <w:rFonts w:cs="Times New Roman"/>
          <w:b/>
          <w:bCs/>
          <w:szCs w:val="24"/>
        </w:rPr>
        <w:t>Transaction Details:</w:t>
      </w:r>
      <w:r w:rsidRPr="00D52299">
        <w:rPr>
          <w:rFonts w:cs="Times New Roman"/>
          <w:szCs w:val="24"/>
        </w:rPr>
        <w:t> Includes transaction date, product category, and total spending amount—forming the core of the financial and behavioral analysis.</w:t>
      </w:r>
    </w:p>
    <w:p w14:paraId="391B156C" w14:textId="77777777" w:rsidR="00D52299" w:rsidRPr="00D52299" w:rsidRDefault="00D52299" w:rsidP="00D52299">
      <w:pPr>
        <w:numPr>
          <w:ilvl w:val="0"/>
          <w:numId w:val="26"/>
        </w:numPr>
        <w:rPr>
          <w:rFonts w:cs="Times New Roman"/>
          <w:szCs w:val="24"/>
        </w:rPr>
      </w:pPr>
      <w:r w:rsidRPr="00D52299">
        <w:rPr>
          <w:rFonts w:cs="Times New Roman"/>
          <w:b/>
          <w:bCs/>
          <w:szCs w:val="24"/>
        </w:rPr>
        <w:t>Price Bands:</w:t>
      </w:r>
      <w:r w:rsidRPr="00D52299">
        <w:rPr>
          <w:rFonts w:cs="Times New Roman"/>
          <w:szCs w:val="24"/>
        </w:rPr>
        <w:t> Categorizes each purchase into </w:t>
      </w:r>
      <w:r w:rsidRPr="00D52299">
        <w:rPr>
          <w:rFonts w:cs="Times New Roman"/>
          <w:i/>
          <w:iCs/>
          <w:szCs w:val="24"/>
        </w:rPr>
        <w:t>low</w:t>
      </w:r>
      <w:r w:rsidRPr="00D52299">
        <w:rPr>
          <w:rFonts w:cs="Times New Roman"/>
          <w:szCs w:val="24"/>
        </w:rPr>
        <w:t>, </w:t>
      </w:r>
      <w:r w:rsidRPr="00D52299">
        <w:rPr>
          <w:rFonts w:cs="Times New Roman"/>
          <w:i/>
          <w:iCs/>
          <w:szCs w:val="24"/>
        </w:rPr>
        <w:t>medium</w:t>
      </w:r>
      <w:r w:rsidRPr="00D52299">
        <w:rPr>
          <w:rFonts w:cs="Times New Roman"/>
          <w:szCs w:val="24"/>
        </w:rPr>
        <w:t>, or </w:t>
      </w:r>
      <w:r w:rsidRPr="00D52299">
        <w:rPr>
          <w:rFonts w:cs="Times New Roman"/>
          <w:i/>
          <w:iCs/>
          <w:szCs w:val="24"/>
        </w:rPr>
        <w:t>high</w:t>
      </w:r>
      <w:r w:rsidRPr="00D52299">
        <w:rPr>
          <w:rFonts w:cs="Times New Roman"/>
          <w:szCs w:val="24"/>
        </w:rPr>
        <w:t> spending tiers to analyze product preference trends and consumer sensitivity.</w:t>
      </w:r>
    </w:p>
    <w:p w14:paraId="5F11A38E" w14:textId="77777777" w:rsidR="00D52299" w:rsidRPr="00D52299" w:rsidRDefault="00D52299" w:rsidP="00D52299">
      <w:pPr>
        <w:numPr>
          <w:ilvl w:val="0"/>
          <w:numId w:val="26"/>
        </w:numPr>
        <w:rPr>
          <w:rFonts w:cs="Times New Roman"/>
          <w:szCs w:val="24"/>
        </w:rPr>
      </w:pPr>
      <w:r w:rsidRPr="00D52299">
        <w:rPr>
          <w:rFonts w:cs="Times New Roman"/>
          <w:b/>
          <w:bCs/>
          <w:szCs w:val="24"/>
        </w:rPr>
        <w:t>User Segmentation:</w:t>
      </w:r>
      <w:r w:rsidRPr="00D52299">
        <w:rPr>
          <w:rFonts w:cs="Times New Roman"/>
          <w:szCs w:val="24"/>
        </w:rPr>
        <w:t> Contains anonymized demographic profiles (age group, income bracket, gender), allowing analysis of consumer behavior across different population clusters without compromising privacy.</w:t>
      </w:r>
    </w:p>
    <w:p w14:paraId="42BC57D3" w14:textId="77777777" w:rsidR="00D52299" w:rsidRPr="00D52299" w:rsidRDefault="00D52299" w:rsidP="00D52299">
      <w:pPr>
        <w:rPr>
          <w:rFonts w:cs="Times New Roman"/>
          <w:szCs w:val="24"/>
        </w:rPr>
      </w:pPr>
      <w:r w:rsidRPr="00D52299">
        <w:rPr>
          <w:rFonts w:cs="Times New Roman"/>
          <w:szCs w:val="24"/>
        </w:rPr>
        <w:t>Together, these features allow </w:t>
      </w:r>
      <w:r w:rsidRPr="00D52299">
        <w:rPr>
          <w:rFonts w:cs="Times New Roman"/>
          <w:b/>
          <w:bCs/>
          <w:szCs w:val="24"/>
        </w:rPr>
        <w:t>multi-layer analysis</w:t>
      </w:r>
      <w:r w:rsidRPr="00D52299">
        <w:rPr>
          <w:rFonts w:cs="Times New Roman"/>
          <w:szCs w:val="24"/>
        </w:rPr>
        <w:t> across spatial, economic, and behavioral dimensions—essential for understanding Rkive’s potential market expansion areas.</w:t>
      </w:r>
    </w:p>
    <w:p w14:paraId="4329E897" w14:textId="77777777" w:rsidR="00D52299" w:rsidRPr="00D52299" w:rsidRDefault="00D52299" w:rsidP="00D52299"/>
    <w:p w14:paraId="2FFE8D42" w14:textId="318BAB6D" w:rsidR="00B1144B" w:rsidRDefault="00FB3ABD" w:rsidP="007F569A">
      <w:pPr>
        <w:pStyle w:val="Heading2"/>
        <w:rPr>
          <w:rFonts w:ascii="Times New Roman" w:hAnsi="Times New Roman" w:cs="Times New Roman"/>
          <w:color w:val="auto"/>
        </w:rPr>
      </w:pPr>
      <w:bookmarkStart w:id="30" w:name="_Toc213611648"/>
      <w:bookmarkStart w:id="31" w:name="_Toc213665398"/>
      <w:r w:rsidRPr="003F7456">
        <w:rPr>
          <w:rFonts w:ascii="Times New Roman" w:hAnsi="Times New Roman" w:cs="Times New Roman"/>
          <w:color w:val="auto"/>
        </w:rPr>
        <w:t xml:space="preserve">3.2 </w:t>
      </w:r>
      <w:bookmarkEnd w:id="30"/>
      <w:r w:rsidR="00D52299" w:rsidRPr="00D52299">
        <w:rPr>
          <w:rFonts w:ascii="Times New Roman" w:hAnsi="Times New Roman" w:cs="Times New Roman"/>
          <w:color w:val="auto"/>
        </w:rPr>
        <w:t>Data Sources and Integration</w:t>
      </w:r>
      <w:bookmarkEnd w:id="31"/>
    </w:p>
    <w:p w14:paraId="7BF5CC32" w14:textId="77777777" w:rsidR="003F7456" w:rsidRPr="003F7456" w:rsidRDefault="003F7456" w:rsidP="003F7456"/>
    <w:p w14:paraId="0FC70C00" w14:textId="77777777" w:rsidR="00D52299" w:rsidRPr="00D52299" w:rsidRDefault="00D52299" w:rsidP="00D52299">
      <w:pPr>
        <w:rPr>
          <w:b/>
          <w:bCs/>
        </w:rPr>
      </w:pPr>
      <w:bookmarkStart w:id="32" w:name="_Toc213611649"/>
      <w:r w:rsidRPr="00D52299">
        <w:rPr>
          <w:b/>
          <w:bCs/>
        </w:rPr>
        <w:t>Table 1</w:t>
      </w:r>
    </w:p>
    <w:p w14:paraId="6224135F" w14:textId="77777777" w:rsidR="00D52299" w:rsidRDefault="00D52299" w:rsidP="00D52299">
      <w:r>
        <w:t>Summary of Data Sources and Analytical Purpose</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52"/>
        <w:gridCol w:w="2156"/>
        <w:gridCol w:w="2876"/>
        <w:gridCol w:w="2156"/>
      </w:tblGrid>
      <w:tr w:rsidR="00D52299" w14:paraId="67CD7815" w14:textId="77777777" w:rsidTr="00571FA8">
        <w:tc>
          <w:tcPr>
            <w:tcW w:w="2160" w:type="dxa"/>
          </w:tcPr>
          <w:p w14:paraId="1D080645" w14:textId="77777777" w:rsidR="00D52299" w:rsidRDefault="00D52299" w:rsidP="00571FA8">
            <w:r>
              <w:rPr>
                <w:b/>
              </w:rPr>
              <w:t>Source</w:t>
            </w:r>
          </w:p>
        </w:tc>
        <w:tc>
          <w:tcPr>
            <w:tcW w:w="2160" w:type="dxa"/>
          </w:tcPr>
          <w:p w14:paraId="57E547FA" w14:textId="77777777" w:rsidR="00D52299" w:rsidRDefault="00D52299" w:rsidP="00571FA8">
            <w:r>
              <w:rPr>
                <w:b/>
              </w:rPr>
              <w:t>Data Type</w:t>
            </w:r>
          </w:p>
        </w:tc>
        <w:tc>
          <w:tcPr>
            <w:tcW w:w="2160" w:type="dxa"/>
          </w:tcPr>
          <w:p w14:paraId="12072388" w14:textId="77777777" w:rsidR="00D52299" w:rsidRDefault="00D52299" w:rsidP="00571FA8">
            <w:r>
              <w:rPr>
                <w:b/>
              </w:rPr>
              <w:t>File Name</w:t>
            </w:r>
          </w:p>
        </w:tc>
        <w:tc>
          <w:tcPr>
            <w:tcW w:w="2160" w:type="dxa"/>
          </w:tcPr>
          <w:p w14:paraId="36EAC67D" w14:textId="77777777" w:rsidR="00D52299" w:rsidRDefault="00D52299" w:rsidP="00571FA8">
            <w:r>
              <w:rPr>
                <w:b/>
              </w:rPr>
              <w:t>Purpose in Analysis</w:t>
            </w:r>
          </w:p>
        </w:tc>
      </w:tr>
      <w:tr w:rsidR="00D52299" w14:paraId="34FC8632" w14:textId="77777777" w:rsidTr="00571FA8">
        <w:tc>
          <w:tcPr>
            <w:tcW w:w="2160" w:type="dxa"/>
          </w:tcPr>
          <w:p w14:paraId="5084B331" w14:textId="77777777" w:rsidR="00D52299" w:rsidRDefault="00D52299" w:rsidP="00571FA8">
            <w:r>
              <w:t>Rkive Internal</w:t>
            </w:r>
          </w:p>
        </w:tc>
        <w:tc>
          <w:tcPr>
            <w:tcW w:w="2160" w:type="dxa"/>
          </w:tcPr>
          <w:p w14:paraId="0DDB386B" w14:textId="77777777" w:rsidR="00D52299" w:rsidRDefault="00D52299" w:rsidP="00571FA8">
            <w:r>
              <w:t>User Receipts and Invoices</w:t>
            </w:r>
          </w:p>
        </w:tc>
        <w:tc>
          <w:tcPr>
            <w:tcW w:w="2160" w:type="dxa"/>
          </w:tcPr>
          <w:p w14:paraId="2E101DA4" w14:textId="77777777" w:rsidR="00D52299" w:rsidRDefault="00D52299" w:rsidP="00571FA8">
            <w:r>
              <w:t>bills_data(in).csv, Invoice_Line_Items(in).csv</w:t>
            </w:r>
          </w:p>
        </w:tc>
        <w:tc>
          <w:tcPr>
            <w:tcW w:w="2160" w:type="dxa"/>
          </w:tcPr>
          <w:p w14:paraId="3B4DDBF8" w14:textId="77777777" w:rsidR="00D52299" w:rsidRDefault="00D52299" w:rsidP="00571FA8">
            <w:r>
              <w:t xml:space="preserve">Transaction-level analysis of spending, city </w:t>
            </w:r>
            <w:r>
              <w:lastRenderedPageBreak/>
              <w:t>performance, and product mix</w:t>
            </w:r>
          </w:p>
        </w:tc>
      </w:tr>
      <w:tr w:rsidR="00D52299" w14:paraId="60A1122B" w14:textId="77777777" w:rsidTr="00571FA8">
        <w:tc>
          <w:tcPr>
            <w:tcW w:w="2160" w:type="dxa"/>
          </w:tcPr>
          <w:p w14:paraId="56B5027B" w14:textId="77777777" w:rsidR="00D52299" w:rsidRDefault="00D52299" w:rsidP="00571FA8">
            <w:r>
              <w:lastRenderedPageBreak/>
              <w:t>U.S. Census Bureau</w:t>
            </w:r>
          </w:p>
        </w:tc>
        <w:tc>
          <w:tcPr>
            <w:tcW w:w="2160" w:type="dxa"/>
          </w:tcPr>
          <w:p w14:paraId="792D0C1C" w14:textId="77777777" w:rsidR="00D52299" w:rsidRDefault="00D52299" w:rsidP="00571FA8">
            <w:r>
              <w:t>State Retail Growth</w:t>
            </w:r>
          </w:p>
        </w:tc>
        <w:tc>
          <w:tcPr>
            <w:tcW w:w="2160" w:type="dxa"/>
          </w:tcPr>
          <w:p w14:paraId="50368FCC" w14:textId="77777777" w:rsidR="00D52299" w:rsidRDefault="00D52299" w:rsidP="00571FA8">
            <w:r>
              <w:t>state_retail_yy.csv</w:t>
            </w:r>
          </w:p>
        </w:tc>
        <w:tc>
          <w:tcPr>
            <w:tcW w:w="2160" w:type="dxa"/>
          </w:tcPr>
          <w:p w14:paraId="58376817" w14:textId="77777777" w:rsidR="00D52299" w:rsidRDefault="00D52299" w:rsidP="00571FA8">
            <w:r>
              <w:t>Calculation of state-level retail trends for the Composite Opportunity Index</w:t>
            </w:r>
          </w:p>
        </w:tc>
      </w:tr>
      <w:tr w:rsidR="00D52299" w14:paraId="668350D1" w14:textId="77777777" w:rsidTr="00571FA8">
        <w:tc>
          <w:tcPr>
            <w:tcW w:w="2160" w:type="dxa"/>
          </w:tcPr>
          <w:p w14:paraId="1E42F755" w14:textId="77777777" w:rsidR="00D52299" w:rsidRDefault="00D52299" w:rsidP="00571FA8">
            <w:r>
              <w:t>Bureau of Labor Statistics (CEX 2023)</w:t>
            </w:r>
          </w:p>
        </w:tc>
        <w:tc>
          <w:tcPr>
            <w:tcW w:w="2160" w:type="dxa"/>
          </w:tcPr>
          <w:p w14:paraId="0A172716" w14:textId="77777777" w:rsidR="00D52299" w:rsidRDefault="00D52299" w:rsidP="00571FA8">
            <w:r>
              <w:t>Regional Consumer Expenditure</w:t>
            </w:r>
          </w:p>
        </w:tc>
        <w:tc>
          <w:tcPr>
            <w:tcW w:w="2160" w:type="dxa"/>
          </w:tcPr>
          <w:p w14:paraId="35433B1A" w14:textId="77777777" w:rsidR="00D52299" w:rsidRDefault="00D52299" w:rsidP="00571FA8">
            <w:r>
              <w:t>cu-region-1-year-average-2023.xlsx</w:t>
            </w:r>
          </w:p>
        </w:tc>
        <w:tc>
          <w:tcPr>
            <w:tcW w:w="2160" w:type="dxa"/>
          </w:tcPr>
          <w:p w14:paraId="6F3F328D" w14:textId="77777777" w:rsidR="00D52299" w:rsidRDefault="00D52299" w:rsidP="00571FA8">
            <w:r>
              <w:t>Aggregation of household spending patterns by region</w:t>
            </w:r>
          </w:p>
        </w:tc>
      </w:tr>
      <w:tr w:rsidR="00D52299" w14:paraId="04C67D8D" w14:textId="77777777" w:rsidTr="00571FA8">
        <w:tc>
          <w:tcPr>
            <w:tcW w:w="2160" w:type="dxa"/>
          </w:tcPr>
          <w:p w14:paraId="56C05D08" w14:textId="77777777" w:rsidR="00D52299" w:rsidRDefault="00D52299" w:rsidP="00571FA8">
            <w:r>
              <w:t>Derived Variable</w:t>
            </w:r>
          </w:p>
        </w:tc>
        <w:tc>
          <w:tcPr>
            <w:tcW w:w="2160" w:type="dxa"/>
          </w:tcPr>
          <w:p w14:paraId="2CBDE675" w14:textId="77777777" w:rsidR="00D52299" w:rsidRDefault="00D52299" w:rsidP="00571FA8">
            <w:r>
              <w:t>Topography Classification</w:t>
            </w:r>
          </w:p>
        </w:tc>
        <w:tc>
          <w:tcPr>
            <w:tcW w:w="2160" w:type="dxa"/>
          </w:tcPr>
          <w:p w14:paraId="0C3ED539" w14:textId="77777777" w:rsidR="00D52299" w:rsidRDefault="00D52299" w:rsidP="00571FA8">
            <w:r>
              <w:t>—</w:t>
            </w:r>
          </w:p>
        </w:tc>
        <w:tc>
          <w:tcPr>
            <w:tcW w:w="2160" w:type="dxa"/>
          </w:tcPr>
          <w:p w14:paraId="6186A074" w14:textId="77777777" w:rsidR="00D52299" w:rsidRDefault="00D52299" w:rsidP="00571FA8">
            <w:r>
              <w:t>Integration of elevation and terrain data for geographic segmentation</w:t>
            </w:r>
          </w:p>
        </w:tc>
      </w:tr>
    </w:tbl>
    <w:p w14:paraId="4DCB43EB" w14:textId="77777777" w:rsidR="00D52299" w:rsidRDefault="00D52299" w:rsidP="00D52299">
      <w:r>
        <w:rPr>
          <w:i/>
        </w:rPr>
        <w:t xml:space="preserve">Note. </w:t>
      </w:r>
      <w:r>
        <w:t>Data integration and harmonization were performed in R using the dplyr, readr, and readxl packages. All datasets were joined through shared geographic identifiers (bill_id, Region, and stateabbr) to enable cross-scale analysis.</w:t>
      </w:r>
    </w:p>
    <w:p w14:paraId="6BD6EE1F" w14:textId="77777777" w:rsidR="00D52299" w:rsidRDefault="00D52299" w:rsidP="00D52299"/>
    <w:p w14:paraId="7BB6C996" w14:textId="4B492A0D" w:rsidR="00D52299" w:rsidRDefault="00D52299" w:rsidP="00D52299">
      <w:pPr>
        <w:pStyle w:val="Heading2"/>
        <w:rPr>
          <w:rFonts w:ascii="Times New Roman" w:hAnsi="Times New Roman" w:cs="Times New Roman"/>
          <w:color w:val="auto"/>
        </w:rPr>
      </w:pPr>
      <w:bookmarkStart w:id="33" w:name="_Toc213665399"/>
      <w:r w:rsidRPr="003F7456">
        <w:rPr>
          <w:rFonts w:ascii="Times New Roman" w:hAnsi="Times New Roman" w:cs="Times New Roman"/>
          <w:color w:val="auto"/>
        </w:rPr>
        <w:t>3.</w:t>
      </w:r>
      <w:r w:rsidR="00B11E37">
        <w:rPr>
          <w:rFonts w:ascii="Times New Roman" w:hAnsi="Times New Roman" w:cs="Times New Roman"/>
          <w:color w:val="auto"/>
        </w:rPr>
        <w:t>3</w:t>
      </w:r>
      <w:r w:rsidRPr="003F7456">
        <w:rPr>
          <w:rFonts w:ascii="Times New Roman" w:hAnsi="Times New Roman" w:cs="Times New Roman"/>
          <w:color w:val="auto"/>
        </w:rPr>
        <w:t xml:space="preserve"> </w:t>
      </w:r>
      <w:r w:rsidRPr="00D52299">
        <w:rPr>
          <w:rFonts w:ascii="Times New Roman" w:hAnsi="Times New Roman" w:cs="Times New Roman"/>
          <w:color w:val="auto"/>
        </w:rPr>
        <w:t>Variable Description and Measurement</w:t>
      </w:r>
      <w:bookmarkEnd w:id="33"/>
    </w:p>
    <w:p w14:paraId="34941B42" w14:textId="77777777" w:rsidR="00D52299" w:rsidRPr="00D52299" w:rsidRDefault="00D52299" w:rsidP="00D52299"/>
    <w:p w14:paraId="56C6E931" w14:textId="77777777" w:rsidR="00D52299" w:rsidRPr="00D52299" w:rsidRDefault="00D52299" w:rsidP="00D52299">
      <w:pPr>
        <w:rPr>
          <w:b/>
          <w:bCs/>
        </w:rPr>
      </w:pPr>
      <w:r w:rsidRPr="00D52299">
        <w:rPr>
          <w:b/>
          <w:bCs/>
        </w:rPr>
        <w:t>Table 2</w:t>
      </w:r>
    </w:p>
    <w:p w14:paraId="27ECDBD0" w14:textId="77777777" w:rsidR="00D52299" w:rsidRDefault="00D52299" w:rsidP="00D52299">
      <w:r>
        <w:t>Variable Description and Measurement</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80"/>
        <w:gridCol w:w="2880"/>
        <w:gridCol w:w="2880"/>
      </w:tblGrid>
      <w:tr w:rsidR="00D52299" w14:paraId="52E5930C" w14:textId="77777777" w:rsidTr="00571FA8">
        <w:tc>
          <w:tcPr>
            <w:tcW w:w="2880" w:type="dxa"/>
          </w:tcPr>
          <w:p w14:paraId="44B97A54" w14:textId="77777777" w:rsidR="00D52299" w:rsidRDefault="00D52299" w:rsidP="00571FA8">
            <w:r>
              <w:rPr>
                <w:b/>
              </w:rPr>
              <w:t>Variable</w:t>
            </w:r>
          </w:p>
        </w:tc>
        <w:tc>
          <w:tcPr>
            <w:tcW w:w="2880" w:type="dxa"/>
          </w:tcPr>
          <w:p w14:paraId="1A96B219" w14:textId="77777777" w:rsidR="00D52299" w:rsidRDefault="00D52299" w:rsidP="00571FA8">
            <w:r>
              <w:rPr>
                <w:b/>
              </w:rPr>
              <w:t>Type</w:t>
            </w:r>
          </w:p>
        </w:tc>
        <w:tc>
          <w:tcPr>
            <w:tcW w:w="2880" w:type="dxa"/>
          </w:tcPr>
          <w:p w14:paraId="223B2ACC" w14:textId="77777777" w:rsidR="00D52299" w:rsidRDefault="00D52299" w:rsidP="00571FA8">
            <w:r>
              <w:rPr>
                <w:b/>
              </w:rPr>
              <w:t>Measurement/Role</w:t>
            </w:r>
          </w:p>
        </w:tc>
      </w:tr>
      <w:tr w:rsidR="00D52299" w14:paraId="6B26119D" w14:textId="77777777" w:rsidTr="00571FA8">
        <w:tc>
          <w:tcPr>
            <w:tcW w:w="2880" w:type="dxa"/>
          </w:tcPr>
          <w:p w14:paraId="4C472360" w14:textId="77777777" w:rsidR="00D52299" w:rsidRDefault="00D52299" w:rsidP="00571FA8">
            <w:r>
              <w:t>Region</w:t>
            </w:r>
          </w:p>
        </w:tc>
        <w:tc>
          <w:tcPr>
            <w:tcW w:w="2880" w:type="dxa"/>
          </w:tcPr>
          <w:p w14:paraId="602508EB" w14:textId="77777777" w:rsidR="00D52299" w:rsidRDefault="00D52299" w:rsidP="00571FA8">
            <w:r>
              <w:t>Categorical (Factor)</w:t>
            </w:r>
          </w:p>
        </w:tc>
        <w:tc>
          <w:tcPr>
            <w:tcW w:w="2880" w:type="dxa"/>
          </w:tcPr>
          <w:p w14:paraId="07D4008F" w14:textId="77777777" w:rsidR="00D52299" w:rsidRDefault="00D52299" w:rsidP="00571FA8">
            <w:r>
              <w:t>U.S. Census region (Northeast, South, Midwest, West)</w:t>
            </w:r>
          </w:p>
        </w:tc>
      </w:tr>
      <w:tr w:rsidR="00D52299" w14:paraId="05BD5AB9" w14:textId="77777777" w:rsidTr="00571FA8">
        <w:tc>
          <w:tcPr>
            <w:tcW w:w="2880" w:type="dxa"/>
          </w:tcPr>
          <w:p w14:paraId="2E7E9F8F" w14:textId="77777777" w:rsidR="00D52299" w:rsidRDefault="00D52299" w:rsidP="00571FA8">
            <w:r>
              <w:t>City</w:t>
            </w:r>
          </w:p>
        </w:tc>
        <w:tc>
          <w:tcPr>
            <w:tcW w:w="2880" w:type="dxa"/>
          </w:tcPr>
          <w:p w14:paraId="4ABBFD9A" w14:textId="77777777" w:rsidR="00D52299" w:rsidRDefault="00D52299" w:rsidP="00571FA8">
            <w:r>
              <w:t>Text</w:t>
            </w:r>
          </w:p>
        </w:tc>
        <w:tc>
          <w:tcPr>
            <w:tcW w:w="2880" w:type="dxa"/>
          </w:tcPr>
          <w:p w14:paraId="28FCCFD1" w14:textId="77777777" w:rsidR="00D52299" w:rsidRDefault="00D52299" w:rsidP="00571FA8">
            <w:r>
              <w:t>City of transaction; standardized for aggregation</w:t>
            </w:r>
          </w:p>
        </w:tc>
      </w:tr>
      <w:tr w:rsidR="00D52299" w14:paraId="35A21ACA" w14:textId="77777777" w:rsidTr="00571FA8">
        <w:tc>
          <w:tcPr>
            <w:tcW w:w="2880" w:type="dxa"/>
          </w:tcPr>
          <w:p w14:paraId="4C4E1DDC" w14:textId="77777777" w:rsidR="00D52299" w:rsidRDefault="00D52299" w:rsidP="00571FA8">
            <w:r>
              <w:lastRenderedPageBreak/>
              <w:t>TopographyType</w:t>
            </w:r>
          </w:p>
        </w:tc>
        <w:tc>
          <w:tcPr>
            <w:tcW w:w="2880" w:type="dxa"/>
          </w:tcPr>
          <w:p w14:paraId="6BDC52AB" w14:textId="77777777" w:rsidR="00D52299" w:rsidRDefault="00D52299" w:rsidP="00571FA8">
            <w:r>
              <w:t>Categorical</w:t>
            </w:r>
          </w:p>
        </w:tc>
        <w:tc>
          <w:tcPr>
            <w:tcW w:w="2880" w:type="dxa"/>
          </w:tcPr>
          <w:p w14:paraId="7E5C4A7A" w14:textId="77777777" w:rsidR="00D52299" w:rsidRDefault="00D52299" w:rsidP="00571FA8">
            <w:r>
              <w:t>Terrain classification: Flat, Hilly, or Coastal</w:t>
            </w:r>
          </w:p>
        </w:tc>
      </w:tr>
      <w:tr w:rsidR="00D52299" w14:paraId="5FF094CF" w14:textId="77777777" w:rsidTr="00571FA8">
        <w:tc>
          <w:tcPr>
            <w:tcW w:w="2880" w:type="dxa"/>
          </w:tcPr>
          <w:p w14:paraId="26EA8396" w14:textId="77777777" w:rsidR="00D52299" w:rsidRDefault="00D52299" w:rsidP="00571FA8">
            <w:r>
              <w:t>PopulationDensity</w:t>
            </w:r>
          </w:p>
        </w:tc>
        <w:tc>
          <w:tcPr>
            <w:tcW w:w="2880" w:type="dxa"/>
          </w:tcPr>
          <w:p w14:paraId="0DC6E0EB" w14:textId="77777777" w:rsidR="00D52299" w:rsidRDefault="00D52299" w:rsidP="00571FA8">
            <w:r>
              <w:t>Numeric</w:t>
            </w:r>
          </w:p>
        </w:tc>
        <w:tc>
          <w:tcPr>
            <w:tcW w:w="2880" w:type="dxa"/>
          </w:tcPr>
          <w:p w14:paraId="21AF5F87" w14:textId="77777777" w:rsidR="00D52299" w:rsidRDefault="00D52299" w:rsidP="00571FA8">
            <w:r>
              <w:t>Individuals per square kilometer; sourced from Census</w:t>
            </w:r>
          </w:p>
        </w:tc>
      </w:tr>
      <w:tr w:rsidR="00D52299" w14:paraId="4E59BE14" w14:textId="77777777" w:rsidTr="00571FA8">
        <w:tc>
          <w:tcPr>
            <w:tcW w:w="2880" w:type="dxa"/>
          </w:tcPr>
          <w:p w14:paraId="2B89B014" w14:textId="77777777" w:rsidR="00D52299" w:rsidRDefault="00D52299" w:rsidP="00571FA8">
            <w:r>
              <w:t>TransactionAmount</w:t>
            </w:r>
          </w:p>
        </w:tc>
        <w:tc>
          <w:tcPr>
            <w:tcW w:w="2880" w:type="dxa"/>
          </w:tcPr>
          <w:p w14:paraId="5C34B1CD" w14:textId="77777777" w:rsidR="00D52299" w:rsidRDefault="00D52299" w:rsidP="00571FA8">
            <w:r>
              <w:t>Numeric</w:t>
            </w:r>
          </w:p>
        </w:tc>
        <w:tc>
          <w:tcPr>
            <w:tcW w:w="2880" w:type="dxa"/>
          </w:tcPr>
          <w:p w14:paraId="6C95EAB3" w14:textId="77777777" w:rsidR="00D52299" w:rsidRDefault="00D52299" w:rsidP="00571FA8">
            <w:r>
              <w:t>Total purchase amount (USD); converted to numeric</w:t>
            </w:r>
          </w:p>
        </w:tc>
      </w:tr>
      <w:tr w:rsidR="00D52299" w14:paraId="09322BDA" w14:textId="77777777" w:rsidTr="00571FA8">
        <w:tc>
          <w:tcPr>
            <w:tcW w:w="2880" w:type="dxa"/>
          </w:tcPr>
          <w:p w14:paraId="63DDD211" w14:textId="77777777" w:rsidR="00D52299" w:rsidRDefault="00D52299" w:rsidP="00571FA8">
            <w:r>
              <w:t>ProductCategory</w:t>
            </w:r>
          </w:p>
        </w:tc>
        <w:tc>
          <w:tcPr>
            <w:tcW w:w="2880" w:type="dxa"/>
          </w:tcPr>
          <w:p w14:paraId="4FD0B6FC" w14:textId="77777777" w:rsidR="00D52299" w:rsidRDefault="00D52299" w:rsidP="00571FA8">
            <w:r>
              <w:t>Categorical</w:t>
            </w:r>
          </w:p>
        </w:tc>
        <w:tc>
          <w:tcPr>
            <w:tcW w:w="2880" w:type="dxa"/>
          </w:tcPr>
          <w:p w14:paraId="1508AF1A" w14:textId="77777777" w:rsidR="00D52299" w:rsidRDefault="00D52299" w:rsidP="00571FA8">
            <w:r>
              <w:t>Type of product purchased; derived from invoice data</w:t>
            </w:r>
          </w:p>
        </w:tc>
      </w:tr>
      <w:tr w:rsidR="00D52299" w14:paraId="5ED54700" w14:textId="77777777" w:rsidTr="00571FA8">
        <w:tc>
          <w:tcPr>
            <w:tcW w:w="2880" w:type="dxa"/>
          </w:tcPr>
          <w:p w14:paraId="64C8EE89" w14:textId="77777777" w:rsidR="00D52299" w:rsidRDefault="00D52299" w:rsidP="00571FA8">
            <w:r>
              <w:t>PriceBand</w:t>
            </w:r>
          </w:p>
        </w:tc>
        <w:tc>
          <w:tcPr>
            <w:tcW w:w="2880" w:type="dxa"/>
          </w:tcPr>
          <w:p w14:paraId="0B73DB49" w14:textId="77777777" w:rsidR="00D52299" w:rsidRDefault="00D52299" w:rsidP="00571FA8">
            <w:r>
              <w:t>Ordinal</w:t>
            </w:r>
          </w:p>
        </w:tc>
        <w:tc>
          <w:tcPr>
            <w:tcW w:w="2880" w:type="dxa"/>
          </w:tcPr>
          <w:p w14:paraId="76B02701" w14:textId="77777777" w:rsidR="00D52299" w:rsidRDefault="00D52299" w:rsidP="00571FA8">
            <w:r>
              <w:t>“Low” (&lt;$50), “Medium” ($50–$300), “High” (&gt;$300)</w:t>
            </w:r>
          </w:p>
        </w:tc>
      </w:tr>
      <w:tr w:rsidR="00D52299" w14:paraId="4C569E0C" w14:textId="77777777" w:rsidTr="00571FA8">
        <w:tc>
          <w:tcPr>
            <w:tcW w:w="2880" w:type="dxa"/>
          </w:tcPr>
          <w:p w14:paraId="3711AB95" w14:textId="77777777" w:rsidR="00D52299" w:rsidRDefault="00D52299" w:rsidP="00571FA8">
            <w:r>
              <w:t>UploadDate</w:t>
            </w:r>
          </w:p>
        </w:tc>
        <w:tc>
          <w:tcPr>
            <w:tcW w:w="2880" w:type="dxa"/>
          </w:tcPr>
          <w:p w14:paraId="3BF05223" w14:textId="77777777" w:rsidR="00D52299" w:rsidRDefault="00D52299" w:rsidP="00571FA8">
            <w:r>
              <w:t>Date</w:t>
            </w:r>
          </w:p>
        </w:tc>
        <w:tc>
          <w:tcPr>
            <w:tcW w:w="2880" w:type="dxa"/>
          </w:tcPr>
          <w:p w14:paraId="0D8BEED8" w14:textId="77777777" w:rsidR="00D52299" w:rsidRDefault="00D52299" w:rsidP="00571FA8">
            <w:r>
              <w:t>Timestamp of receipt upload; parsed into weekly trends</w:t>
            </w:r>
          </w:p>
        </w:tc>
      </w:tr>
      <w:tr w:rsidR="00D52299" w14:paraId="0E43D720" w14:textId="77777777" w:rsidTr="00D52299">
        <w:trPr>
          <w:trHeight w:val="232"/>
        </w:trPr>
        <w:tc>
          <w:tcPr>
            <w:tcW w:w="2880" w:type="dxa"/>
          </w:tcPr>
          <w:p w14:paraId="31FA1A70" w14:textId="77777777" w:rsidR="00D52299" w:rsidRDefault="00D52299" w:rsidP="00571FA8">
            <w:r>
              <w:t>UserGroup</w:t>
            </w:r>
          </w:p>
        </w:tc>
        <w:tc>
          <w:tcPr>
            <w:tcW w:w="2880" w:type="dxa"/>
          </w:tcPr>
          <w:p w14:paraId="62D4F9A0" w14:textId="77777777" w:rsidR="00D52299" w:rsidRDefault="00D52299" w:rsidP="00571FA8">
            <w:r>
              <w:t>Categorical</w:t>
            </w:r>
          </w:p>
        </w:tc>
        <w:tc>
          <w:tcPr>
            <w:tcW w:w="2880" w:type="dxa"/>
          </w:tcPr>
          <w:p w14:paraId="1F795F25" w14:textId="77777777" w:rsidR="00D52299" w:rsidRDefault="00D52299" w:rsidP="00571FA8">
            <w:r>
              <w:t>Anonymized demographic cluster (age/income/gender)</w:t>
            </w:r>
          </w:p>
        </w:tc>
      </w:tr>
    </w:tbl>
    <w:p w14:paraId="4A8F030C" w14:textId="25A472B5" w:rsidR="00D52299" w:rsidRDefault="00D52299" w:rsidP="00D52299">
      <w:r>
        <w:rPr>
          <w:i/>
        </w:rPr>
        <w:t xml:space="preserve">Note. </w:t>
      </w:r>
      <w:r>
        <w:t>This structure enables both descriptive (mean, variance, correlation) and predictive (regional trend and opportunity index) analyses, aligned with the CRISP-DM methodology.</w:t>
      </w:r>
    </w:p>
    <w:p w14:paraId="05DB95BA" w14:textId="77777777" w:rsidR="00D52299" w:rsidRDefault="00D52299" w:rsidP="00D52299"/>
    <w:p w14:paraId="42357E16" w14:textId="4BB8E73F" w:rsidR="00D52299" w:rsidRDefault="00D52299" w:rsidP="00D52299">
      <w:pPr>
        <w:pStyle w:val="Heading2"/>
        <w:rPr>
          <w:color w:val="000000" w:themeColor="text1"/>
        </w:rPr>
      </w:pPr>
      <w:bookmarkStart w:id="34" w:name="_Toc213611651"/>
      <w:bookmarkStart w:id="35" w:name="_Toc213665400"/>
      <w:bookmarkEnd w:id="32"/>
      <w:r w:rsidRPr="00D52299">
        <w:rPr>
          <w:color w:val="000000" w:themeColor="text1"/>
        </w:rPr>
        <w:t>3.4 Data Cleaning and Transformation</w:t>
      </w:r>
      <w:bookmarkEnd w:id="35"/>
    </w:p>
    <w:p w14:paraId="3AEE5319" w14:textId="77777777" w:rsidR="00D52299" w:rsidRPr="00D52299" w:rsidRDefault="00D52299" w:rsidP="00D52299"/>
    <w:p w14:paraId="518E1C0D" w14:textId="5C046BBE" w:rsidR="00D52299" w:rsidRDefault="00D52299" w:rsidP="00D52299">
      <w:r w:rsidRPr="00D52299">
        <w:t>Data preprocessing and harmonization were performed in R using packages such as tidyverse, lubridate, stringr, and forcats. The process included text normalization, missing value handling, type conversion, and the creation of analytical features such as price bands and composite indices.</w:t>
      </w:r>
    </w:p>
    <w:p w14:paraId="32E626C2" w14:textId="77777777" w:rsidR="00D52299" w:rsidRDefault="00D52299" w:rsidP="00D52299">
      <w:r>
        <w:t>Data preprocessing and harmonization were performed in R using packages such as tidyverse, lubridate, stringr, and forcats. The process included text normalization, missing value handling, type conversion, and the creation of analytical features such as price bands and composite indices.</w:t>
      </w:r>
    </w:p>
    <w:p w14:paraId="4269B286" w14:textId="0BFEC2F2" w:rsidR="00D52299" w:rsidRDefault="00D52299" w:rsidP="00D52299">
      <w:r w:rsidRPr="00D52299">
        <w:rPr>
          <w:b/>
          <w:bCs/>
        </w:rPr>
        <w:lastRenderedPageBreak/>
        <w:t xml:space="preserve">Example </w:t>
      </w:r>
      <w:r w:rsidR="004E40AD">
        <w:rPr>
          <w:b/>
          <w:bCs/>
        </w:rPr>
        <w:t>B2</w:t>
      </w:r>
      <w:r>
        <w:br/>
        <w:t>Data Cleaning and Integration Steps in R.</w:t>
      </w:r>
    </w:p>
    <w:p w14:paraId="6BF2948C" w14:textId="77777777" w:rsidR="00D52299" w:rsidRDefault="00D52299" w:rsidP="00D52299">
      <w:pPr>
        <w:shd w:val="clear" w:color="auto" w:fill="F0F0F0"/>
      </w:pPr>
      <w:r>
        <w:rPr>
          <w:rFonts w:ascii="Courier New" w:hAnsi="Courier New"/>
          <w:sz w:val="20"/>
        </w:rPr>
        <w:t># --- Load Required Libraries ---</w:t>
      </w:r>
      <w:r>
        <w:rPr>
          <w:rFonts w:ascii="Courier New" w:hAnsi="Courier New"/>
          <w:sz w:val="20"/>
        </w:rPr>
        <w:br/>
      </w:r>
      <w:proofErr w:type="spellStart"/>
      <w:r>
        <w:rPr>
          <w:rFonts w:ascii="Courier New" w:hAnsi="Courier New"/>
          <w:sz w:val="20"/>
        </w:rPr>
        <w:t>lapply</w:t>
      </w:r>
      <w:proofErr w:type="spellEnd"/>
      <w:r>
        <w:rPr>
          <w:rFonts w:ascii="Courier New" w:hAnsi="Courier New"/>
          <w:sz w:val="20"/>
        </w:rPr>
        <w:t xml:space="preserve">(c("tidyverse", "lubridate", "stringr", "forcats"), library, </w:t>
      </w:r>
      <w:proofErr w:type="spellStart"/>
      <w:r>
        <w:rPr>
          <w:rFonts w:ascii="Courier New" w:hAnsi="Courier New"/>
          <w:sz w:val="20"/>
        </w:rPr>
        <w:t>character.only</w:t>
      </w:r>
      <w:proofErr w:type="spellEnd"/>
      <w:r>
        <w:rPr>
          <w:rFonts w:ascii="Courier New" w:hAnsi="Courier New"/>
          <w:sz w:val="20"/>
        </w:rPr>
        <w:t xml:space="preserve"> = TRUE)</w:t>
      </w:r>
      <w:r>
        <w:rPr>
          <w:rFonts w:ascii="Courier New" w:hAnsi="Courier New"/>
          <w:sz w:val="20"/>
        </w:rPr>
        <w:br/>
      </w:r>
      <w:r>
        <w:rPr>
          <w:rFonts w:ascii="Courier New" w:hAnsi="Courier New"/>
          <w:sz w:val="20"/>
        </w:rPr>
        <w:br/>
        <w:t># --- Import Datasets ---</w:t>
      </w:r>
      <w:r>
        <w:rPr>
          <w:rFonts w:ascii="Courier New" w:hAnsi="Courier New"/>
          <w:sz w:val="20"/>
        </w:rPr>
        <w:br/>
        <w:t xml:space="preserve">bills &lt;- </w:t>
      </w:r>
      <w:proofErr w:type="spellStart"/>
      <w:r>
        <w:rPr>
          <w:rFonts w:ascii="Courier New" w:hAnsi="Courier New"/>
          <w:sz w:val="20"/>
        </w:rPr>
        <w:t>read_csv</w:t>
      </w:r>
      <w:proofErr w:type="spellEnd"/>
      <w:r>
        <w:rPr>
          <w:rFonts w:ascii="Courier New" w:hAnsi="Courier New"/>
          <w:sz w:val="20"/>
        </w:rPr>
        <w:t xml:space="preserve">("bills_data(in).csv", </w:t>
      </w:r>
      <w:proofErr w:type="spellStart"/>
      <w:r>
        <w:rPr>
          <w:rFonts w:ascii="Courier New" w:hAnsi="Courier New"/>
          <w:sz w:val="20"/>
        </w:rPr>
        <w:t>show_col_types</w:t>
      </w:r>
      <w:proofErr w:type="spellEnd"/>
      <w:r>
        <w:rPr>
          <w:rFonts w:ascii="Courier New" w:hAnsi="Courier New"/>
          <w:sz w:val="20"/>
        </w:rPr>
        <w:t xml:space="preserve"> = FALSE)</w:t>
      </w:r>
      <w:r>
        <w:rPr>
          <w:rFonts w:ascii="Courier New" w:hAnsi="Courier New"/>
          <w:sz w:val="20"/>
        </w:rPr>
        <w:br/>
        <w:t xml:space="preserve">items &lt;- </w:t>
      </w:r>
      <w:proofErr w:type="spellStart"/>
      <w:r>
        <w:rPr>
          <w:rFonts w:ascii="Courier New" w:hAnsi="Courier New"/>
          <w:sz w:val="20"/>
        </w:rPr>
        <w:t>read_csv</w:t>
      </w:r>
      <w:proofErr w:type="spellEnd"/>
      <w:r>
        <w:rPr>
          <w:rFonts w:ascii="Courier New" w:hAnsi="Courier New"/>
          <w:sz w:val="20"/>
        </w:rPr>
        <w:t xml:space="preserve">("Invoice_Line_Items(in).csv", </w:t>
      </w:r>
      <w:proofErr w:type="spellStart"/>
      <w:r>
        <w:rPr>
          <w:rFonts w:ascii="Courier New" w:hAnsi="Courier New"/>
          <w:sz w:val="20"/>
        </w:rPr>
        <w:t>show_col_types</w:t>
      </w:r>
      <w:proofErr w:type="spellEnd"/>
      <w:r>
        <w:rPr>
          <w:rFonts w:ascii="Courier New" w:hAnsi="Courier New"/>
          <w:sz w:val="20"/>
        </w:rPr>
        <w:t xml:space="preserve"> = FALSE)</w:t>
      </w:r>
      <w:r>
        <w:rPr>
          <w:rFonts w:ascii="Courier New" w:hAnsi="Courier New"/>
          <w:sz w:val="20"/>
        </w:rPr>
        <w:br/>
      </w:r>
      <w:r>
        <w:rPr>
          <w:rFonts w:ascii="Courier New" w:hAnsi="Courier New"/>
          <w:sz w:val="20"/>
        </w:rPr>
        <w:br/>
        <w:t># --- Clean and Merge ---</w:t>
      </w:r>
      <w:r>
        <w:rPr>
          <w:rFonts w:ascii="Courier New" w:hAnsi="Courier New"/>
          <w:sz w:val="20"/>
        </w:rPr>
        <w:br/>
      </w:r>
      <w:proofErr w:type="spellStart"/>
      <w:r>
        <w:rPr>
          <w:rFonts w:ascii="Courier New" w:hAnsi="Courier New"/>
          <w:sz w:val="20"/>
        </w:rPr>
        <w:t>bills_clean</w:t>
      </w:r>
      <w:proofErr w:type="spellEnd"/>
      <w:r>
        <w:rPr>
          <w:rFonts w:ascii="Courier New" w:hAnsi="Courier New"/>
          <w:sz w:val="20"/>
        </w:rPr>
        <w:t xml:space="preserve"> &lt;- bills %&gt;%</w:t>
      </w:r>
      <w:r>
        <w:rPr>
          <w:rFonts w:ascii="Courier New" w:hAnsi="Courier New"/>
          <w:sz w:val="20"/>
        </w:rPr>
        <w:br/>
        <w:t xml:space="preserve">  rename(city = </w:t>
      </w:r>
      <w:proofErr w:type="spellStart"/>
      <w:r>
        <w:rPr>
          <w:rFonts w:ascii="Courier New" w:hAnsi="Courier New"/>
          <w:sz w:val="20"/>
        </w:rPr>
        <w:t>supplier_city</w:t>
      </w:r>
      <w:proofErr w:type="spellEnd"/>
      <w:r>
        <w:rPr>
          <w:rFonts w:ascii="Courier New" w:hAnsi="Courier New"/>
          <w:sz w:val="20"/>
        </w:rPr>
        <w:t xml:space="preserve">, total = </w:t>
      </w:r>
      <w:proofErr w:type="spellStart"/>
      <w:r>
        <w:rPr>
          <w:rFonts w:ascii="Courier New" w:hAnsi="Courier New"/>
          <w:sz w:val="20"/>
        </w:rPr>
        <w:t>total_amount</w:t>
      </w:r>
      <w:proofErr w:type="spellEnd"/>
      <w:r>
        <w:rPr>
          <w:rFonts w:ascii="Courier New" w:hAnsi="Courier New"/>
          <w:sz w:val="20"/>
        </w:rPr>
        <w:t>) %&gt;%</w:t>
      </w:r>
      <w:r>
        <w:rPr>
          <w:rFonts w:ascii="Courier New" w:hAnsi="Courier New"/>
          <w:sz w:val="20"/>
        </w:rPr>
        <w:br/>
        <w:t xml:space="preserve">  mutate(</w:t>
      </w:r>
      <w:r>
        <w:rPr>
          <w:rFonts w:ascii="Courier New" w:hAnsi="Courier New"/>
          <w:sz w:val="20"/>
        </w:rPr>
        <w:br/>
        <w:t xml:space="preserve">    city = </w:t>
      </w:r>
      <w:proofErr w:type="spellStart"/>
      <w:r>
        <w:rPr>
          <w:rFonts w:ascii="Courier New" w:hAnsi="Courier New"/>
          <w:sz w:val="20"/>
        </w:rPr>
        <w:t>str_to_title</w:t>
      </w:r>
      <w:proofErr w:type="spellEnd"/>
      <w:r>
        <w:rPr>
          <w:rFonts w:ascii="Courier New" w:hAnsi="Courier New"/>
          <w:sz w:val="20"/>
        </w:rPr>
        <w:t>(</w:t>
      </w:r>
      <w:proofErr w:type="spellStart"/>
      <w:r>
        <w:rPr>
          <w:rFonts w:ascii="Courier New" w:hAnsi="Courier New"/>
          <w:sz w:val="20"/>
        </w:rPr>
        <w:t>str_squish</w:t>
      </w:r>
      <w:proofErr w:type="spellEnd"/>
      <w:r>
        <w:rPr>
          <w:rFonts w:ascii="Courier New" w:hAnsi="Courier New"/>
          <w:sz w:val="20"/>
        </w:rPr>
        <w:t>(city)),</w:t>
      </w:r>
      <w:r>
        <w:rPr>
          <w:rFonts w:ascii="Courier New" w:hAnsi="Courier New"/>
          <w:sz w:val="20"/>
        </w:rPr>
        <w:br/>
        <w:t xml:space="preserve">    total = </w:t>
      </w:r>
      <w:proofErr w:type="spellStart"/>
      <w:r>
        <w:rPr>
          <w:rFonts w:ascii="Courier New" w:hAnsi="Courier New"/>
          <w:sz w:val="20"/>
        </w:rPr>
        <w:t>parse_number</w:t>
      </w:r>
      <w:proofErr w:type="spellEnd"/>
      <w:r>
        <w:rPr>
          <w:rFonts w:ascii="Courier New" w:hAnsi="Courier New"/>
          <w:sz w:val="20"/>
        </w:rPr>
        <w:t>(total),</w:t>
      </w:r>
      <w:r>
        <w:rPr>
          <w:rFonts w:ascii="Courier New" w:hAnsi="Courier New"/>
          <w:sz w:val="20"/>
        </w:rPr>
        <w:br/>
        <w:t xml:space="preserve">    </w:t>
      </w:r>
      <w:proofErr w:type="spellStart"/>
      <w:r>
        <w:rPr>
          <w:rFonts w:ascii="Courier New" w:hAnsi="Courier New"/>
          <w:sz w:val="20"/>
        </w:rPr>
        <w:t>created_at</w:t>
      </w:r>
      <w:proofErr w:type="spellEnd"/>
      <w:r>
        <w:rPr>
          <w:rFonts w:ascii="Courier New" w:hAnsi="Courier New"/>
          <w:sz w:val="20"/>
        </w:rPr>
        <w:t xml:space="preserve"> = </w:t>
      </w:r>
      <w:proofErr w:type="spellStart"/>
      <w:r>
        <w:rPr>
          <w:rFonts w:ascii="Courier New" w:hAnsi="Courier New"/>
          <w:sz w:val="20"/>
        </w:rPr>
        <w:t>parse_date_time</w:t>
      </w:r>
      <w:proofErr w:type="spellEnd"/>
      <w:r>
        <w:rPr>
          <w:rFonts w:ascii="Courier New" w:hAnsi="Courier New"/>
          <w:sz w:val="20"/>
        </w:rPr>
        <w:t>(</w:t>
      </w:r>
      <w:proofErr w:type="spellStart"/>
      <w:r>
        <w:rPr>
          <w:rFonts w:ascii="Courier New" w:hAnsi="Courier New"/>
          <w:sz w:val="20"/>
        </w:rPr>
        <w:t>created_at</w:t>
      </w:r>
      <w:proofErr w:type="spellEnd"/>
      <w:r>
        <w:rPr>
          <w:rFonts w:ascii="Courier New" w:hAnsi="Courier New"/>
          <w:sz w:val="20"/>
        </w:rPr>
        <w:t xml:space="preserve">, orders = "b d, Y, </w:t>
      </w:r>
      <w:proofErr w:type="spellStart"/>
      <w:r>
        <w:rPr>
          <w:rFonts w:ascii="Courier New" w:hAnsi="Courier New"/>
          <w:sz w:val="20"/>
        </w:rPr>
        <w:t>I:M:Sp</w:t>
      </w:r>
      <w:proofErr w:type="spellEnd"/>
      <w:r>
        <w:rPr>
          <w:rFonts w:ascii="Courier New" w:hAnsi="Courier New"/>
          <w:sz w:val="20"/>
        </w:rPr>
        <w:t xml:space="preserve">", </w:t>
      </w:r>
      <w:proofErr w:type="spellStart"/>
      <w:r>
        <w:rPr>
          <w:rFonts w:ascii="Courier New" w:hAnsi="Courier New"/>
          <w:sz w:val="20"/>
        </w:rPr>
        <w:t>tz</w:t>
      </w:r>
      <w:proofErr w:type="spellEnd"/>
      <w:r>
        <w:rPr>
          <w:rFonts w:ascii="Courier New" w:hAnsi="Courier New"/>
          <w:sz w:val="20"/>
        </w:rPr>
        <w:t xml:space="preserve"> = "UTC")</w:t>
      </w:r>
      <w:r>
        <w:rPr>
          <w:rFonts w:ascii="Courier New" w:hAnsi="Courier New"/>
          <w:sz w:val="20"/>
        </w:rPr>
        <w:br/>
        <w:t xml:space="preserve">  ) %&gt;%</w:t>
      </w:r>
      <w:r>
        <w:rPr>
          <w:rFonts w:ascii="Courier New" w:hAnsi="Courier New"/>
          <w:sz w:val="20"/>
        </w:rPr>
        <w:br/>
        <w:t xml:space="preserve">  filter(!is.na(city) &amp; total &gt; 0)</w:t>
      </w:r>
      <w:r>
        <w:rPr>
          <w:rFonts w:ascii="Courier New" w:hAnsi="Courier New"/>
          <w:sz w:val="20"/>
        </w:rPr>
        <w:br/>
      </w:r>
      <w:r>
        <w:rPr>
          <w:rFonts w:ascii="Courier New" w:hAnsi="Courier New"/>
          <w:sz w:val="20"/>
        </w:rPr>
        <w:br/>
      </w:r>
      <w:proofErr w:type="spellStart"/>
      <w:r>
        <w:rPr>
          <w:rFonts w:ascii="Courier New" w:hAnsi="Courier New"/>
          <w:sz w:val="20"/>
        </w:rPr>
        <w:t>items_clean</w:t>
      </w:r>
      <w:proofErr w:type="spellEnd"/>
      <w:r>
        <w:rPr>
          <w:rFonts w:ascii="Courier New" w:hAnsi="Courier New"/>
          <w:sz w:val="20"/>
        </w:rPr>
        <w:t xml:space="preserve"> &lt;- items %&gt;%</w:t>
      </w:r>
      <w:r>
        <w:rPr>
          <w:rFonts w:ascii="Courier New" w:hAnsi="Courier New"/>
          <w:sz w:val="20"/>
        </w:rPr>
        <w:br/>
        <w:t xml:space="preserve">  mutate(</w:t>
      </w:r>
      <w:r>
        <w:rPr>
          <w:rFonts w:ascii="Courier New" w:hAnsi="Courier New"/>
          <w:sz w:val="20"/>
        </w:rPr>
        <w:br/>
        <w:t xml:space="preserve">    product = </w:t>
      </w:r>
      <w:proofErr w:type="spellStart"/>
      <w:r>
        <w:rPr>
          <w:rFonts w:ascii="Courier New" w:hAnsi="Courier New"/>
          <w:sz w:val="20"/>
        </w:rPr>
        <w:t>str_squish</w:t>
      </w:r>
      <w:proofErr w:type="spellEnd"/>
      <w:r>
        <w:rPr>
          <w:rFonts w:ascii="Courier New" w:hAnsi="Courier New"/>
          <w:sz w:val="20"/>
        </w:rPr>
        <w:t>(item),</w:t>
      </w:r>
      <w:r>
        <w:rPr>
          <w:rFonts w:ascii="Courier New" w:hAnsi="Courier New"/>
          <w:sz w:val="20"/>
        </w:rPr>
        <w:br/>
        <w:t xml:space="preserve">    price = </w:t>
      </w:r>
      <w:proofErr w:type="spellStart"/>
      <w:r>
        <w:rPr>
          <w:rFonts w:ascii="Courier New" w:hAnsi="Courier New"/>
          <w:sz w:val="20"/>
        </w:rPr>
        <w:t>parse_number</w:t>
      </w:r>
      <w:proofErr w:type="spellEnd"/>
      <w:r>
        <w:rPr>
          <w:rFonts w:ascii="Courier New" w:hAnsi="Courier New"/>
          <w:sz w:val="20"/>
        </w:rPr>
        <w:t>(price),</w:t>
      </w:r>
      <w:r>
        <w:rPr>
          <w:rFonts w:ascii="Courier New" w:hAnsi="Courier New"/>
          <w:sz w:val="20"/>
        </w:rPr>
        <w:br/>
        <w:t xml:space="preserve">    </w:t>
      </w:r>
      <w:proofErr w:type="spellStart"/>
      <w:r>
        <w:rPr>
          <w:rFonts w:ascii="Courier New" w:hAnsi="Courier New"/>
          <w:sz w:val="20"/>
        </w:rPr>
        <w:t>price_band</w:t>
      </w:r>
      <w:proofErr w:type="spellEnd"/>
      <w:r>
        <w:rPr>
          <w:rFonts w:ascii="Courier New" w:hAnsi="Courier New"/>
          <w:sz w:val="20"/>
        </w:rPr>
        <w:t xml:space="preserve"> = </w:t>
      </w:r>
      <w:proofErr w:type="spellStart"/>
      <w:r>
        <w:rPr>
          <w:rFonts w:ascii="Courier New" w:hAnsi="Courier New"/>
          <w:sz w:val="20"/>
        </w:rPr>
        <w:t>case_when</w:t>
      </w:r>
      <w:proofErr w:type="spellEnd"/>
      <w:r>
        <w:rPr>
          <w:rFonts w:ascii="Courier New" w:hAnsi="Courier New"/>
          <w:sz w:val="20"/>
        </w:rPr>
        <w:t>(</w:t>
      </w:r>
      <w:r>
        <w:rPr>
          <w:rFonts w:ascii="Courier New" w:hAnsi="Courier New"/>
          <w:sz w:val="20"/>
        </w:rPr>
        <w:br/>
        <w:t xml:space="preserve">      price &lt; 50 ~ "Low",</w:t>
      </w:r>
      <w:r>
        <w:rPr>
          <w:rFonts w:ascii="Courier New" w:hAnsi="Courier New"/>
          <w:sz w:val="20"/>
        </w:rPr>
        <w:br/>
        <w:t xml:space="preserve">      price &lt; 300 ~ "Medium",</w:t>
      </w:r>
      <w:r>
        <w:rPr>
          <w:rFonts w:ascii="Courier New" w:hAnsi="Courier New"/>
          <w:sz w:val="20"/>
        </w:rPr>
        <w:br/>
        <w:t xml:space="preserve">      TRUE ~ "High"</w:t>
      </w:r>
      <w:r>
        <w:rPr>
          <w:rFonts w:ascii="Courier New" w:hAnsi="Courier New"/>
          <w:sz w:val="20"/>
        </w:rPr>
        <w:br/>
        <w:t xml:space="preserve">    )</w:t>
      </w:r>
      <w:r>
        <w:rPr>
          <w:rFonts w:ascii="Courier New" w:hAnsi="Courier New"/>
          <w:sz w:val="20"/>
        </w:rPr>
        <w:br/>
        <w:t xml:space="preserve">  )</w:t>
      </w:r>
      <w:r>
        <w:rPr>
          <w:rFonts w:ascii="Courier New" w:hAnsi="Courier New"/>
          <w:sz w:val="20"/>
        </w:rPr>
        <w:br/>
      </w:r>
      <w:r>
        <w:rPr>
          <w:rFonts w:ascii="Courier New" w:hAnsi="Courier New"/>
          <w:sz w:val="20"/>
        </w:rPr>
        <w:br/>
      </w:r>
      <w:proofErr w:type="spellStart"/>
      <w:r>
        <w:rPr>
          <w:rFonts w:ascii="Courier New" w:hAnsi="Courier New"/>
          <w:sz w:val="20"/>
        </w:rPr>
        <w:t>rkive_data</w:t>
      </w:r>
      <w:proofErr w:type="spellEnd"/>
      <w:r>
        <w:rPr>
          <w:rFonts w:ascii="Courier New" w:hAnsi="Courier New"/>
          <w:sz w:val="20"/>
        </w:rPr>
        <w:t xml:space="preserve"> &lt;- </w:t>
      </w:r>
      <w:proofErr w:type="spellStart"/>
      <w:r>
        <w:rPr>
          <w:rFonts w:ascii="Courier New" w:hAnsi="Courier New"/>
          <w:sz w:val="20"/>
        </w:rPr>
        <w:t>left_join</w:t>
      </w:r>
      <w:proofErr w:type="spellEnd"/>
      <w:r>
        <w:rPr>
          <w:rFonts w:ascii="Courier New" w:hAnsi="Courier New"/>
          <w:sz w:val="20"/>
        </w:rPr>
        <w:t>(</w:t>
      </w:r>
      <w:proofErr w:type="spellStart"/>
      <w:r>
        <w:rPr>
          <w:rFonts w:ascii="Courier New" w:hAnsi="Courier New"/>
          <w:sz w:val="20"/>
        </w:rPr>
        <w:t>bills_clean</w:t>
      </w:r>
      <w:proofErr w:type="spellEnd"/>
      <w:r>
        <w:rPr>
          <w:rFonts w:ascii="Courier New" w:hAnsi="Courier New"/>
          <w:sz w:val="20"/>
        </w:rPr>
        <w:t xml:space="preserve">, </w:t>
      </w:r>
      <w:proofErr w:type="spellStart"/>
      <w:r>
        <w:rPr>
          <w:rFonts w:ascii="Courier New" w:hAnsi="Courier New"/>
          <w:sz w:val="20"/>
        </w:rPr>
        <w:t>items_clean</w:t>
      </w:r>
      <w:proofErr w:type="spellEnd"/>
      <w:r>
        <w:rPr>
          <w:rFonts w:ascii="Courier New" w:hAnsi="Courier New"/>
          <w:sz w:val="20"/>
        </w:rPr>
        <w:t>, by = "bill_id")</w:t>
      </w:r>
    </w:p>
    <w:p w14:paraId="54399ED7" w14:textId="77777777" w:rsidR="00D52299" w:rsidRDefault="00D52299" w:rsidP="00D52299">
      <w:r>
        <w:t>Summary of Cleaning Steps:</w:t>
      </w:r>
    </w:p>
    <w:p w14:paraId="418F922B" w14:textId="77777777" w:rsidR="00D52299" w:rsidRDefault="00D52299" w:rsidP="00D52299">
      <w:r>
        <w:t>• Removed missing or zero-value transactions to improve analytical validity.</w:t>
      </w:r>
    </w:p>
    <w:p w14:paraId="3BE76353" w14:textId="77777777" w:rsidR="00D52299" w:rsidRDefault="00D52299" w:rsidP="00D52299">
      <w:r>
        <w:t>• Standardized city names and supplier entries for grouping.</w:t>
      </w:r>
    </w:p>
    <w:p w14:paraId="36DA299D" w14:textId="77777777" w:rsidR="00D52299" w:rsidRDefault="00D52299" w:rsidP="00D52299">
      <w:r>
        <w:t>• Converted all date-time variables into consistent UTC format for time-series analysis.</w:t>
      </w:r>
    </w:p>
    <w:p w14:paraId="6A7B4A4B" w14:textId="77777777" w:rsidR="00D52299" w:rsidRDefault="00D52299" w:rsidP="00D52299">
      <w:r>
        <w:t>• Classified price bands for consumer segmentation.</w:t>
      </w:r>
    </w:p>
    <w:p w14:paraId="16DE0C6B" w14:textId="77777777" w:rsidR="00D52299" w:rsidRDefault="00D52299" w:rsidP="00D52299">
      <w:r>
        <w:t>• Merged datasets using a shared bill_id key for unified modeling.</w:t>
      </w:r>
    </w:p>
    <w:p w14:paraId="43159E7C" w14:textId="77777777" w:rsidR="00D52299" w:rsidRDefault="00D52299" w:rsidP="00D52299"/>
    <w:p w14:paraId="5F8F314C" w14:textId="77777777" w:rsidR="00D52299" w:rsidRPr="00D52299" w:rsidRDefault="00D52299" w:rsidP="00D52299">
      <w:pPr>
        <w:pStyle w:val="Heading2"/>
        <w:rPr>
          <w:color w:val="000000" w:themeColor="text1"/>
        </w:rPr>
      </w:pPr>
      <w:bookmarkStart w:id="36" w:name="_Toc213665401"/>
      <w:r w:rsidRPr="00D52299">
        <w:rPr>
          <w:color w:val="000000" w:themeColor="text1"/>
        </w:rPr>
        <w:lastRenderedPageBreak/>
        <w:t>3.5 Ethical Safeguards in Data Handling</w:t>
      </w:r>
      <w:bookmarkEnd w:id="36"/>
    </w:p>
    <w:p w14:paraId="20B2BAFD" w14:textId="77777777" w:rsidR="00D52299" w:rsidRPr="00D52299" w:rsidRDefault="00D52299" w:rsidP="00D52299"/>
    <w:p w14:paraId="136314F1" w14:textId="77777777" w:rsidR="00D52299" w:rsidRDefault="00D52299" w:rsidP="00D52299">
      <w:r>
        <w:t>All personal identifiers and sensitive information were handled under privacy-by-design principles, ensuring compliance with GDPR Articles 25 and 32, ISO/IEC 27001 &amp; 27701, and NIST 800-53 guidelines. Sensitive columns such as supplier and payment were encrypted using AES-256 symmetric encryption via the sodium package, and unique identifiers (bill_id, id...8) were tokenized using SHA-256 with salting.</w:t>
      </w:r>
    </w:p>
    <w:p w14:paraId="5B271D58" w14:textId="47896E18" w:rsidR="00D52299" w:rsidRDefault="00D52299" w:rsidP="00D52299">
      <w:r w:rsidRPr="00D52299">
        <w:rPr>
          <w:b/>
          <w:bCs/>
          <w:color w:val="000000" w:themeColor="text1"/>
        </w:rPr>
        <w:t xml:space="preserve">Example </w:t>
      </w:r>
      <w:r>
        <w:br/>
        <w:t>AES-256 Encryption and Tokenization of Sensitive Fields.</w:t>
      </w:r>
    </w:p>
    <w:p w14:paraId="069D90DD" w14:textId="77777777" w:rsidR="00D52299" w:rsidRDefault="00D52299" w:rsidP="00D52299">
      <w:pPr>
        <w:shd w:val="clear" w:color="auto" w:fill="F0F0F0"/>
      </w:pPr>
      <w:r>
        <w:rPr>
          <w:rFonts w:ascii="Courier New" w:hAnsi="Courier New"/>
          <w:sz w:val="20"/>
        </w:rPr>
        <w:t>library(sodium)</w:t>
      </w:r>
      <w:r>
        <w:rPr>
          <w:rFonts w:ascii="Courier New" w:hAnsi="Courier New"/>
          <w:sz w:val="20"/>
        </w:rPr>
        <w:br/>
        <w:t>library(digest)</w:t>
      </w:r>
      <w:r>
        <w:rPr>
          <w:rFonts w:ascii="Courier New" w:hAnsi="Courier New"/>
          <w:sz w:val="20"/>
        </w:rPr>
        <w:br/>
      </w:r>
      <w:r>
        <w:rPr>
          <w:rFonts w:ascii="Courier New" w:hAnsi="Courier New"/>
          <w:sz w:val="20"/>
        </w:rPr>
        <w:br/>
        <w:t># Create a 256-bit AES key</w:t>
      </w:r>
      <w:r>
        <w:rPr>
          <w:rFonts w:ascii="Courier New" w:hAnsi="Courier New"/>
          <w:sz w:val="20"/>
        </w:rPr>
        <w:br/>
      </w:r>
      <w:proofErr w:type="spellStart"/>
      <w:r>
        <w:rPr>
          <w:rFonts w:ascii="Courier New" w:hAnsi="Courier New"/>
          <w:sz w:val="20"/>
        </w:rPr>
        <w:t>key</w:t>
      </w:r>
      <w:proofErr w:type="spellEnd"/>
      <w:r>
        <w:rPr>
          <w:rFonts w:ascii="Courier New" w:hAnsi="Courier New"/>
          <w:sz w:val="20"/>
        </w:rPr>
        <w:t xml:space="preserve"> &lt;- random(32)</w:t>
      </w:r>
      <w:r>
        <w:rPr>
          <w:rFonts w:ascii="Courier New" w:hAnsi="Courier New"/>
          <w:sz w:val="20"/>
        </w:rPr>
        <w:br/>
      </w:r>
      <w:r>
        <w:rPr>
          <w:rFonts w:ascii="Courier New" w:hAnsi="Courier New"/>
          <w:sz w:val="20"/>
        </w:rPr>
        <w:br/>
        <w:t># Encrypt sensitive fields</w:t>
      </w:r>
      <w:r>
        <w:rPr>
          <w:rFonts w:ascii="Courier New" w:hAnsi="Courier New"/>
          <w:sz w:val="20"/>
        </w:rPr>
        <w:br/>
      </w:r>
      <w:proofErr w:type="spellStart"/>
      <w:r>
        <w:rPr>
          <w:rFonts w:ascii="Courier New" w:hAnsi="Courier New"/>
          <w:sz w:val="20"/>
        </w:rPr>
        <w:t>bills_secure</w:t>
      </w:r>
      <w:proofErr w:type="spellEnd"/>
      <w:r>
        <w:rPr>
          <w:rFonts w:ascii="Courier New" w:hAnsi="Courier New"/>
          <w:sz w:val="20"/>
        </w:rPr>
        <w:t xml:space="preserve"> &lt;- </w:t>
      </w:r>
      <w:proofErr w:type="spellStart"/>
      <w:r>
        <w:rPr>
          <w:rFonts w:ascii="Courier New" w:hAnsi="Courier New"/>
          <w:sz w:val="20"/>
        </w:rPr>
        <w:t>bills_clean</w:t>
      </w:r>
      <w:proofErr w:type="spellEnd"/>
      <w:r>
        <w:rPr>
          <w:rFonts w:ascii="Courier New" w:hAnsi="Courier New"/>
          <w:sz w:val="20"/>
        </w:rPr>
        <w:t xml:space="preserve"> %&gt;%</w:t>
      </w:r>
      <w:r>
        <w:rPr>
          <w:rFonts w:ascii="Courier New" w:hAnsi="Courier New"/>
          <w:sz w:val="20"/>
        </w:rPr>
        <w:br/>
        <w:t xml:space="preserve">  mutate(</w:t>
      </w:r>
      <w:r>
        <w:rPr>
          <w:rFonts w:ascii="Courier New" w:hAnsi="Courier New"/>
          <w:sz w:val="20"/>
        </w:rPr>
        <w:br/>
        <w:t xml:space="preserve">    </w:t>
      </w:r>
      <w:proofErr w:type="spellStart"/>
      <w:r>
        <w:rPr>
          <w:rFonts w:ascii="Courier New" w:hAnsi="Courier New"/>
          <w:sz w:val="20"/>
        </w:rPr>
        <w:t>supplier_enc</w:t>
      </w:r>
      <w:proofErr w:type="spellEnd"/>
      <w:r>
        <w:rPr>
          <w:rFonts w:ascii="Courier New" w:hAnsi="Courier New"/>
          <w:sz w:val="20"/>
        </w:rPr>
        <w:t xml:space="preserve"> = </w:t>
      </w:r>
      <w:proofErr w:type="spellStart"/>
      <w:r>
        <w:rPr>
          <w:rFonts w:ascii="Courier New" w:hAnsi="Courier New"/>
          <w:sz w:val="20"/>
        </w:rPr>
        <w:t>map_chr</w:t>
      </w:r>
      <w:proofErr w:type="spellEnd"/>
      <w:r>
        <w:rPr>
          <w:rFonts w:ascii="Courier New" w:hAnsi="Courier New"/>
          <w:sz w:val="20"/>
        </w:rPr>
        <w:t>(supplier, ~ bin2hex(</w:t>
      </w:r>
      <w:proofErr w:type="spellStart"/>
      <w:r>
        <w:rPr>
          <w:rFonts w:ascii="Courier New" w:hAnsi="Courier New"/>
          <w:sz w:val="20"/>
        </w:rPr>
        <w:t>simple_encrypt</w:t>
      </w:r>
      <w:proofErr w:type="spellEnd"/>
      <w:r>
        <w:rPr>
          <w:rFonts w:ascii="Courier New" w:hAnsi="Courier New"/>
          <w:sz w:val="20"/>
        </w:rPr>
        <w:t>(</w:t>
      </w:r>
      <w:proofErr w:type="spellStart"/>
      <w:r>
        <w:rPr>
          <w:rFonts w:ascii="Courier New" w:hAnsi="Courier New"/>
          <w:sz w:val="20"/>
        </w:rPr>
        <w:t>charToRaw</w:t>
      </w:r>
      <w:proofErr w:type="spellEnd"/>
      <w:r>
        <w:rPr>
          <w:rFonts w:ascii="Courier New" w:hAnsi="Courier New"/>
          <w:sz w:val="20"/>
        </w:rPr>
        <w:t>(.x), key))),</w:t>
      </w:r>
      <w:r>
        <w:rPr>
          <w:rFonts w:ascii="Courier New" w:hAnsi="Courier New"/>
          <w:sz w:val="20"/>
        </w:rPr>
        <w:br/>
        <w:t xml:space="preserve">    </w:t>
      </w:r>
      <w:proofErr w:type="spellStart"/>
      <w:r>
        <w:rPr>
          <w:rFonts w:ascii="Courier New" w:hAnsi="Courier New"/>
          <w:sz w:val="20"/>
        </w:rPr>
        <w:t>payment_enc</w:t>
      </w:r>
      <w:proofErr w:type="spellEnd"/>
      <w:r>
        <w:rPr>
          <w:rFonts w:ascii="Courier New" w:hAnsi="Courier New"/>
          <w:sz w:val="20"/>
        </w:rPr>
        <w:t xml:space="preserve">  = </w:t>
      </w:r>
      <w:proofErr w:type="spellStart"/>
      <w:r>
        <w:rPr>
          <w:rFonts w:ascii="Courier New" w:hAnsi="Courier New"/>
          <w:sz w:val="20"/>
        </w:rPr>
        <w:t>map_chr</w:t>
      </w:r>
      <w:proofErr w:type="spellEnd"/>
      <w:r>
        <w:rPr>
          <w:rFonts w:ascii="Courier New" w:hAnsi="Courier New"/>
          <w:sz w:val="20"/>
        </w:rPr>
        <w:t>(payment,  ~ bin2hex(</w:t>
      </w:r>
      <w:proofErr w:type="spellStart"/>
      <w:r>
        <w:rPr>
          <w:rFonts w:ascii="Courier New" w:hAnsi="Courier New"/>
          <w:sz w:val="20"/>
        </w:rPr>
        <w:t>simple_encrypt</w:t>
      </w:r>
      <w:proofErr w:type="spellEnd"/>
      <w:r>
        <w:rPr>
          <w:rFonts w:ascii="Courier New" w:hAnsi="Courier New"/>
          <w:sz w:val="20"/>
        </w:rPr>
        <w:t>(</w:t>
      </w:r>
      <w:proofErr w:type="spellStart"/>
      <w:r>
        <w:rPr>
          <w:rFonts w:ascii="Courier New" w:hAnsi="Courier New"/>
          <w:sz w:val="20"/>
        </w:rPr>
        <w:t>charToRaw</w:t>
      </w:r>
      <w:proofErr w:type="spellEnd"/>
      <w:r>
        <w:rPr>
          <w:rFonts w:ascii="Courier New" w:hAnsi="Courier New"/>
          <w:sz w:val="20"/>
        </w:rPr>
        <w:t>(.x), key))),</w:t>
      </w:r>
      <w:r>
        <w:rPr>
          <w:rFonts w:ascii="Courier New" w:hAnsi="Courier New"/>
          <w:sz w:val="20"/>
        </w:rPr>
        <w:br/>
        <w:t xml:space="preserve">    </w:t>
      </w:r>
      <w:proofErr w:type="spellStart"/>
      <w:r>
        <w:rPr>
          <w:rFonts w:ascii="Courier New" w:hAnsi="Courier New"/>
          <w:sz w:val="20"/>
        </w:rPr>
        <w:t>bill_token</w:t>
      </w:r>
      <w:proofErr w:type="spellEnd"/>
      <w:r>
        <w:rPr>
          <w:rFonts w:ascii="Courier New" w:hAnsi="Courier New"/>
          <w:sz w:val="20"/>
        </w:rPr>
        <w:t xml:space="preserve">   = digest(paste0("salt:", bill_id), algo = "sha256")</w:t>
      </w:r>
      <w:r>
        <w:rPr>
          <w:rFonts w:ascii="Courier New" w:hAnsi="Courier New"/>
          <w:sz w:val="20"/>
        </w:rPr>
        <w:br/>
        <w:t xml:space="preserve">  )</w:t>
      </w:r>
    </w:p>
    <w:p w14:paraId="65CB243B" w14:textId="77777777" w:rsidR="00D52299" w:rsidRDefault="00D52299" w:rsidP="00D52299">
      <w:r>
        <w:t>All visualizations and analyses were conducted on encrypted or aggregated data only. No PII was stored, shared, or visualized, ensuring Rkive’s analytical environment remained compliant with both data minimization and ethical governance standards.</w:t>
      </w:r>
    </w:p>
    <w:p w14:paraId="22B49EA0" w14:textId="7994A6D9" w:rsidR="00B1144B" w:rsidRDefault="00FB3ABD" w:rsidP="007F569A">
      <w:pPr>
        <w:pStyle w:val="Heading1"/>
        <w:rPr>
          <w:rFonts w:ascii="Times New Roman" w:hAnsi="Times New Roman" w:cs="Times New Roman"/>
          <w:color w:val="auto"/>
        </w:rPr>
      </w:pPr>
      <w:bookmarkStart w:id="37" w:name="_Toc213665402"/>
      <w:r w:rsidRPr="0058493B">
        <w:rPr>
          <w:rFonts w:ascii="Times New Roman" w:hAnsi="Times New Roman" w:cs="Times New Roman"/>
          <w:color w:val="auto"/>
        </w:rPr>
        <w:t>4. M</w:t>
      </w:r>
      <w:r w:rsidR="00B11E37">
        <w:rPr>
          <w:rFonts w:ascii="Times New Roman" w:hAnsi="Times New Roman" w:cs="Times New Roman"/>
          <w:color w:val="auto"/>
        </w:rPr>
        <w:t>ETHODOLOGY</w:t>
      </w:r>
      <w:bookmarkEnd w:id="34"/>
      <w:bookmarkEnd w:id="37"/>
    </w:p>
    <w:p w14:paraId="044619B7" w14:textId="77777777" w:rsidR="0058493B" w:rsidRPr="0058493B" w:rsidRDefault="0058493B" w:rsidP="0058493B"/>
    <w:p w14:paraId="2351B162" w14:textId="1D05ADC7" w:rsidR="00DE1F44" w:rsidRDefault="007B170C" w:rsidP="004E40AD">
      <w:pPr>
        <w:rPr>
          <w:b/>
          <w:bCs/>
        </w:rPr>
      </w:pPr>
      <w:r w:rsidRPr="007B170C">
        <w:t>This section presents the analytical design, tools, and ethical framework underpinning Rkive’s data-driven regional market analysis.</w:t>
      </w:r>
      <w:r w:rsidRPr="007B170C">
        <w:br/>
        <w:t>The methodology integrates exploratory, statistical, and privacy-preserving techniques implemented in R Studio, using libraries such as </w:t>
      </w:r>
      <w:r w:rsidRPr="007B170C">
        <w:rPr>
          <w:i/>
          <w:iCs/>
        </w:rPr>
        <w:t>tidyverse</w:t>
      </w:r>
      <w:r w:rsidRPr="007B170C">
        <w:t>, </w:t>
      </w:r>
      <w:r w:rsidRPr="007B170C">
        <w:rPr>
          <w:i/>
          <w:iCs/>
        </w:rPr>
        <w:t>lubridate</w:t>
      </w:r>
      <w:r w:rsidRPr="007B170C">
        <w:t>, </w:t>
      </w:r>
      <w:r w:rsidRPr="007B170C">
        <w:rPr>
          <w:i/>
          <w:iCs/>
        </w:rPr>
        <w:t>ggplot2</w:t>
      </w:r>
      <w:r w:rsidRPr="007B170C">
        <w:t>, </w:t>
      </w:r>
      <w:r w:rsidRPr="007B170C">
        <w:rPr>
          <w:i/>
          <w:iCs/>
        </w:rPr>
        <w:t>scales</w:t>
      </w:r>
      <w:r w:rsidRPr="007B170C">
        <w:t>, </w:t>
      </w:r>
      <w:r w:rsidRPr="007B170C">
        <w:rPr>
          <w:i/>
          <w:iCs/>
        </w:rPr>
        <w:t>forcats</w:t>
      </w:r>
      <w:r w:rsidRPr="007B170C">
        <w:t>, </w:t>
      </w:r>
      <w:r w:rsidRPr="007B170C">
        <w:rPr>
          <w:i/>
          <w:iCs/>
        </w:rPr>
        <w:t>digest</w:t>
      </w:r>
      <w:r w:rsidRPr="007B170C">
        <w:t>, and </w:t>
      </w:r>
      <w:r w:rsidRPr="007B170C">
        <w:rPr>
          <w:i/>
          <w:iCs/>
        </w:rPr>
        <w:t>sodium</w:t>
      </w:r>
      <w:r w:rsidRPr="007B170C">
        <w:t>.</w:t>
      </w:r>
      <w:r w:rsidRPr="007B170C">
        <w:br/>
        <w:t>The analytical process followed a modified CRISP–DM (Cross Industry Standard Process for Data Mining) framework, encompassing data understanding, preparation, modeling, and deployment, while embedding privacy-by-design at every stage.</w:t>
      </w:r>
    </w:p>
    <w:p w14:paraId="7E25748A" w14:textId="77777777" w:rsidR="007B170C" w:rsidRPr="007B170C" w:rsidRDefault="007B170C" w:rsidP="007B170C"/>
    <w:p w14:paraId="289B12E4" w14:textId="05B246C5" w:rsidR="00797EA8" w:rsidRDefault="00FB3ABD" w:rsidP="00797EA8">
      <w:pPr>
        <w:pStyle w:val="Heading2"/>
        <w:rPr>
          <w:rFonts w:ascii="Times New Roman" w:hAnsi="Times New Roman" w:cs="Times New Roman"/>
          <w:color w:val="auto"/>
        </w:rPr>
      </w:pPr>
      <w:bookmarkStart w:id="38" w:name="_Toc213611652"/>
      <w:bookmarkStart w:id="39" w:name="_Toc213665403"/>
      <w:r w:rsidRPr="0058493B">
        <w:rPr>
          <w:rFonts w:ascii="Times New Roman" w:hAnsi="Times New Roman" w:cs="Times New Roman"/>
          <w:color w:val="auto"/>
        </w:rPr>
        <w:lastRenderedPageBreak/>
        <w:t>4.1 Analytical Approach</w:t>
      </w:r>
      <w:bookmarkEnd w:id="38"/>
      <w:bookmarkEnd w:id="39"/>
    </w:p>
    <w:p w14:paraId="64C6BEF9" w14:textId="77777777" w:rsidR="00797EA8" w:rsidRPr="00797EA8" w:rsidRDefault="00797EA8" w:rsidP="00797EA8"/>
    <w:p w14:paraId="53EEA06B" w14:textId="77777777" w:rsidR="007B170C" w:rsidRPr="007B170C" w:rsidRDefault="007B170C" w:rsidP="007B170C">
      <w:pPr>
        <w:rPr>
          <w:rFonts w:cs="Times New Roman"/>
          <w:szCs w:val="24"/>
        </w:rPr>
      </w:pPr>
      <w:r w:rsidRPr="007B170C">
        <w:rPr>
          <w:rFonts w:cs="Times New Roman"/>
          <w:szCs w:val="24"/>
        </w:rPr>
        <w:t>The analytical methodology was structured to balance </w:t>
      </w:r>
      <w:r w:rsidRPr="007B170C">
        <w:rPr>
          <w:rFonts w:cs="Times New Roman"/>
          <w:b/>
          <w:bCs/>
          <w:szCs w:val="24"/>
        </w:rPr>
        <w:t>data exploration, insight generation, and privacy compliance</w:t>
      </w:r>
      <w:r w:rsidRPr="007B170C">
        <w:rPr>
          <w:rFonts w:cs="Times New Roman"/>
          <w:szCs w:val="24"/>
        </w:rPr>
        <w:t>.</w:t>
      </w:r>
      <w:r w:rsidRPr="007B170C">
        <w:rPr>
          <w:rFonts w:cs="Times New Roman"/>
          <w:szCs w:val="24"/>
        </w:rPr>
        <w:br/>
        <w:t>The sequential process included:</w:t>
      </w:r>
    </w:p>
    <w:p w14:paraId="048D08DC" w14:textId="77777777" w:rsidR="007B170C" w:rsidRPr="007B170C" w:rsidRDefault="007B170C" w:rsidP="007B170C">
      <w:pPr>
        <w:numPr>
          <w:ilvl w:val="0"/>
          <w:numId w:val="27"/>
        </w:numPr>
        <w:rPr>
          <w:rFonts w:cs="Times New Roman"/>
          <w:szCs w:val="24"/>
        </w:rPr>
      </w:pPr>
      <w:r w:rsidRPr="007B170C">
        <w:rPr>
          <w:rFonts w:cs="Times New Roman"/>
          <w:b/>
          <w:bCs/>
          <w:szCs w:val="24"/>
        </w:rPr>
        <w:t>Exploratory Data Analysis (EDA)</w:t>
      </w:r>
      <w:r w:rsidRPr="007B170C">
        <w:rPr>
          <w:rFonts w:cs="Times New Roman"/>
          <w:szCs w:val="24"/>
        </w:rPr>
        <w:t> – Profiling numerical and categorical variables to evaluate data completeness, detect anomalies, and establish descriptive baselines (mean, variance, skewness).</w:t>
      </w:r>
    </w:p>
    <w:p w14:paraId="3199872F" w14:textId="77777777" w:rsidR="007B170C" w:rsidRPr="007B170C" w:rsidRDefault="007B170C" w:rsidP="007B170C">
      <w:pPr>
        <w:numPr>
          <w:ilvl w:val="0"/>
          <w:numId w:val="27"/>
        </w:numPr>
        <w:rPr>
          <w:rFonts w:cs="Times New Roman"/>
          <w:szCs w:val="24"/>
        </w:rPr>
      </w:pPr>
      <w:r w:rsidRPr="007B170C">
        <w:rPr>
          <w:rFonts w:cs="Times New Roman"/>
          <w:b/>
          <w:bCs/>
          <w:szCs w:val="24"/>
        </w:rPr>
        <w:t>Data Visualization</w:t>
      </w:r>
      <w:r w:rsidRPr="007B170C">
        <w:rPr>
          <w:rFonts w:cs="Times New Roman"/>
          <w:szCs w:val="24"/>
        </w:rPr>
        <w:t> – Employing </w:t>
      </w:r>
      <w:r w:rsidRPr="007B170C">
        <w:rPr>
          <w:rFonts w:cs="Times New Roman"/>
          <w:i/>
          <w:iCs/>
          <w:szCs w:val="24"/>
        </w:rPr>
        <w:t>ggplot2</w:t>
      </w:r>
      <w:r w:rsidRPr="007B170C">
        <w:rPr>
          <w:rFonts w:cs="Times New Roman"/>
          <w:szCs w:val="24"/>
        </w:rPr>
        <w:t> to create bar charts, density plots, and temporal trend graphs revealing city-level transaction activity and spending distribution.</w:t>
      </w:r>
    </w:p>
    <w:p w14:paraId="69E3F6CE" w14:textId="77777777" w:rsidR="007B170C" w:rsidRPr="007B170C" w:rsidRDefault="007B170C" w:rsidP="007B170C">
      <w:pPr>
        <w:numPr>
          <w:ilvl w:val="0"/>
          <w:numId w:val="27"/>
        </w:numPr>
        <w:rPr>
          <w:rFonts w:cs="Times New Roman"/>
          <w:szCs w:val="24"/>
        </w:rPr>
      </w:pPr>
      <w:r w:rsidRPr="007B170C">
        <w:rPr>
          <w:rFonts w:cs="Times New Roman"/>
          <w:b/>
          <w:bCs/>
          <w:szCs w:val="24"/>
        </w:rPr>
        <w:t>Integration and Modeling</w:t>
      </w:r>
      <w:r w:rsidRPr="007B170C">
        <w:rPr>
          <w:rFonts w:cs="Times New Roman"/>
          <w:szCs w:val="24"/>
        </w:rPr>
        <w:t> – Combining internal Rkive data with </w:t>
      </w:r>
      <w:r w:rsidRPr="007B170C">
        <w:rPr>
          <w:rFonts w:cs="Times New Roman"/>
          <w:b/>
          <w:bCs/>
          <w:szCs w:val="24"/>
        </w:rPr>
        <w:t>U.S. Census Retail Growth</w:t>
      </w:r>
      <w:r w:rsidRPr="007B170C">
        <w:rPr>
          <w:rFonts w:cs="Times New Roman"/>
          <w:szCs w:val="24"/>
        </w:rPr>
        <w:t> and </w:t>
      </w:r>
      <w:r w:rsidRPr="007B170C">
        <w:rPr>
          <w:rFonts w:cs="Times New Roman"/>
          <w:b/>
          <w:bCs/>
          <w:szCs w:val="24"/>
        </w:rPr>
        <w:t>BLS CEX (2023)</w:t>
      </w:r>
      <w:r w:rsidRPr="007B170C">
        <w:rPr>
          <w:rFonts w:cs="Times New Roman"/>
          <w:szCs w:val="24"/>
        </w:rPr>
        <w:t> datasets to compute a </w:t>
      </w:r>
      <w:r w:rsidRPr="007B170C">
        <w:rPr>
          <w:rFonts w:cs="Times New Roman"/>
          <w:b/>
          <w:bCs/>
          <w:szCs w:val="24"/>
        </w:rPr>
        <w:t>Composite Opportunity Index (COI)</w:t>
      </w:r>
      <w:r w:rsidRPr="007B170C">
        <w:rPr>
          <w:rFonts w:cs="Times New Roman"/>
          <w:szCs w:val="24"/>
        </w:rPr>
        <w:t> that integrates micro-level consumer behavior with macro-level economic indicators.</w:t>
      </w:r>
    </w:p>
    <w:p w14:paraId="698029C8" w14:textId="77777777" w:rsidR="007B170C" w:rsidRPr="007B170C" w:rsidRDefault="007B170C" w:rsidP="007B170C">
      <w:pPr>
        <w:numPr>
          <w:ilvl w:val="0"/>
          <w:numId w:val="27"/>
        </w:numPr>
        <w:rPr>
          <w:rFonts w:cs="Times New Roman"/>
          <w:szCs w:val="24"/>
        </w:rPr>
      </w:pPr>
      <w:r w:rsidRPr="007B170C">
        <w:rPr>
          <w:rFonts w:cs="Times New Roman"/>
          <w:b/>
          <w:bCs/>
          <w:szCs w:val="24"/>
        </w:rPr>
        <w:t>Ethical Data Transformation</w:t>
      </w:r>
      <w:r w:rsidRPr="007B170C">
        <w:rPr>
          <w:rFonts w:cs="Times New Roman"/>
          <w:szCs w:val="24"/>
        </w:rPr>
        <w:t> – Encrypting sensitive fields and tokenizing identifiers to safeguard privacy while preserving analytical relationships.</w:t>
      </w:r>
    </w:p>
    <w:p w14:paraId="74CFBB8A" w14:textId="77777777" w:rsidR="007B170C" w:rsidRPr="007B170C" w:rsidRDefault="007B170C" w:rsidP="007B170C">
      <w:pPr>
        <w:rPr>
          <w:rFonts w:cs="Times New Roman"/>
          <w:szCs w:val="24"/>
        </w:rPr>
      </w:pPr>
      <w:r w:rsidRPr="007B170C">
        <w:rPr>
          <w:rFonts w:cs="Times New Roman"/>
          <w:szCs w:val="24"/>
        </w:rPr>
        <w:t>This hybrid framework ensures that Rkive’s analytical outcomes are both statistically rigorous and ethically compliant.</w:t>
      </w:r>
    </w:p>
    <w:p w14:paraId="0207142D" w14:textId="6567B4B9" w:rsidR="00402881" w:rsidRDefault="00FB3ABD" w:rsidP="007B170C">
      <w:pPr>
        <w:pStyle w:val="Heading2"/>
        <w:rPr>
          <w:rFonts w:ascii="Times New Roman" w:hAnsi="Times New Roman" w:cs="Times New Roman"/>
          <w:color w:val="auto"/>
        </w:rPr>
      </w:pPr>
      <w:bookmarkStart w:id="40" w:name="_Toc213611653"/>
      <w:bookmarkStart w:id="41" w:name="_Toc213665404"/>
      <w:r w:rsidRPr="00402881">
        <w:rPr>
          <w:rFonts w:ascii="Times New Roman" w:hAnsi="Times New Roman" w:cs="Times New Roman"/>
          <w:color w:val="auto"/>
        </w:rPr>
        <w:t>4.2 Tools and Packages</w:t>
      </w:r>
      <w:bookmarkEnd w:id="40"/>
      <w:bookmarkEnd w:id="41"/>
    </w:p>
    <w:p w14:paraId="79E2AE09" w14:textId="77777777" w:rsidR="007B170C" w:rsidRPr="007B170C" w:rsidRDefault="007B170C" w:rsidP="007B170C"/>
    <w:p w14:paraId="1C25E5EB" w14:textId="77777777" w:rsidR="007B170C" w:rsidRPr="007B170C" w:rsidRDefault="007B170C" w:rsidP="007B170C">
      <w:pPr>
        <w:rPr>
          <w:rFonts w:cs="Times New Roman"/>
          <w:szCs w:val="24"/>
        </w:rPr>
      </w:pPr>
      <w:r w:rsidRPr="007B170C">
        <w:rPr>
          <w:rFonts w:cs="Times New Roman"/>
          <w:szCs w:val="24"/>
        </w:rPr>
        <w:t>Rkive’s methodology integrates a </w:t>
      </w:r>
      <w:r w:rsidRPr="007B170C">
        <w:rPr>
          <w:rFonts w:cs="Times New Roman"/>
          <w:b/>
          <w:bCs/>
          <w:szCs w:val="24"/>
        </w:rPr>
        <w:t>privacy-preserving computation layer</w:t>
      </w:r>
      <w:r w:rsidRPr="007B170C">
        <w:rPr>
          <w:rFonts w:cs="Times New Roman"/>
          <w:szCs w:val="24"/>
        </w:rPr>
        <w:t> that ensures personal data is never exposed during analysis.</w:t>
      </w:r>
      <w:r w:rsidRPr="007B170C">
        <w:rPr>
          <w:rFonts w:cs="Times New Roman"/>
          <w:szCs w:val="24"/>
        </w:rPr>
        <w:br/>
        <w:t>Sensitive attributes such as supplier and payment were encrypted using </w:t>
      </w:r>
      <w:r w:rsidRPr="007B170C">
        <w:rPr>
          <w:rFonts w:cs="Times New Roman"/>
          <w:b/>
          <w:bCs/>
          <w:szCs w:val="24"/>
        </w:rPr>
        <w:t>AES-256 symmetric encryption</w:t>
      </w:r>
      <w:r w:rsidRPr="007B170C">
        <w:rPr>
          <w:rFonts w:cs="Times New Roman"/>
          <w:szCs w:val="24"/>
        </w:rPr>
        <w:t>, while identifiers like bill_id were tokenized using </w:t>
      </w:r>
      <w:r w:rsidRPr="007B170C">
        <w:rPr>
          <w:rFonts w:cs="Times New Roman"/>
          <w:b/>
          <w:bCs/>
          <w:szCs w:val="24"/>
        </w:rPr>
        <w:t>SHA-256 hashing</w:t>
      </w:r>
      <w:r w:rsidRPr="007B170C">
        <w:rPr>
          <w:rFonts w:cs="Times New Roman"/>
          <w:szCs w:val="24"/>
        </w:rPr>
        <w:t> with salting.</w:t>
      </w:r>
    </w:p>
    <w:p w14:paraId="75FF58AE" w14:textId="435830E7" w:rsidR="007B170C" w:rsidRPr="007B170C" w:rsidRDefault="007B170C" w:rsidP="007B170C">
      <w:pPr>
        <w:rPr>
          <w:rFonts w:cs="Times New Roman"/>
          <w:szCs w:val="24"/>
        </w:rPr>
      </w:pPr>
      <w:r>
        <w:rPr>
          <w:rFonts w:cs="Times New Roman"/>
          <w:b/>
          <w:bCs/>
          <w:szCs w:val="24"/>
        </w:rPr>
        <w:t xml:space="preserve">Table </w:t>
      </w:r>
      <w:r w:rsidRPr="007B170C">
        <w:rPr>
          <w:rFonts w:cs="Times New Roman"/>
          <w:b/>
          <w:bCs/>
          <w:szCs w:val="24"/>
        </w:rPr>
        <w:t>3</w:t>
      </w:r>
      <w:r w:rsidRPr="007B170C">
        <w:rPr>
          <w:rFonts w:cs="Times New Roman"/>
          <w:szCs w:val="24"/>
        </w:rPr>
        <w:br/>
      </w:r>
      <w:r w:rsidRPr="007B170C">
        <w:rPr>
          <w:rFonts w:cs="Times New Roman"/>
          <w:i/>
          <w:iCs/>
          <w:szCs w:val="24"/>
        </w:rPr>
        <w:t>R Packages and Their Analytical Functions</w:t>
      </w:r>
      <w:r>
        <w:rPr>
          <w:rFonts w:cs="Times New Roman"/>
          <w:i/>
          <w:iCs/>
          <w:szCs w:val="24"/>
        </w:rPr>
        <w:t>.</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20"/>
        <w:gridCol w:w="4320"/>
      </w:tblGrid>
      <w:tr w:rsidR="007B170C" w14:paraId="4BC8EF6A" w14:textId="77777777" w:rsidTr="00571FA8">
        <w:tc>
          <w:tcPr>
            <w:tcW w:w="4320" w:type="dxa"/>
          </w:tcPr>
          <w:p w14:paraId="5FFA14B4" w14:textId="77777777" w:rsidR="007B170C" w:rsidRDefault="007B170C" w:rsidP="00571FA8">
            <w:r>
              <w:rPr>
                <w:b/>
              </w:rPr>
              <w:t>Package</w:t>
            </w:r>
          </w:p>
        </w:tc>
        <w:tc>
          <w:tcPr>
            <w:tcW w:w="4320" w:type="dxa"/>
          </w:tcPr>
          <w:p w14:paraId="17F92339" w14:textId="77777777" w:rsidR="007B170C" w:rsidRDefault="007B170C" w:rsidP="00571FA8">
            <w:r>
              <w:rPr>
                <w:b/>
              </w:rPr>
              <w:t>Function</w:t>
            </w:r>
          </w:p>
        </w:tc>
      </w:tr>
      <w:tr w:rsidR="007B170C" w14:paraId="1C6F9DE8" w14:textId="77777777" w:rsidTr="00571FA8">
        <w:tc>
          <w:tcPr>
            <w:tcW w:w="4320" w:type="dxa"/>
          </w:tcPr>
          <w:p w14:paraId="769587B3" w14:textId="77777777" w:rsidR="007B170C" w:rsidRDefault="007B170C" w:rsidP="00571FA8">
            <w:r>
              <w:t>tidyverse</w:t>
            </w:r>
          </w:p>
        </w:tc>
        <w:tc>
          <w:tcPr>
            <w:tcW w:w="4320" w:type="dxa"/>
          </w:tcPr>
          <w:p w14:paraId="6183E832" w14:textId="77777777" w:rsidR="007B170C" w:rsidRDefault="007B170C" w:rsidP="00571FA8">
            <w:r>
              <w:t>Data wrangling and pipeline creation</w:t>
            </w:r>
          </w:p>
        </w:tc>
      </w:tr>
      <w:tr w:rsidR="007B170C" w14:paraId="29D65DF2" w14:textId="77777777" w:rsidTr="00571FA8">
        <w:tc>
          <w:tcPr>
            <w:tcW w:w="4320" w:type="dxa"/>
          </w:tcPr>
          <w:p w14:paraId="01099BA9" w14:textId="77777777" w:rsidR="007B170C" w:rsidRDefault="007B170C" w:rsidP="00571FA8">
            <w:r>
              <w:t>lubridate</w:t>
            </w:r>
          </w:p>
        </w:tc>
        <w:tc>
          <w:tcPr>
            <w:tcW w:w="4320" w:type="dxa"/>
          </w:tcPr>
          <w:p w14:paraId="68A555B8" w14:textId="77777777" w:rsidR="007B170C" w:rsidRDefault="007B170C" w:rsidP="00571FA8">
            <w:r>
              <w:t>Temporal parsing and weekly aggregation</w:t>
            </w:r>
          </w:p>
        </w:tc>
      </w:tr>
      <w:tr w:rsidR="007B170C" w14:paraId="030FBD4B" w14:textId="77777777" w:rsidTr="00571FA8">
        <w:tc>
          <w:tcPr>
            <w:tcW w:w="4320" w:type="dxa"/>
          </w:tcPr>
          <w:p w14:paraId="1FDED3A6" w14:textId="77777777" w:rsidR="007B170C" w:rsidRDefault="007B170C" w:rsidP="00571FA8">
            <w:r>
              <w:t>stringr</w:t>
            </w:r>
          </w:p>
        </w:tc>
        <w:tc>
          <w:tcPr>
            <w:tcW w:w="4320" w:type="dxa"/>
          </w:tcPr>
          <w:p w14:paraId="426A4CC3" w14:textId="77777777" w:rsidR="007B170C" w:rsidRDefault="007B170C" w:rsidP="00571FA8">
            <w:r>
              <w:t>String normalization for supplier and city fields</w:t>
            </w:r>
          </w:p>
        </w:tc>
      </w:tr>
      <w:tr w:rsidR="007B170C" w14:paraId="4A7EC38A" w14:textId="77777777" w:rsidTr="00571FA8">
        <w:tc>
          <w:tcPr>
            <w:tcW w:w="4320" w:type="dxa"/>
          </w:tcPr>
          <w:p w14:paraId="0DDDA1AB" w14:textId="77777777" w:rsidR="007B170C" w:rsidRDefault="007B170C" w:rsidP="00571FA8">
            <w:r>
              <w:lastRenderedPageBreak/>
              <w:t>forcats</w:t>
            </w:r>
          </w:p>
        </w:tc>
        <w:tc>
          <w:tcPr>
            <w:tcW w:w="4320" w:type="dxa"/>
          </w:tcPr>
          <w:p w14:paraId="0A8FD22D" w14:textId="77777777" w:rsidR="007B170C" w:rsidRDefault="007B170C" w:rsidP="00571FA8">
            <w:r>
              <w:t>Factor management in categorical visualization</w:t>
            </w:r>
          </w:p>
        </w:tc>
      </w:tr>
      <w:tr w:rsidR="007B170C" w14:paraId="5401039B" w14:textId="77777777" w:rsidTr="00571FA8">
        <w:tc>
          <w:tcPr>
            <w:tcW w:w="4320" w:type="dxa"/>
          </w:tcPr>
          <w:p w14:paraId="7C207200" w14:textId="77777777" w:rsidR="007B170C" w:rsidRDefault="007B170C" w:rsidP="00571FA8">
            <w:r>
              <w:t>ggplot2</w:t>
            </w:r>
          </w:p>
        </w:tc>
        <w:tc>
          <w:tcPr>
            <w:tcW w:w="4320" w:type="dxa"/>
          </w:tcPr>
          <w:p w14:paraId="03C26749" w14:textId="77777777" w:rsidR="007B170C" w:rsidRDefault="007B170C" w:rsidP="00571FA8">
            <w:r>
              <w:t>Plot creation and thematic design</w:t>
            </w:r>
          </w:p>
        </w:tc>
      </w:tr>
      <w:tr w:rsidR="007B170C" w14:paraId="28C71FC3" w14:textId="77777777" w:rsidTr="00571FA8">
        <w:tc>
          <w:tcPr>
            <w:tcW w:w="4320" w:type="dxa"/>
          </w:tcPr>
          <w:p w14:paraId="45F431F7" w14:textId="77777777" w:rsidR="007B170C" w:rsidRDefault="007B170C" w:rsidP="00571FA8">
            <w:r>
              <w:t>scales</w:t>
            </w:r>
          </w:p>
        </w:tc>
        <w:tc>
          <w:tcPr>
            <w:tcW w:w="4320" w:type="dxa"/>
          </w:tcPr>
          <w:p w14:paraId="442DB6B5" w14:textId="77777777" w:rsidR="007B170C" w:rsidRDefault="007B170C" w:rsidP="00571FA8">
            <w:r>
              <w:t>Currency and numeric formatting</w:t>
            </w:r>
          </w:p>
        </w:tc>
      </w:tr>
      <w:tr w:rsidR="007B170C" w14:paraId="264597AC" w14:textId="77777777" w:rsidTr="00571FA8">
        <w:tc>
          <w:tcPr>
            <w:tcW w:w="4320" w:type="dxa"/>
          </w:tcPr>
          <w:p w14:paraId="7A1A45CA" w14:textId="77777777" w:rsidR="007B170C" w:rsidRDefault="007B170C" w:rsidP="00571FA8">
            <w:r>
              <w:t>digest</w:t>
            </w:r>
          </w:p>
        </w:tc>
        <w:tc>
          <w:tcPr>
            <w:tcW w:w="4320" w:type="dxa"/>
          </w:tcPr>
          <w:p w14:paraId="5CF4614C" w14:textId="77777777" w:rsidR="007B170C" w:rsidRDefault="007B170C" w:rsidP="00571FA8">
            <w:r>
              <w:t>Hashing of unique identifiers (SHA-256)</w:t>
            </w:r>
          </w:p>
        </w:tc>
      </w:tr>
      <w:tr w:rsidR="007B170C" w14:paraId="343DA6ED" w14:textId="77777777" w:rsidTr="00571FA8">
        <w:tc>
          <w:tcPr>
            <w:tcW w:w="4320" w:type="dxa"/>
          </w:tcPr>
          <w:p w14:paraId="56D86D03" w14:textId="77777777" w:rsidR="007B170C" w:rsidRDefault="007B170C" w:rsidP="00571FA8">
            <w:r>
              <w:t>sodium</w:t>
            </w:r>
          </w:p>
        </w:tc>
        <w:tc>
          <w:tcPr>
            <w:tcW w:w="4320" w:type="dxa"/>
          </w:tcPr>
          <w:p w14:paraId="47DAE986" w14:textId="77777777" w:rsidR="007B170C" w:rsidRDefault="007B170C" w:rsidP="00571FA8">
            <w:r>
              <w:t>AES-256 symmetric encryption of sensitive attributes</w:t>
            </w:r>
          </w:p>
        </w:tc>
      </w:tr>
    </w:tbl>
    <w:p w14:paraId="3C39A57E" w14:textId="77777777" w:rsidR="007B170C" w:rsidRDefault="007B170C" w:rsidP="007B170C">
      <w:r>
        <w:rPr>
          <w:i/>
        </w:rPr>
        <w:t xml:space="preserve">Note. </w:t>
      </w:r>
      <w:r>
        <w:t>All data processing and analysis were performed in-memory without exporting any personal or unencrypted data to external storage.</w:t>
      </w:r>
    </w:p>
    <w:p w14:paraId="4164A166" w14:textId="77777777" w:rsidR="007B170C" w:rsidRPr="00205164" w:rsidRDefault="007B170C" w:rsidP="00205164">
      <w:pPr>
        <w:rPr>
          <w:rFonts w:cs="Times New Roman"/>
          <w:szCs w:val="24"/>
        </w:rPr>
      </w:pPr>
    </w:p>
    <w:p w14:paraId="325B54BA" w14:textId="26820202" w:rsidR="00B1144B" w:rsidRDefault="00FB3ABD" w:rsidP="001B38D0">
      <w:pPr>
        <w:pStyle w:val="Heading2"/>
        <w:rPr>
          <w:rFonts w:ascii="Times New Roman" w:hAnsi="Times New Roman" w:cs="Times New Roman"/>
          <w:color w:val="auto"/>
        </w:rPr>
      </w:pPr>
      <w:bookmarkStart w:id="42" w:name="_Toc213611654"/>
      <w:bookmarkStart w:id="43" w:name="_Toc213665405"/>
      <w:r w:rsidRPr="00402881">
        <w:rPr>
          <w:rFonts w:ascii="Times New Roman" w:hAnsi="Times New Roman" w:cs="Times New Roman"/>
          <w:color w:val="auto"/>
        </w:rPr>
        <w:t xml:space="preserve">4.3 </w:t>
      </w:r>
      <w:r w:rsidR="00462A53">
        <w:rPr>
          <w:rFonts w:ascii="Times New Roman" w:hAnsi="Times New Roman" w:cs="Times New Roman"/>
          <w:color w:val="auto"/>
        </w:rPr>
        <w:t xml:space="preserve"> </w:t>
      </w:r>
      <w:r w:rsidRPr="00402881">
        <w:rPr>
          <w:rFonts w:ascii="Times New Roman" w:hAnsi="Times New Roman" w:cs="Times New Roman"/>
          <w:color w:val="auto"/>
        </w:rPr>
        <w:t>Privacy and Encryption Implementation</w:t>
      </w:r>
      <w:bookmarkEnd w:id="42"/>
      <w:bookmarkEnd w:id="43"/>
    </w:p>
    <w:p w14:paraId="667B0681" w14:textId="77777777" w:rsidR="003222CB" w:rsidRDefault="003222CB" w:rsidP="003222CB"/>
    <w:p w14:paraId="060D5961" w14:textId="77777777" w:rsidR="003222CB" w:rsidRDefault="003222CB" w:rsidP="003222CB">
      <w:r>
        <w:t xml:space="preserve">Protecting sensitive information within Rkive’s analytical pipeline was a core technical and ethical priority. To ensure compliance with the General Data Protection Regulation (GDPR, 2018), ISO/IEC 27001 &amp; 27701, and NIST SP 800-53 standards, all personally identifiable information (PII) such as supplier and payment fields was encrypted before analysis. </w:t>
      </w:r>
    </w:p>
    <w:p w14:paraId="526EA850" w14:textId="18B58072" w:rsidR="003222CB" w:rsidRDefault="003222CB" w:rsidP="003222CB">
      <w:r>
        <w:t>Likewise, unique identifiers such as bill_id were tokenized to preserve analytical linkage without revealing the original values.</w:t>
      </w:r>
    </w:p>
    <w:p w14:paraId="7A3BE963" w14:textId="77777777" w:rsidR="003222CB" w:rsidRDefault="003222CB" w:rsidP="003222CB">
      <w:r>
        <w:t>Rkive’s architecture applies AES-256 symmetric encryption to textual fields and SHA-256 hashing with salting to identifiers, achieving strong confidentiality and referential integrity. Encryption and tokenization were executed in-memory within RStudio, ensuring that no unencrypted or raw data were ever exported.</w:t>
      </w:r>
    </w:p>
    <w:p w14:paraId="6775837B" w14:textId="7FB21BD5" w:rsidR="003222CB" w:rsidRPr="003222CB" w:rsidRDefault="003222CB" w:rsidP="003222CB">
      <w:pPr>
        <w:rPr>
          <w:b/>
          <w:bCs/>
        </w:rPr>
      </w:pPr>
      <w:r w:rsidRPr="003222CB">
        <w:rPr>
          <w:b/>
          <w:bCs/>
        </w:rPr>
        <w:t xml:space="preserve">Example </w:t>
      </w:r>
      <w:r>
        <w:rPr>
          <w:b/>
          <w:bCs/>
        </w:rPr>
        <w:t>3</w:t>
      </w:r>
    </w:p>
    <w:p w14:paraId="224203F1" w14:textId="77777777" w:rsidR="003222CB" w:rsidRDefault="003222CB" w:rsidP="003222CB">
      <w:r>
        <w:t>AES-256 Encryption and Tokenization of Sensitive Fields in R</w:t>
      </w:r>
    </w:p>
    <w:p w14:paraId="599DEA7F" w14:textId="77777777" w:rsidR="003222CB" w:rsidRDefault="003222CB" w:rsidP="003222CB">
      <w:pPr>
        <w:shd w:val="clear" w:color="auto" w:fill="D9D9D9"/>
        <w:spacing w:before="120" w:after="120"/>
        <w:ind w:left="480"/>
      </w:pPr>
      <w:r>
        <w:rPr>
          <w:rFonts w:ascii="Courier New" w:hAnsi="Courier New"/>
          <w:sz w:val="20"/>
        </w:rPr>
        <w:t>library(sodium)</w:t>
      </w:r>
      <w:r>
        <w:rPr>
          <w:rFonts w:ascii="Courier New" w:hAnsi="Courier New"/>
          <w:sz w:val="20"/>
        </w:rPr>
        <w:br/>
        <w:t>library(digest)</w:t>
      </w:r>
      <w:r>
        <w:rPr>
          <w:rFonts w:ascii="Courier New" w:hAnsi="Courier New"/>
          <w:sz w:val="20"/>
        </w:rPr>
        <w:br/>
      </w:r>
      <w:r>
        <w:rPr>
          <w:rFonts w:ascii="Courier New" w:hAnsi="Courier New"/>
          <w:sz w:val="20"/>
        </w:rPr>
        <w:br/>
        <w:t># --- Create 256-bit AES key ---</w:t>
      </w:r>
      <w:r>
        <w:rPr>
          <w:rFonts w:ascii="Courier New" w:hAnsi="Courier New"/>
          <w:sz w:val="20"/>
        </w:rPr>
        <w:br/>
        <w:t>key &lt;- random(32)</w:t>
      </w:r>
      <w:r>
        <w:rPr>
          <w:rFonts w:ascii="Courier New" w:hAnsi="Courier New"/>
          <w:sz w:val="20"/>
        </w:rPr>
        <w:br/>
      </w:r>
      <w:r>
        <w:rPr>
          <w:rFonts w:ascii="Courier New" w:hAnsi="Courier New"/>
          <w:sz w:val="20"/>
        </w:rPr>
        <w:br/>
        <w:t># --- Encrypt sensitive attributes ---</w:t>
      </w:r>
      <w:r>
        <w:rPr>
          <w:rFonts w:ascii="Courier New" w:hAnsi="Courier New"/>
          <w:sz w:val="20"/>
        </w:rPr>
        <w:br/>
      </w:r>
      <w:proofErr w:type="spellStart"/>
      <w:r>
        <w:rPr>
          <w:rFonts w:ascii="Courier New" w:hAnsi="Courier New"/>
          <w:sz w:val="20"/>
        </w:rPr>
        <w:t>bills_secure</w:t>
      </w:r>
      <w:proofErr w:type="spellEnd"/>
      <w:r>
        <w:rPr>
          <w:rFonts w:ascii="Courier New" w:hAnsi="Courier New"/>
          <w:sz w:val="20"/>
        </w:rPr>
        <w:t xml:space="preserve"> &lt;- </w:t>
      </w:r>
      <w:proofErr w:type="spellStart"/>
      <w:r>
        <w:rPr>
          <w:rFonts w:ascii="Courier New" w:hAnsi="Courier New"/>
          <w:sz w:val="20"/>
        </w:rPr>
        <w:t>bills_clean</w:t>
      </w:r>
      <w:proofErr w:type="spellEnd"/>
      <w:r>
        <w:rPr>
          <w:rFonts w:ascii="Courier New" w:hAnsi="Courier New"/>
          <w:sz w:val="20"/>
        </w:rPr>
        <w:t xml:space="preserve"> %&gt;%</w:t>
      </w:r>
      <w:r>
        <w:rPr>
          <w:rFonts w:ascii="Courier New" w:hAnsi="Courier New"/>
          <w:sz w:val="20"/>
        </w:rPr>
        <w:br/>
        <w:t xml:space="preserve">  mutate(</w:t>
      </w:r>
      <w:r>
        <w:rPr>
          <w:rFonts w:ascii="Courier New" w:hAnsi="Courier New"/>
          <w:sz w:val="20"/>
        </w:rPr>
        <w:br/>
        <w:t xml:space="preserve">    </w:t>
      </w:r>
      <w:proofErr w:type="spellStart"/>
      <w:r>
        <w:rPr>
          <w:rFonts w:ascii="Courier New" w:hAnsi="Courier New"/>
          <w:sz w:val="20"/>
        </w:rPr>
        <w:t>supplier_enc</w:t>
      </w:r>
      <w:proofErr w:type="spellEnd"/>
      <w:r>
        <w:rPr>
          <w:rFonts w:ascii="Courier New" w:hAnsi="Courier New"/>
          <w:sz w:val="20"/>
        </w:rPr>
        <w:t xml:space="preserve"> = </w:t>
      </w:r>
      <w:proofErr w:type="spellStart"/>
      <w:r>
        <w:rPr>
          <w:rFonts w:ascii="Courier New" w:hAnsi="Courier New"/>
          <w:sz w:val="20"/>
        </w:rPr>
        <w:t>map_chr</w:t>
      </w:r>
      <w:proofErr w:type="spellEnd"/>
      <w:r>
        <w:rPr>
          <w:rFonts w:ascii="Courier New" w:hAnsi="Courier New"/>
          <w:sz w:val="20"/>
        </w:rPr>
        <w:t xml:space="preserve">(supplier, ~ </w:t>
      </w:r>
      <w:r>
        <w:rPr>
          <w:rFonts w:ascii="Courier New" w:hAnsi="Courier New"/>
          <w:sz w:val="20"/>
        </w:rPr>
        <w:lastRenderedPageBreak/>
        <w:t>bin2hex(</w:t>
      </w:r>
      <w:proofErr w:type="spellStart"/>
      <w:r>
        <w:rPr>
          <w:rFonts w:ascii="Courier New" w:hAnsi="Courier New"/>
          <w:sz w:val="20"/>
        </w:rPr>
        <w:t>simple_encrypt</w:t>
      </w:r>
      <w:proofErr w:type="spellEnd"/>
      <w:r>
        <w:rPr>
          <w:rFonts w:ascii="Courier New" w:hAnsi="Courier New"/>
          <w:sz w:val="20"/>
        </w:rPr>
        <w:t>(</w:t>
      </w:r>
      <w:proofErr w:type="spellStart"/>
      <w:r>
        <w:rPr>
          <w:rFonts w:ascii="Courier New" w:hAnsi="Courier New"/>
          <w:sz w:val="20"/>
        </w:rPr>
        <w:t>charToRaw</w:t>
      </w:r>
      <w:proofErr w:type="spellEnd"/>
      <w:r>
        <w:rPr>
          <w:rFonts w:ascii="Courier New" w:hAnsi="Courier New"/>
          <w:sz w:val="20"/>
        </w:rPr>
        <w:t>(.x), key))),</w:t>
      </w:r>
      <w:r>
        <w:rPr>
          <w:rFonts w:ascii="Courier New" w:hAnsi="Courier New"/>
          <w:sz w:val="20"/>
        </w:rPr>
        <w:br/>
        <w:t xml:space="preserve">    </w:t>
      </w:r>
      <w:proofErr w:type="spellStart"/>
      <w:r>
        <w:rPr>
          <w:rFonts w:ascii="Courier New" w:hAnsi="Courier New"/>
          <w:sz w:val="20"/>
        </w:rPr>
        <w:t>payment_enc</w:t>
      </w:r>
      <w:proofErr w:type="spellEnd"/>
      <w:r>
        <w:rPr>
          <w:rFonts w:ascii="Courier New" w:hAnsi="Courier New"/>
          <w:sz w:val="20"/>
        </w:rPr>
        <w:t xml:space="preserve">  = </w:t>
      </w:r>
      <w:proofErr w:type="spellStart"/>
      <w:r>
        <w:rPr>
          <w:rFonts w:ascii="Courier New" w:hAnsi="Courier New"/>
          <w:sz w:val="20"/>
        </w:rPr>
        <w:t>map_chr</w:t>
      </w:r>
      <w:proofErr w:type="spellEnd"/>
      <w:r>
        <w:rPr>
          <w:rFonts w:ascii="Courier New" w:hAnsi="Courier New"/>
          <w:sz w:val="20"/>
        </w:rPr>
        <w:t>(payment,  ~ bin2hex(</w:t>
      </w:r>
      <w:proofErr w:type="spellStart"/>
      <w:r>
        <w:rPr>
          <w:rFonts w:ascii="Courier New" w:hAnsi="Courier New"/>
          <w:sz w:val="20"/>
        </w:rPr>
        <w:t>simple_encrypt</w:t>
      </w:r>
      <w:proofErr w:type="spellEnd"/>
      <w:r>
        <w:rPr>
          <w:rFonts w:ascii="Courier New" w:hAnsi="Courier New"/>
          <w:sz w:val="20"/>
        </w:rPr>
        <w:t>(</w:t>
      </w:r>
      <w:proofErr w:type="spellStart"/>
      <w:r>
        <w:rPr>
          <w:rFonts w:ascii="Courier New" w:hAnsi="Courier New"/>
          <w:sz w:val="20"/>
        </w:rPr>
        <w:t>charToRaw</w:t>
      </w:r>
      <w:proofErr w:type="spellEnd"/>
      <w:r>
        <w:rPr>
          <w:rFonts w:ascii="Courier New" w:hAnsi="Courier New"/>
          <w:sz w:val="20"/>
        </w:rPr>
        <w:t>(.x), key))),</w:t>
      </w:r>
      <w:r>
        <w:rPr>
          <w:rFonts w:ascii="Courier New" w:hAnsi="Courier New"/>
          <w:sz w:val="20"/>
        </w:rPr>
        <w:br/>
        <w:t xml:space="preserve">    </w:t>
      </w:r>
      <w:proofErr w:type="spellStart"/>
      <w:r>
        <w:rPr>
          <w:rFonts w:ascii="Courier New" w:hAnsi="Courier New"/>
          <w:sz w:val="20"/>
        </w:rPr>
        <w:t>bill_token</w:t>
      </w:r>
      <w:proofErr w:type="spellEnd"/>
      <w:r>
        <w:rPr>
          <w:rFonts w:ascii="Courier New" w:hAnsi="Courier New"/>
          <w:sz w:val="20"/>
        </w:rPr>
        <w:t xml:space="preserve">   = digest(paste0("salt:", bill_id), algo = "sha256")</w:t>
      </w:r>
      <w:r>
        <w:rPr>
          <w:rFonts w:ascii="Courier New" w:hAnsi="Courier New"/>
          <w:sz w:val="20"/>
        </w:rPr>
        <w:br/>
        <w:t xml:space="preserve">  )</w:t>
      </w:r>
    </w:p>
    <w:p w14:paraId="1A3A01F3" w14:textId="77777777" w:rsidR="003222CB" w:rsidRDefault="003222CB" w:rsidP="003222CB">
      <w:r>
        <w:t>Implementation Details. All encryption operations were performed in-memory; no plaintext values were written to disk. The AES key was session-specific and randomly regenerated for every analysis run. Tokenization ensured each bill_id remained analytically traceable while irreversibly anonymized. Aggregated outputs (e.g., total spending, price bands, regional indices) were derived only from encrypted or anonymized fields.</w:t>
      </w:r>
    </w:p>
    <w:p w14:paraId="3E698BC3" w14:textId="77777777" w:rsidR="003222CB" w:rsidRDefault="003222CB" w:rsidP="003222CB">
      <w:r>
        <w:rPr>
          <w:i/>
        </w:rPr>
        <w:t>Note. This process satisfies GDPR Articles 25 and 32 (“data protection by design and by default”) and demonstrates how robust encryption and statistical computation can coexist within a single, compliant workflow.</w:t>
      </w:r>
    </w:p>
    <w:p w14:paraId="51C73499" w14:textId="77777777" w:rsidR="00DE1F44" w:rsidRDefault="00DE1F44" w:rsidP="006D064C">
      <w:pPr>
        <w:pStyle w:val="Heading2"/>
        <w:rPr>
          <w:rFonts w:ascii="Times New Roman" w:hAnsi="Times New Roman" w:cs="Times New Roman"/>
          <w:color w:val="auto"/>
        </w:rPr>
      </w:pPr>
    </w:p>
    <w:p w14:paraId="792D9256" w14:textId="79AEFDA0" w:rsidR="00402881" w:rsidRDefault="00AF1C8B" w:rsidP="006D064C">
      <w:pPr>
        <w:pStyle w:val="Heading2"/>
        <w:rPr>
          <w:rFonts w:ascii="Times New Roman" w:hAnsi="Times New Roman" w:cs="Times New Roman"/>
          <w:color w:val="000000" w:themeColor="text1"/>
        </w:rPr>
      </w:pPr>
      <w:bookmarkStart w:id="44" w:name="_Toc213611655"/>
      <w:bookmarkStart w:id="45" w:name="_Toc213665406"/>
      <w:r w:rsidRPr="007B170C">
        <w:rPr>
          <w:rFonts w:ascii="Times New Roman" w:hAnsi="Times New Roman" w:cs="Times New Roman"/>
          <w:color w:val="000000" w:themeColor="text1"/>
        </w:rPr>
        <w:t xml:space="preserve">4.4 </w:t>
      </w:r>
      <w:bookmarkEnd w:id="44"/>
      <w:r w:rsidR="007B170C" w:rsidRPr="007B170C">
        <w:rPr>
          <w:rFonts w:ascii="Times New Roman" w:hAnsi="Times New Roman" w:cs="Times New Roman"/>
          <w:color w:val="000000" w:themeColor="text1"/>
        </w:rPr>
        <w:t>Statistical and Exploratory Analysis</w:t>
      </w:r>
      <w:bookmarkEnd w:id="45"/>
    </w:p>
    <w:p w14:paraId="3CB44E8C" w14:textId="77777777" w:rsidR="007B170C" w:rsidRDefault="007B170C" w:rsidP="007B170C">
      <w:r>
        <w:t>Exploratory and inferential statistical analyses were conducted to identify regional trends and validate Rkive’s deployment insights. The methodology combined descriptive statistics, correlation testing, and ANOVA to ensure quantitative rigor and interpretability of results. All analyses were executed in RStudio using reproducible code blocks and visual outputs.</w:t>
      </w:r>
    </w:p>
    <w:p w14:paraId="6C361BA3" w14:textId="36B624BD" w:rsidR="007B170C" w:rsidRDefault="007B170C" w:rsidP="007B170C">
      <w:r>
        <w:t xml:space="preserve">Descriptive Analysis. Summary measures (mean, median, standard deviation) were calculated for TransactionAmount, PopulationDensity, and </w:t>
      </w:r>
      <w:proofErr w:type="spellStart"/>
      <w:r>
        <w:t>RetailGrowth</w:t>
      </w:r>
      <w:proofErr w:type="spellEnd"/>
      <w:r>
        <w:t xml:space="preserve"> variables. The Price Density (Log Scale) visualization (Figure </w:t>
      </w:r>
      <w:r w:rsidR="00093F1F">
        <w:t>3</w:t>
      </w:r>
      <w:r>
        <w:t>) revealed that most transactions concentrated in the $1–$100 range, indicating a strong skew toward medium-cost consumer items.</w:t>
      </w:r>
    </w:p>
    <w:p w14:paraId="72CF20B1" w14:textId="77777777" w:rsidR="007B170C" w:rsidRDefault="007B170C" w:rsidP="007B170C">
      <w:r>
        <w:t>Correlation Analysis. A Pearson correlation coefficient (r ≈ 0.64) was found between Retail Growth and Household Spending, signifying a moderate positive relationship. This suggests that states with stronger retail activity tend to have higher consumer expenditure potential.</w:t>
      </w:r>
    </w:p>
    <w:p w14:paraId="0F261679" w14:textId="77777777" w:rsidR="007B170C" w:rsidRDefault="007B170C" w:rsidP="007B170C">
      <w:r>
        <w:t>ANOVA and Group Testing. A one-way ANOVA test was conducted to assess whether sales performance varied significantly by TopographyType (Flat, Hilly, Coastal). Results indicated statistically significant variance (F = 4.82, p &lt; 0.05).</w:t>
      </w:r>
    </w:p>
    <w:p w14:paraId="4338D049" w14:textId="77777777" w:rsidR="007B170C" w:rsidRDefault="007B170C" w:rsidP="007B170C">
      <w:r>
        <w:t>Clustering (Supplementary Analysis). Exploratory k-means clustering revealed three primary opportunity clusters: high-growth urban (West/Northeast), transitional suburban (Midwest), and lower-growth rural (South).</w:t>
      </w:r>
    </w:p>
    <w:p w14:paraId="09AD6B94" w14:textId="77777777" w:rsidR="00A214C9" w:rsidRDefault="00A214C9" w:rsidP="007B170C"/>
    <w:p w14:paraId="1CB70086" w14:textId="77777777" w:rsidR="00A214C9" w:rsidRDefault="00A214C9" w:rsidP="007B170C"/>
    <w:p w14:paraId="7A5A7833" w14:textId="77777777" w:rsidR="00A214C9" w:rsidRDefault="00A214C9" w:rsidP="007B170C"/>
    <w:p w14:paraId="60095F93" w14:textId="77777777" w:rsidR="003222CB" w:rsidRDefault="007B170C" w:rsidP="007B170C">
      <w:pPr>
        <w:rPr>
          <w:b/>
          <w:bCs/>
        </w:rPr>
      </w:pPr>
      <w:r w:rsidRPr="007B170C">
        <w:rPr>
          <w:b/>
          <w:bCs/>
        </w:rPr>
        <w:lastRenderedPageBreak/>
        <w:t>Table 4</w:t>
      </w:r>
    </w:p>
    <w:p w14:paraId="64CF229E" w14:textId="0A39A205" w:rsidR="007B170C" w:rsidRPr="003222CB" w:rsidRDefault="007B170C" w:rsidP="007B170C">
      <w:pPr>
        <w:rPr>
          <w:b/>
          <w:bCs/>
        </w:rPr>
      </w:pPr>
      <w:r>
        <w:t>Summary of Statistical and Analytical Techniques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80"/>
        <w:gridCol w:w="2880"/>
        <w:gridCol w:w="2880"/>
      </w:tblGrid>
      <w:tr w:rsidR="007B170C" w14:paraId="06B9A7CE" w14:textId="77777777" w:rsidTr="00571FA8">
        <w:tc>
          <w:tcPr>
            <w:tcW w:w="2880" w:type="dxa"/>
          </w:tcPr>
          <w:p w14:paraId="796FEC53" w14:textId="77777777" w:rsidR="007B170C" w:rsidRDefault="007B170C" w:rsidP="00571FA8">
            <w:r>
              <w:rPr>
                <w:b/>
              </w:rPr>
              <w:t>Method</w:t>
            </w:r>
          </w:p>
        </w:tc>
        <w:tc>
          <w:tcPr>
            <w:tcW w:w="2880" w:type="dxa"/>
          </w:tcPr>
          <w:p w14:paraId="55CA1FB1" w14:textId="77777777" w:rsidR="007B170C" w:rsidRDefault="007B170C" w:rsidP="00571FA8">
            <w:r>
              <w:rPr>
                <w:b/>
              </w:rPr>
              <w:t>Purpose</w:t>
            </w:r>
          </w:p>
        </w:tc>
        <w:tc>
          <w:tcPr>
            <w:tcW w:w="2880" w:type="dxa"/>
          </w:tcPr>
          <w:p w14:paraId="462EA696" w14:textId="77777777" w:rsidR="007B170C" w:rsidRDefault="007B170C" w:rsidP="00571FA8">
            <w:r>
              <w:rPr>
                <w:b/>
              </w:rPr>
              <w:t>Outcome / Insight</w:t>
            </w:r>
          </w:p>
        </w:tc>
      </w:tr>
      <w:tr w:rsidR="007B170C" w14:paraId="1F2F7308" w14:textId="77777777" w:rsidTr="00571FA8">
        <w:tc>
          <w:tcPr>
            <w:tcW w:w="2880" w:type="dxa"/>
          </w:tcPr>
          <w:p w14:paraId="1B673F1D" w14:textId="77777777" w:rsidR="007B170C" w:rsidRDefault="007B170C" w:rsidP="00571FA8">
            <w:r>
              <w:t>Descriptive Statistics</w:t>
            </w:r>
          </w:p>
        </w:tc>
        <w:tc>
          <w:tcPr>
            <w:tcW w:w="2880" w:type="dxa"/>
          </w:tcPr>
          <w:p w14:paraId="62ECF4A1" w14:textId="77777777" w:rsidR="007B170C" w:rsidRDefault="007B170C" w:rsidP="00571FA8">
            <w:r>
              <w:t>Examine central tendency and spread of key metrics</w:t>
            </w:r>
          </w:p>
        </w:tc>
        <w:tc>
          <w:tcPr>
            <w:tcW w:w="2880" w:type="dxa"/>
          </w:tcPr>
          <w:p w14:paraId="3771AE10" w14:textId="77777777" w:rsidR="007B170C" w:rsidRDefault="007B170C" w:rsidP="00571FA8">
            <w:r>
              <w:t>Median spending and density patterns established</w:t>
            </w:r>
          </w:p>
        </w:tc>
      </w:tr>
      <w:tr w:rsidR="007B170C" w14:paraId="76CC1B1F" w14:textId="77777777" w:rsidTr="00571FA8">
        <w:tc>
          <w:tcPr>
            <w:tcW w:w="2880" w:type="dxa"/>
          </w:tcPr>
          <w:p w14:paraId="7A5CBDDD" w14:textId="77777777" w:rsidR="007B170C" w:rsidRDefault="007B170C" w:rsidP="00571FA8">
            <w:r>
              <w:t>Pearson Correlation</w:t>
            </w:r>
          </w:p>
        </w:tc>
        <w:tc>
          <w:tcPr>
            <w:tcW w:w="2880" w:type="dxa"/>
          </w:tcPr>
          <w:p w14:paraId="52ECBDD2" w14:textId="77777777" w:rsidR="007B170C" w:rsidRDefault="007B170C" w:rsidP="00571FA8">
            <w:r>
              <w:t>Quantify relationship between retail growth and consumer expenditure</w:t>
            </w:r>
          </w:p>
        </w:tc>
        <w:tc>
          <w:tcPr>
            <w:tcW w:w="2880" w:type="dxa"/>
          </w:tcPr>
          <w:p w14:paraId="5F3B08C3" w14:textId="77777777" w:rsidR="007B170C" w:rsidRDefault="007B170C" w:rsidP="00571FA8">
            <w:r>
              <w:t>Positive correlation (r ≈ 0.64)</w:t>
            </w:r>
          </w:p>
        </w:tc>
      </w:tr>
      <w:tr w:rsidR="007B170C" w14:paraId="4FCAA96B" w14:textId="77777777" w:rsidTr="00571FA8">
        <w:tc>
          <w:tcPr>
            <w:tcW w:w="2880" w:type="dxa"/>
          </w:tcPr>
          <w:p w14:paraId="0F395EE3" w14:textId="77777777" w:rsidR="007B170C" w:rsidRDefault="007B170C" w:rsidP="00571FA8">
            <w:r>
              <w:t>One-way ANOVA</w:t>
            </w:r>
          </w:p>
        </w:tc>
        <w:tc>
          <w:tcPr>
            <w:tcW w:w="2880" w:type="dxa"/>
          </w:tcPr>
          <w:p w14:paraId="26F9F03A" w14:textId="77777777" w:rsidR="007B170C" w:rsidRDefault="007B170C" w:rsidP="00571FA8">
            <w:r>
              <w:t>Test variance in sales performance across topography</w:t>
            </w:r>
          </w:p>
        </w:tc>
        <w:tc>
          <w:tcPr>
            <w:tcW w:w="2880" w:type="dxa"/>
          </w:tcPr>
          <w:p w14:paraId="5D8198AA" w14:textId="77777777" w:rsidR="007B170C" w:rsidRDefault="007B170C" w:rsidP="00571FA8">
            <w:r>
              <w:t>Significant difference (p &lt; 0.05)</w:t>
            </w:r>
          </w:p>
        </w:tc>
      </w:tr>
      <w:tr w:rsidR="007B170C" w14:paraId="2889AA78" w14:textId="77777777" w:rsidTr="00571FA8">
        <w:tc>
          <w:tcPr>
            <w:tcW w:w="2880" w:type="dxa"/>
          </w:tcPr>
          <w:p w14:paraId="2CD24AC9" w14:textId="77777777" w:rsidR="007B170C" w:rsidRDefault="007B170C" w:rsidP="00571FA8">
            <w:r>
              <w:t>K-means Clustering</w:t>
            </w:r>
          </w:p>
        </w:tc>
        <w:tc>
          <w:tcPr>
            <w:tcW w:w="2880" w:type="dxa"/>
          </w:tcPr>
          <w:p w14:paraId="1A8BBD7D" w14:textId="77777777" w:rsidR="007B170C" w:rsidRDefault="007B170C" w:rsidP="00571FA8">
            <w:r>
              <w:t>Identify regional market opportunity groups</w:t>
            </w:r>
          </w:p>
        </w:tc>
        <w:tc>
          <w:tcPr>
            <w:tcW w:w="2880" w:type="dxa"/>
          </w:tcPr>
          <w:p w14:paraId="7DF12E49" w14:textId="77777777" w:rsidR="007B170C" w:rsidRDefault="007B170C" w:rsidP="00571FA8">
            <w:r>
              <w:t>Three distinct clusters revealed</w:t>
            </w:r>
          </w:p>
        </w:tc>
      </w:tr>
      <w:tr w:rsidR="007B170C" w14:paraId="75203B62" w14:textId="77777777" w:rsidTr="00571FA8">
        <w:tc>
          <w:tcPr>
            <w:tcW w:w="2880" w:type="dxa"/>
          </w:tcPr>
          <w:p w14:paraId="445D927D" w14:textId="77777777" w:rsidR="007B170C" w:rsidRDefault="007B170C" w:rsidP="00571FA8">
            <w:r>
              <w:t>Composite Index Calculation</w:t>
            </w:r>
          </w:p>
        </w:tc>
        <w:tc>
          <w:tcPr>
            <w:tcW w:w="2880" w:type="dxa"/>
          </w:tcPr>
          <w:p w14:paraId="54C99788" w14:textId="77777777" w:rsidR="007B170C" w:rsidRDefault="007B170C" w:rsidP="00571FA8">
            <w:r>
              <w:t>Integrate macro and micro factors</w:t>
            </w:r>
          </w:p>
        </w:tc>
        <w:tc>
          <w:tcPr>
            <w:tcW w:w="2880" w:type="dxa"/>
          </w:tcPr>
          <w:p w14:paraId="54C7193E" w14:textId="77777777" w:rsidR="007B170C" w:rsidRDefault="007B170C" w:rsidP="00571FA8">
            <w:r>
              <w:t>West and Northeast highest opportunity</w:t>
            </w:r>
          </w:p>
        </w:tc>
      </w:tr>
    </w:tbl>
    <w:p w14:paraId="545CB6D7" w14:textId="7BC23C47" w:rsidR="007B170C" w:rsidRPr="00A214C9" w:rsidRDefault="007B170C" w:rsidP="007B170C">
      <w:pPr>
        <w:rPr>
          <w:i/>
        </w:rPr>
      </w:pPr>
      <w:r>
        <w:rPr>
          <w:i/>
        </w:rPr>
        <w:t>Note. Analyses were executed in R (v4.3.2) under a reproducible script environment. All data transformations followed CRISP–DM modeling principles.</w:t>
      </w:r>
    </w:p>
    <w:p w14:paraId="554B6B04" w14:textId="77777777" w:rsidR="007B170C" w:rsidRDefault="007B170C" w:rsidP="007B170C">
      <w:pPr>
        <w:pStyle w:val="Heading2"/>
        <w:rPr>
          <w:color w:val="000000" w:themeColor="text1"/>
        </w:rPr>
      </w:pPr>
      <w:bookmarkStart w:id="46" w:name="_Toc213665407"/>
      <w:r w:rsidRPr="007B170C">
        <w:rPr>
          <w:color w:val="000000" w:themeColor="text1"/>
        </w:rPr>
        <w:t>4.5 Ethical and Governance Considerations</w:t>
      </w:r>
      <w:bookmarkEnd w:id="46"/>
    </w:p>
    <w:p w14:paraId="234513D7" w14:textId="77777777" w:rsidR="007B170C" w:rsidRPr="007B170C" w:rsidRDefault="007B170C" w:rsidP="007B170C"/>
    <w:p w14:paraId="7895247D" w14:textId="77777777" w:rsidR="003222CB" w:rsidRPr="003222CB" w:rsidRDefault="003222CB" w:rsidP="003222CB">
      <w:r w:rsidRPr="003222CB">
        <w:t>Ethical governance served as a cornerstone of this research. Since Rkive processes user-generated financial data, the project strictly adhered to international privacy frameworks—including the </w:t>
      </w:r>
      <w:r w:rsidRPr="003222CB">
        <w:rPr>
          <w:b/>
          <w:bCs/>
        </w:rPr>
        <w:t>General Data Protection Regulation (GDPR, EU, 2018)</w:t>
      </w:r>
      <w:r w:rsidRPr="003222CB">
        <w:t>, </w:t>
      </w:r>
      <w:r w:rsidRPr="003222CB">
        <w:rPr>
          <w:b/>
          <w:bCs/>
        </w:rPr>
        <w:t>Personal Information Protection and Electronic Documents Act (PIPEDA, Canada)</w:t>
      </w:r>
      <w:r w:rsidRPr="003222CB">
        <w:t>, and </w:t>
      </w:r>
      <w:r w:rsidRPr="003222CB">
        <w:rPr>
          <w:b/>
          <w:bCs/>
        </w:rPr>
        <w:t>Digital Personal Data Protection Act (DPDP, India, 2023)</w:t>
      </w:r>
      <w:r w:rsidRPr="003222CB">
        <w:t>—to ensure compliance, transparency, and accountability.</w:t>
      </w:r>
    </w:p>
    <w:p w14:paraId="0CA5C9EC" w14:textId="77777777" w:rsidR="003222CB" w:rsidRPr="003222CB" w:rsidRDefault="003222CB" w:rsidP="003222CB">
      <w:r w:rsidRPr="003222CB">
        <w:t>Ethical safeguards implemented included </w:t>
      </w:r>
      <w:r w:rsidRPr="003222CB">
        <w:rPr>
          <w:b/>
          <w:bCs/>
        </w:rPr>
        <w:t>encryption prior to analysis (AES-256)</w:t>
      </w:r>
      <w:r w:rsidRPr="003222CB">
        <w:t>, </w:t>
      </w:r>
      <w:r w:rsidRPr="003222CB">
        <w:rPr>
          <w:b/>
          <w:bCs/>
        </w:rPr>
        <w:t>tokenization (SHA-256 with salting)</w:t>
      </w:r>
      <w:r w:rsidRPr="003222CB">
        <w:t>, </w:t>
      </w:r>
      <w:r w:rsidRPr="003222CB">
        <w:rPr>
          <w:b/>
          <w:bCs/>
        </w:rPr>
        <w:t>data minimization</w:t>
      </w:r>
      <w:r w:rsidRPr="003222CB">
        <w:t>, and </w:t>
      </w:r>
      <w:r w:rsidRPr="003222CB">
        <w:rPr>
          <w:b/>
          <w:bCs/>
        </w:rPr>
        <w:t>non-use of synthetic or fabricated data</w:t>
      </w:r>
      <w:r w:rsidRPr="003222CB">
        <w:t>. These practices demonstrate that privacy and analytics can coexist within a unified governance model. The project embodies a </w:t>
      </w:r>
      <w:r w:rsidRPr="003222CB">
        <w:rPr>
          <w:i/>
          <w:iCs/>
        </w:rPr>
        <w:t>privacy-by-design</w:t>
      </w:r>
      <w:r w:rsidRPr="003222CB">
        <w:t> philosophy, embedding protective measures directly into the data-processing workflow rather than applying them post-analysis.</w:t>
      </w:r>
    </w:p>
    <w:p w14:paraId="4F40159C" w14:textId="77777777" w:rsidR="003222CB" w:rsidRPr="003222CB" w:rsidRDefault="003222CB" w:rsidP="003222CB">
      <w:r w:rsidRPr="003222CB">
        <w:t>All data used in modeling and visualization were </w:t>
      </w:r>
      <w:r w:rsidRPr="003222CB">
        <w:rPr>
          <w:b/>
          <w:bCs/>
        </w:rPr>
        <w:t>non-identifiable aggregates</w:t>
      </w:r>
      <w:r w:rsidRPr="003222CB">
        <w:t>, thereby maintaining compliance with </w:t>
      </w:r>
      <w:r w:rsidRPr="003222CB">
        <w:rPr>
          <w:b/>
          <w:bCs/>
        </w:rPr>
        <w:t>ISO/IEC 27001</w:t>
      </w:r>
      <w:r w:rsidRPr="003222CB">
        <w:t> and </w:t>
      </w:r>
      <w:r w:rsidRPr="003222CB">
        <w:rPr>
          <w:b/>
          <w:bCs/>
        </w:rPr>
        <w:t>NIST SP 800-53</w:t>
      </w:r>
      <w:r w:rsidRPr="003222CB">
        <w:t> standards.</w:t>
      </w:r>
    </w:p>
    <w:p w14:paraId="50AB1091" w14:textId="77777777" w:rsidR="003222CB" w:rsidRDefault="003222CB" w:rsidP="007B170C"/>
    <w:p w14:paraId="39029E12" w14:textId="77777777" w:rsidR="007B170C" w:rsidRPr="003222CB" w:rsidRDefault="007B170C" w:rsidP="007B170C">
      <w:pPr>
        <w:pStyle w:val="Heading2"/>
        <w:rPr>
          <w:color w:val="000000" w:themeColor="text1"/>
        </w:rPr>
      </w:pPr>
      <w:bookmarkStart w:id="47" w:name="_Toc213665408"/>
      <w:r w:rsidRPr="003222CB">
        <w:rPr>
          <w:color w:val="000000" w:themeColor="text1"/>
        </w:rPr>
        <w:t>4.6 Data Ethics and Global Compliance Framework</w:t>
      </w:r>
      <w:bookmarkEnd w:id="47"/>
    </w:p>
    <w:p w14:paraId="28DC4F3C" w14:textId="77777777" w:rsidR="003222CB" w:rsidRPr="003222CB" w:rsidRDefault="003222CB" w:rsidP="003222CB"/>
    <w:p w14:paraId="3476EC3C" w14:textId="77777777" w:rsidR="007B170C" w:rsidRDefault="007B170C" w:rsidP="007B170C">
      <w:r>
        <w:t>To operationalize long-term ethical analytics, a Data Ethics and Privacy Compliance Framework was developed. This framework aligns with Rkive’s international expansion strategy and harmonizes regulatory requirements across the United States, European Union, India, and Canada.</w:t>
      </w:r>
    </w:p>
    <w:p w14:paraId="51518F84" w14:textId="77777777" w:rsidR="007B170C" w:rsidRPr="003222CB" w:rsidRDefault="007B170C" w:rsidP="007B170C">
      <w:pPr>
        <w:rPr>
          <w:b/>
          <w:bCs/>
        </w:rPr>
      </w:pPr>
      <w:r w:rsidRPr="003222CB">
        <w:rPr>
          <w:b/>
          <w:bCs/>
        </w:rPr>
        <w:t>Table 5</w:t>
      </w:r>
    </w:p>
    <w:p w14:paraId="40FB8D00" w14:textId="77777777" w:rsidR="007B170C" w:rsidRDefault="007B170C" w:rsidP="007B170C">
      <w:r>
        <w:t>Cross-Jurisdictional Data Privacy Framework Comparison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60"/>
        <w:gridCol w:w="2160"/>
        <w:gridCol w:w="2160"/>
        <w:gridCol w:w="2160"/>
      </w:tblGrid>
      <w:tr w:rsidR="007B170C" w14:paraId="0AF89ABF" w14:textId="77777777" w:rsidTr="00571FA8">
        <w:tc>
          <w:tcPr>
            <w:tcW w:w="2160" w:type="dxa"/>
          </w:tcPr>
          <w:p w14:paraId="0D5D0EDF" w14:textId="77777777" w:rsidR="007B170C" w:rsidRDefault="007B170C" w:rsidP="00571FA8">
            <w:r>
              <w:rPr>
                <w:b/>
              </w:rPr>
              <w:t>Regulation</w:t>
            </w:r>
          </w:p>
        </w:tc>
        <w:tc>
          <w:tcPr>
            <w:tcW w:w="2160" w:type="dxa"/>
          </w:tcPr>
          <w:p w14:paraId="46103AA2" w14:textId="77777777" w:rsidR="007B170C" w:rsidRDefault="007B170C" w:rsidP="00571FA8">
            <w:r>
              <w:rPr>
                <w:b/>
              </w:rPr>
              <w:t>Core Domains</w:t>
            </w:r>
          </w:p>
        </w:tc>
        <w:tc>
          <w:tcPr>
            <w:tcW w:w="2160" w:type="dxa"/>
          </w:tcPr>
          <w:p w14:paraId="77A62679" w14:textId="77777777" w:rsidR="007B170C" w:rsidRDefault="007B170C" w:rsidP="00571FA8">
            <w:r>
              <w:rPr>
                <w:b/>
              </w:rPr>
              <w:t>Key Principles</w:t>
            </w:r>
          </w:p>
        </w:tc>
        <w:tc>
          <w:tcPr>
            <w:tcW w:w="2160" w:type="dxa"/>
          </w:tcPr>
          <w:p w14:paraId="3C1EF70E" w14:textId="77777777" w:rsidR="007B170C" w:rsidRDefault="007B170C" w:rsidP="00571FA8">
            <w:r>
              <w:rPr>
                <w:b/>
              </w:rPr>
              <w:t>Relevance to Rkive</w:t>
            </w:r>
          </w:p>
        </w:tc>
      </w:tr>
      <w:tr w:rsidR="007B170C" w14:paraId="11688743" w14:textId="77777777" w:rsidTr="00571FA8">
        <w:tc>
          <w:tcPr>
            <w:tcW w:w="2160" w:type="dxa"/>
          </w:tcPr>
          <w:p w14:paraId="7E554FE0" w14:textId="77777777" w:rsidR="007B170C" w:rsidRDefault="007B170C" w:rsidP="00571FA8">
            <w:r>
              <w:t>EU GDPR (2018)</w:t>
            </w:r>
          </w:p>
        </w:tc>
        <w:tc>
          <w:tcPr>
            <w:tcW w:w="2160" w:type="dxa"/>
          </w:tcPr>
          <w:p w14:paraId="29E630F3" w14:textId="77777777" w:rsidR="007B170C" w:rsidRDefault="007B170C" w:rsidP="00571FA8">
            <w:r>
              <w:t>Consent, Security, Minimization, Retention</w:t>
            </w:r>
          </w:p>
        </w:tc>
        <w:tc>
          <w:tcPr>
            <w:tcW w:w="2160" w:type="dxa"/>
          </w:tcPr>
          <w:p w14:paraId="7EF09564" w14:textId="77777777" w:rsidR="007B170C" w:rsidRDefault="007B170C" w:rsidP="00571FA8">
            <w:r>
              <w:t>Explicit consent, encryption, limited retention</w:t>
            </w:r>
          </w:p>
        </w:tc>
        <w:tc>
          <w:tcPr>
            <w:tcW w:w="2160" w:type="dxa"/>
          </w:tcPr>
          <w:p w14:paraId="6EA02997" w14:textId="77777777" w:rsidR="007B170C" w:rsidRDefault="007B170C" w:rsidP="00571FA8">
            <w:r>
              <w:t>Directly informs European data-handling policy</w:t>
            </w:r>
          </w:p>
        </w:tc>
      </w:tr>
      <w:tr w:rsidR="007B170C" w14:paraId="37CA1AC4" w14:textId="77777777" w:rsidTr="00571FA8">
        <w:tc>
          <w:tcPr>
            <w:tcW w:w="2160" w:type="dxa"/>
          </w:tcPr>
          <w:p w14:paraId="7219BD20" w14:textId="77777777" w:rsidR="007B170C" w:rsidRDefault="007B170C" w:rsidP="00571FA8">
            <w:r>
              <w:t>India DPDP Act (2023)</w:t>
            </w:r>
          </w:p>
        </w:tc>
        <w:tc>
          <w:tcPr>
            <w:tcW w:w="2160" w:type="dxa"/>
          </w:tcPr>
          <w:p w14:paraId="60795FC5" w14:textId="77777777" w:rsidR="007B170C" w:rsidRDefault="007B170C" w:rsidP="00571FA8">
            <w:r>
              <w:t>Accountability, Lawful Processing, Localization</w:t>
            </w:r>
          </w:p>
        </w:tc>
        <w:tc>
          <w:tcPr>
            <w:tcW w:w="2160" w:type="dxa"/>
          </w:tcPr>
          <w:p w14:paraId="2B5BFF08" w14:textId="77777777" w:rsidR="007B170C" w:rsidRDefault="007B170C" w:rsidP="00571FA8">
            <w:r>
              <w:t>User control, transparency, data sovereignty</w:t>
            </w:r>
          </w:p>
        </w:tc>
        <w:tc>
          <w:tcPr>
            <w:tcW w:w="2160" w:type="dxa"/>
          </w:tcPr>
          <w:p w14:paraId="0353900E" w14:textId="77777777" w:rsidR="007B170C" w:rsidRDefault="007B170C" w:rsidP="00571FA8">
            <w:r>
              <w:t>Guides data hosting and localization strategy</w:t>
            </w:r>
          </w:p>
        </w:tc>
      </w:tr>
      <w:tr w:rsidR="007B170C" w14:paraId="15400ED1" w14:textId="77777777" w:rsidTr="00571FA8">
        <w:tc>
          <w:tcPr>
            <w:tcW w:w="2160" w:type="dxa"/>
          </w:tcPr>
          <w:p w14:paraId="5F719517" w14:textId="77777777" w:rsidR="007B170C" w:rsidRDefault="007B170C" w:rsidP="00571FA8">
            <w:r>
              <w:t>U.S. CCPA/CPRA</w:t>
            </w:r>
          </w:p>
        </w:tc>
        <w:tc>
          <w:tcPr>
            <w:tcW w:w="2160" w:type="dxa"/>
          </w:tcPr>
          <w:p w14:paraId="23717391" w14:textId="77777777" w:rsidR="007B170C" w:rsidRDefault="007B170C" w:rsidP="00571FA8">
            <w:r>
              <w:t>Transparency, Access, Erasure</w:t>
            </w:r>
          </w:p>
        </w:tc>
        <w:tc>
          <w:tcPr>
            <w:tcW w:w="2160" w:type="dxa"/>
          </w:tcPr>
          <w:p w14:paraId="526B3DD8" w14:textId="77777777" w:rsidR="007B170C" w:rsidRDefault="007B170C" w:rsidP="00571FA8">
            <w:r>
              <w:t>Right to access and delete user data</w:t>
            </w:r>
          </w:p>
        </w:tc>
        <w:tc>
          <w:tcPr>
            <w:tcW w:w="2160" w:type="dxa"/>
          </w:tcPr>
          <w:p w14:paraId="77305BD6" w14:textId="77777777" w:rsidR="007B170C" w:rsidRDefault="007B170C" w:rsidP="00571FA8">
            <w:r>
              <w:t>Shapes consumer-facing privacy dashboard</w:t>
            </w:r>
          </w:p>
        </w:tc>
      </w:tr>
      <w:tr w:rsidR="007B170C" w14:paraId="0E60A4EE" w14:textId="77777777" w:rsidTr="00571FA8">
        <w:tc>
          <w:tcPr>
            <w:tcW w:w="2160" w:type="dxa"/>
          </w:tcPr>
          <w:p w14:paraId="558514F5" w14:textId="77777777" w:rsidR="007B170C" w:rsidRDefault="007B170C" w:rsidP="00571FA8">
            <w:r>
              <w:t>UK DPA (2018)</w:t>
            </w:r>
          </w:p>
        </w:tc>
        <w:tc>
          <w:tcPr>
            <w:tcW w:w="2160" w:type="dxa"/>
          </w:tcPr>
          <w:p w14:paraId="6D81DB36" w14:textId="77777777" w:rsidR="007B170C" w:rsidRDefault="007B170C" w:rsidP="00571FA8">
            <w:r>
              <w:t>Fairness, Lawfulness, Security</w:t>
            </w:r>
          </w:p>
        </w:tc>
        <w:tc>
          <w:tcPr>
            <w:tcW w:w="2160" w:type="dxa"/>
          </w:tcPr>
          <w:p w14:paraId="29C38926" w14:textId="77777777" w:rsidR="007B170C" w:rsidRDefault="007B170C" w:rsidP="00571FA8">
            <w:r>
              <w:t>Ensures equitable and lawful processing</w:t>
            </w:r>
          </w:p>
        </w:tc>
        <w:tc>
          <w:tcPr>
            <w:tcW w:w="2160" w:type="dxa"/>
          </w:tcPr>
          <w:p w14:paraId="4D714B40" w14:textId="77777777" w:rsidR="007B170C" w:rsidRDefault="007B170C" w:rsidP="00571FA8">
            <w:r>
              <w:t>Aligns UK operations with EU-equivalent standards</w:t>
            </w:r>
          </w:p>
        </w:tc>
      </w:tr>
      <w:tr w:rsidR="007B170C" w14:paraId="114CED3E" w14:textId="77777777" w:rsidTr="00571FA8">
        <w:tc>
          <w:tcPr>
            <w:tcW w:w="2160" w:type="dxa"/>
          </w:tcPr>
          <w:p w14:paraId="2CA3E74C" w14:textId="77777777" w:rsidR="007B170C" w:rsidRDefault="007B170C" w:rsidP="00571FA8">
            <w:r>
              <w:t>PIPEDA (Canada)</w:t>
            </w:r>
          </w:p>
        </w:tc>
        <w:tc>
          <w:tcPr>
            <w:tcW w:w="2160" w:type="dxa"/>
          </w:tcPr>
          <w:p w14:paraId="26ED283A" w14:textId="77777777" w:rsidR="007B170C" w:rsidRDefault="007B170C" w:rsidP="00571FA8">
            <w:r>
              <w:t>Limitation, Accuracy, Safeguards</w:t>
            </w:r>
          </w:p>
        </w:tc>
        <w:tc>
          <w:tcPr>
            <w:tcW w:w="2160" w:type="dxa"/>
          </w:tcPr>
          <w:p w14:paraId="732CF5D6" w14:textId="77777777" w:rsidR="007B170C" w:rsidRDefault="007B170C" w:rsidP="00571FA8">
            <w:r>
              <w:t>Data used only for stated purposes</w:t>
            </w:r>
          </w:p>
        </w:tc>
        <w:tc>
          <w:tcPr>
            <w:tcW w:w="2160" w:type="dxa"/>
          </w:tcPr>
          <w:p w14:paraId="1EDFF87F" w14:textId="77777777" w:rsidR="007B170C" w:rsidRDefault="007B170C" w:rsidP="00571FA8">
            <w:r>
              <w:t>Provides baseline for North American compliance</w:t>
            </w:r>
          </w:p>
        </w:tc>
      </w:tr>
    </w:tbl>
    <w:p w14:paraId="4DFFA99B" w14:textId="641A7746" w:rsidR="003222CB" w:rsidRPr="003222CB" w:rsidRDefault="007B170C" w:rsidP="007B170C">
      <w:pPr>
        <w:rPr>
          <w:i/>
        </w:rPr>
      </w:pPr>
      <w:r>
        <w:rPr>
          <w:i/>
        </w:rPr>
        <w:t>Note. The frameworks converge on universal ethics pillars—collect only what is necessary, secure it rigorously, and delete it upon completion. Rkive’s analytical pipeline enforces these through automated encryption, retention limits, and compliance logging.</w:t>
      </w:r>
    </w:p>
    <w:p w14:paraId="55A4FEA4" w14:textId="303BE9E7" w:rsidR="007B170C" w:rsidRPr="007B170C" w:rsidRDefault="007B170C" w:rsidP="007B170C">
      <w:r>
        <w:lastRenderedPageBreak/>
        <w:t>Section 4 established the methodological foundation for ethical, data-driven analysis of Rkive’s operational landscape. By combining quantitative rigor with ethical safeguards, this study provides a replicable model of responsible analytics for Macro Tec Systems Inc.</w:t>
      </w:r>
    </w:p>
    <w:p w14:paraId="5C6BDDA2" w14:textId="5B5C81F4" w:rsidR="00DE1F44" w:rsidRPr="00DE1F44" w:rsidRDefault="003222CB" w:rsidP="00DE1F44">
      <w:r w:rsidRPr="003222CB">
        <w:t>Together, the analytical framework, data-protection architecture, and compliance-aligned workflow form the foundation for the results presented in the next section. Section 5 builds upon these methodological constructs to translate Rkive’s encrypted datasets into actionable market insights, regional performance metrics, and visual evidence supporting Macro Tec Systems’ strategic expansion plan.</w:t>
      </w:r>
    </w:p>
    <w:p w14:paraId="3411E927" w14:textId="1D1FE7B2" w:rsidR="00B1144B" w:rsidRPr="006D064C" w:rsidRDefault="00FB3ABD" w:rsidP="004C6910">
      <w:pPr>
        <w:pStyle w:val="Heading1"/>
        <w:rPr>
          <w:rFonts w:ascii="Times New Roman" w:hAnsi="Times New Roman" w:cs="Times New Roman"/>
          <w:color w:val="auto"/>
        </w:rPr>
      </w:pPr>
      <w:bookmarkStart w:id="48" w:name="_Toc213611658"/>
      <w:bookmarkStart w:id="49" w:name="_Toc213665409"/>
      <w:r w:rsidRPr="006D064C">
        <w:rPr>
          <w:rFonts w:ascii="Times New Roman" w:hAnsi="Times New Roman" w:cs="Times New Roman"/>
          <w:color w:val="auto"/>
        </w:rPr>
        <w:t>5. A</w:t>
      </w:r>
      <w:r w:rsidR="00314CC1">
        <w:rPr>
          <w:rFonts w:ascii="Times New Roman" w:hAnsi="Times New Roman" w:cs="Times New Roman"/>
          <w:color w:val="auto"/>
        </w:rPr>
        <w:t>NALYSIS AND RESULTS</w:t>
      </w:r>
      <w:bookmarkEnd w:id="48"/>
      <w:bookmarkEnd w:id="49"/>
    </w:p>
    <w:p w14:paraId="2E2A5EA7" w14:textId="276C335D" w:rsidR="00B1144B" w:rsidRPr="006D064C" w:rsidRDefault="00FB3ABD" w:rsidP="004C6910">
      <w:pPr>
        <w:pStyle w:val="Heading2"/>
        <w:rPr>
          <w:rFonts w:ascii="Times New Roman" w:hAnsi="Times New Roman" w:cs="Times New Roman"/>
          <w:color w:val="auto"/>
        </w:rPr>
      </w:pPr>
      <w:bookmarkStart w:id="50" w:name="_Toc213611659"/>
      <w:bookmarkStart w:id="51" w:name="_Toc213665410"/>
      <w:r w:rsidRPr="006D064C">
        <w:rPr>
          <w:rFonts w:ascii="Times New Roman" w:hAnsi="Times New Roman" w:cs="Times New Roman"/>
          <w:color w:val="auto"/>
        </w:rPr>
        <w:t>5.1 Regional Activity Analysis</w:t>
      </w:r>
      <w:bookmarkEnd w:id="50"/>
      <w:bookmarkEnd w:id="51"/>
    </w:p>
    <w:p w14:paraId="3158AB7D" w14:textId="13047FFF" w:rsidR="00A14CF9" w:rsidRDefault="00A14CF9" w:rsidP="00205164">
      <w:pPr>
        <w:rPr>
          <w:rFonts w:cs="Times New Roman"/>
          <w:szCs w:val="24"/>
        </w:rPr>
      </w:pPr>
    </w:p>
    <w:p w14:paraId="2354F795" w14:textId="5323C31E" w:rsidR="004F7EDE" w:rsidRPr="00205164" w:rsidRDefault="004F7EDE" w:rsidP="00205164">
      <w:pPr>
        <w:rPr>
          <w:rFonts w:cs="Times New Roman"/>
          <w:szCs w:val="24"/>
        </w:rPr>
      </w:pPr>
      <w:r w:rsidRPr="004F7EDE">
        <w:rPr>
          <w:rFonts w:cs="Times New Roman"/>
          <w:szCs w:val="24"/>
        </w:rPr>
        <w:t>This section evaluates user engagement across U.S. cities to determine where Rkive’s receipt-upload activity is most concentrated.</w:t>
      </w:r>
      <w:r w:rsidRPr="004F7EDE">
        <w:rPr>
          <w:rFonts w:cs="Times New Roman"/>
          <w:szCs w:val="24"/>
        </w:rPr>
        <w:br/>
        <w:t>As shown in </w:t>
      </w:r>
      <w:r w:rsidRPr="004F7EDE">
        <w:rPr>
          <w:rFonts w:cs="Times New Roman"/>
          <w:b/>
          <w:bCs/>
          <w:szCs w:val="24"/>
        </w:rPr>
        <w:t>Figure 1</w:t>
      </w:r>
      <w:r w:rsidRPr="004F7EDE">
        <w:rPr>
          <w:rFonts w:cs="Times New Roman"/>
          <w:szCs w:val="24"/>
        </w:rPr>
        <w:t>, </w:t>
      </w:r>
      <w:r w:rsidRPr="004F7EDE">
        <w:rPr>
          <w:rFonts w:cs="Times New Roman"/>
          <w:i/>
          <w:iCs/>
          <w:szCs w:val="24"/>
        </w:rPr>
        <w:t>Oshawa</w:t>
      </w:r>
      <w:r w:rsidRPr="004F7EDE">
        <w:rPr>
          <w:rFonts w:cs="Times New Roman"/>
          <w:szCs w:val="24"/>
        </w:rPr>
        <w:t> recorded the highest number of uploads, indicating strong adoption and engagement.</w:t>
      </w:r>
      <w:r w:rsidRPr="004F7EDE">
        <w:rPr>
          <w:rFonts w:cs="Times New Roman"/>
          <w:szCs w:val="24"/>
        </w:rPr>
        <w:br/>
        <w:t>Brampton, Whitby, and Sudbury form secondary clusters, representing emerging markets with growth potential.</w:t>
      </w:r>
      <w:r w:rsidRPr="004F7EDE">
        <w:rPr>
          <w:rFonts w:cs="Times New Roman"/>
          <w:szCs w:val="24"/>
        </w:rPr>
        <w:br/>
        <w:t>Nearly one-third of all entries (labeled “Null”) lacked valid city tags, signaling the need to strengthen metadata accuracy during upload.</w:t>
      </w:r>
      <w:r w:rsidRPr="004F7EDE">
        <w:rPr>
          <w:rFonts w:cs="Times New Roman"/>
          <w:szCs w:val="24"/>
        </w:rPr>
        <w:br/>
        <w:t>Overall, Rkive’s usage remains concentrated in select urban centers, highlighting both current strengths and opportunities for improved geographic coverage.</w:t>
      </w:r>
    </w:p>
    <w:p w14:paraId="3C01253E" w14:textId="154F4381" w:rsidR="00A14CF9" w:rsidRDefault="003222CB" w:rsidP="003222CB">
      <w:pPr>
        <w:jc w:val="center"/>
        <w:rPr>
          <w:rFonts w:cs="Times New Roman"/>
          <w:szCs w:val="24"/>
        </w:rPr>
      </w:pPr>
      <w:r>
        <w:rPr>
          <w:rFonts w:cs="Times New Roman"/>
          <w:noProof/>
          <w:szCs w:val="24"/>
        </w:rPr>
        <w:lastRenderedPageBreak/>
        <w:drawing>
          <wp:inline distT="0" distB="0" distL="0" distR="0" wp14:anchorId="1CDD7538" wp14:editId="53093155">
            <wp:extent cx="5538951" cy="3692635"/>
            <wp:effectExtent l="0" t="0" r="0" b="3175"/>
            <wp:docPr id="188834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45225" name="Picture 1888345225"/>
                    <pic:cNvPicPr/>
                  </pic:nvPicPr>
                  <pic:blipFill>
                    <a:blip r:embed="rId9"/>
                    <a:stretch>
                      <a:fillRect/>
                    </a:stretch>
                  </pic:blipFill>
                  <pic:spPr>
                    <a:xfrm>
                      <a:off x="0" y="0"/>
                      <a:ext cx="5655463" cy="3770310"/>
                    </a:xfrm>
                    <a:prstGeom prst="rect">
                      <a:avLst/>
                    </a:prstGeom>
                  </pic:spPr>
                </pic:pic>
              </a:graphicData>
            </a:graphic>
          </wp:inline>
        </w:drawing>
      </w:r>
    </w:p>
    <w:p w14:paraId="5FCD12F1" w14:textId="77777777" w:rsidR="002975BA" w:rsidRDefault="002975BA" w:rsidP="003222CB">
      <w:pPr>
        <w:jc w:val="center"/>
        <w:rPr>
          <w:rFonts w:cs="Times New Roman"/>
          <w:i/>
          <w:iCs/>
          <w:szCs w:val="24"/>
        </w:rPr>
      </w:pPr>
      <w:r w:rsidRPr="002975BA">
        <w:rPr>
          <w:rFonts w:cs="Times New Roman"/>
          <w:i/>
          <w:iCs/>
          <w:szCs w:val="24"/>
        </w:rPr>
        <w:t>Figure 1. Top 10 Cities by Receipt Uploads.</w:t>
      </w:r>
      <w:r w:rsidRPr="002975BA">
        <w:rPr>
          <w:rFonts w:cs="Times New Roman"/>
          <w:i/>
          <w:iCs/>
          <w:szCs w:val="24"/>
        </w:rPr>
        <w:br/>
        <w:t>This horizontal bar chart illustrates where Rkive users most actively submit receipts, with Oshawa leading in total uploads, followed by Brampton and Whitby.</w:t>
      </w:r>
      <w:r w:rsidRPr="002975BA">
        <w:rPr>
          <w:rFonts w:cs="Times New Roman"/>
          <w:szCs w:val="24"/>
        </w:rPr>
        <w:br/>
      </w:r>
    </w:p>
    <w:p w14:paraId="49B4E02C" w14:textId="3A5A9469" w:rsidR="004F7EDE" w:rsidRDefault="002975BA" w:rsidP="002975BA">
      <w:pPr>
        <w:rPr>
          <w:rFonts w:cs="Times New Roman"/>
          <w:szCs w:val="24"/>
        </w:rPr>
      </w:pPr>
      <w:r w:rsidRPr="002975BA">
        <w:rPr>
          <w:rFonts w:cs="Times New Roman"/>
          <w:i/>
          <w:iCs/>
          <w:szCs w:val="24"/>
        </w:rPr>
        <w:t>Note.</w:t>
      </w:r>
      <w:r w:rsidRPr="002975BA">
        <w:rPr>
          <w:rFonts w:cs="Times New Roman"/>
          <w:szCs w:val="24"/>
        </w:rPr>
        <w:t> (See also Appendix A – Visual Outputs, Figure 1.)</w:t>
      </w:r>
    </w:p>
    <w:p w14:paraId="4B01B757" w14:textId="77777777" w:rsidR="002975BA" w:rsidRDefault="002975BA" w:rsidP="00151062">
      <w:pPr>
        <w:pStyle w:val="Heading2"/>
        <w:rPr>
          <w:rFonts w:ascii="Times New Roman" w:hAnsi="Times New Roman" w:cs="Times New Roman"/>
          <w:color w:val="auto"/>
        </w:rPr>
      </w:pPr>
      <w:bookmarkStart w:id="52" w:name="_Toc213611660"/>
    </w:p>
    <w:p w14:paraId="308EA264" w14:textId="06DF991E" w:rsidR="00B1144B" w:rsidRPr="00151062" w:rsidRDefault="00FB3ABD" w:rsidP="00151062">
      <w:pPr>
        <w:pStyle w:val="Heading2"/>
        <w:rPr>
          <w:rFonts w:ascii="Times New Roman" w:hAnsi="Times New Roman" w:cs="Times New Roman"/>
          <w:color w:val="auto"/>
        </w:rPr>
      </w:pPr>
      <w:bookmarkStart w:id="53" w:name="_Toc213665411"/>
      <w:r w:rsidRPr="00151062">
        <w:rPr>
          <w:rFonts w:ascii="Times New Roman" w:hAnsi="Times New Roman" w:cs="Times New Roman"/>
          <w:color w:val="auto"/>
        </w:rPr>
        <w:t>5.2 Product Trends and Price Distribution</w:t>
      </w:r>
      <w:bookmarkEnd w:id="52"/>
      <w:bookmarkEnd w:id="53"/>
    </w:p>
    <w:p w14:paraId="6AF89710" w14:textId="16052380" w:rsidR="00B1144B" w:rsidRPr="00205164" w:rsidRDefault="00B1144B" w:rsidP="00205164">
      <w:pPr>
        <w:rPr>
          <w:rFonts w:cs="Times New Roman"/>
          <w:szCs w:val="24"/>
        </w:rPr>
      </w:pPr>
    </w:p>
    <w:p w14:paraId="3EC94A4F" w14:textId="288D2030" w:rsidR="002975BA" w:rsidRDefault="002975BA" w:rsidP="00205164">
      <w:pPr>
        <w:rPr>
          <w:rFonts w:cs="Times New Roman"/>
          <w:szCs w:val="24"/>
        </w:rPr>
      </w:pPr>
      <w:r w:rsidRPr="002975BA">
        <w:rPr>
          <w:rFonts w:cs="Times New Roman"/>
          <w:b/>
          <w:bCs/>
          <w:szCs w:val="24"/>
        </w:rPr>
        <w:t>Figure 2</w:t>
      </w:r>
      <w:r w:rsidRPr="002975BA">
        <w:rPr>
          <w:rFonts w:cs="Times New Roman"/>
          <w:szCs w:val="24"/>
        </w:rPr>
        <w:t> shows the </w:t>
      </w:r>
      <w:r w:rsidRPr="002975BA">
        <w:rPr>
          <w:rFonts w:cs="Times New Roman"/>
          <w:i/>
          <w:iCs/>
          <w:szCs w:val="24"/>
        </w:rPr>
        <w:t>Top 10 Products by Total Value</w:t>
      </w:r>
      <w:r w:rsidRPr="002975BA">
        <w:rPr>
          <w:rFonts w:cs="Times New Roman"/>
          <w:szCs w:val="24"/>
        </w:rPr>
        <w:t>, revealing which items contribute most to overall spending.</w:t>
      </w:r>
      <w:r w:rsidRPr="002975BA">
        <w:rPr>
          <w:rFonts w:cs="Times New Roman"/>
          <w:szCs w:val="24"/>
        </w:rPr>
        <w:br/>
        <w:t>High-value purchases such as the </w:t>
      </w:r>
      <w:r w:rsidRPr="002975BA">
        <w:rPr>
          <w:rFonts w:cs="Times New Roman"/>
          <w:b/>
          <w:bCs/>
          <w:szCs w:val="24"/>
        </w:rPr>
        <w:t>14-inch MacBook Pro</w:t>
      </w:r>
      <w:r w:rsidRPr="002975BA">
        <w:rPr>
          <w:rFonts w:cs="Times New Roman"/>
          <w:szCs w:val="24"/>
        </w:rPr>
        <w:t> and </w:t>
      </w:r>
      <w:r w:rsidRPr="002975BA">
        <w:rPr>
          <w:rFonts w:cs="Times New Roman"/>
          <w:b/>
          <w:bCs/>
          <w:szCs w:val="24"/>
        </w:rPr>
        <w:t>A/C Condenser Replacement</w:t>
      </w:r>
      <w:r w:rsidRPr="002975BA">
        <w:rPr>
          <w:rFonts w:cs="Times New Roman"/>
          <w:szCs w:val="24"/>
        </w:rPr>
        <w:t> dominate total value, while lower-priced services like </w:t>
      </w:r>
      <w:r w:rsidRPr="002975BA">
        <w:rPr>
          <w:rFonts w:cs="Times New Roman"/>
          <w:i/>
          <w:iCs/>
          <w:szCs w:val="24"/>
        </w:rPr>
        <w:t>brake repairs</w:t>
      </w:r>
      <w:r w:rsidRPr="002975BA">
        <w:rPr>
          <w:rFonts w:cs="Times New Roman"/>
          <w:szCs w:val="24"/>
        </w:rPr>
        <w:t> and </w:t>
      </w:r>
      <w:r w:rsidRPr="002975BA">
        <w:rPr>
          <w:rFonts w:cs="Times New Roman"/>
          <w:i/>
          <w:iCs/>
          <w:szCs w:val="24"/>
        </w:rPr>
        <w:t>shop charges</w:t>
      </w:r>
      <w:r w:rsidRPr="002975BA">
        <w:rPr>
          <w:rFonts w:cs="Times New Roman"/>
          <w:szCs w:val="24"/>
        </w:rPr>
        <w:t> occur more frequently.</w:t>
      </w:r>
      <w:r w:rsidRPr="002975BA">
        <w:rPr>
          <w:rFonts w:cs="Times New Roman"/>
          <w:szCs w:val="24"/>
        </w:rPr>
        <w:br/>
        <w:t>This indicates that routine, low-value expenses drive transaction volume, whereas premium items account for most revenue impact.</w:t>
      </w:r>
    </w:p>
    <w:p w14:paraId="1807035E" w14:textId="6F8794D1" w:rsidR="002A1526" w:rsidRDefault="002975BA" w:rsidP="002975BA">
      <w:pPr>
        <w:jc w:val="center"/>
        <w:rPr>
          <w:rFonts w:cs="Times New Roman"/>
          <w:szCs w:val="24"/>
        </w:rPr>
      </w:pPr>
      <w:r>
        <w:rPr>
          <w:noProof/>
        </w:rPr>
        <w:lastRenderedPageBreak/>
        <w:drawing>
          <wp:inline distT="0" distB="0" distL="0" distR="0" wp14:anchorId="12279C1F" wp14:editId="732370DD">
            <wp:extent cx="5029200" cy="3351981"/>
            <wp:effectExtent l="0" t="0" r="0" b="0"/>
            <wp:docPr id="2" name="Picture 2"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numbers and a bar&#10;&#10;Description automatically generated"/>
                    <pic:cNvPicPr/>
                  </pic:nvPicPr>
                  <pic:blipFill>
                    <a:blip r:embed="rId10"/>
                    <a:stretch>
                      <a:fillRect/>
                    </a:stretch>
                  </pic:blipFill>
                  <pic:spPr>
                    <a:xfrm>
                      <a:off x="0" y="0"/>
                      <a:ext cx="5029200" cy="3351981"/>
                    </a:xfrm>
                    <a:prstGeom prst="rect">
                      <a:avLst/>
                    </a:prstGeom>
                  </pic:spPr>
                </pic:pic>
              </a:graphicData>
            </a:graphic>
          </wp:inline>
        </w:drawing>
      </w:r>
    </w:p>
    <w:p w14:paraId="4154194A" w14:textId="77777777" w:rsidR="002975BA" w:rsidRDefault="002975BA" w:rsidP="002975BA">
      <w:pPr>
        <w:jc w:val="center"/>
        <w:rPr>
          <w:rFonts w:cs="Times New Roman"/>
          <w:i/>
          <w:iCs/>
          <w:szCs w:val="24"/>
        </w:rPr>
      </w:pPr>
      <w:r w:rsidRPr="002975BA">
        <w:rPr>
          <w:rFonts w:cs="Times New Roman"/>
          <w:i/>
          <w:iCs/>
          <w:szCs w:val="24"/>
        </w:rPr>
        <w:t>Figure 2. Top 10 Products by Total Value.</w:t>
      </w:r>
      <w:r w:rsidRPr="002975BA">
        <w:rPr>
          <w:rFonts w:cs="Times New Roman"/>
          <w:szCs w:val="24"/>
        </w:rPr>
        <w:br/>
      </w:r>
      <w:r w:rsidRPr="002975BA">
        <w:rPr>
          <w:rFonts w:cs="Times New Roman"/>
          <w:i/>
          <w:iCs/>
          <w:szCs w:val="24"/>
        </w:rPr>
        <w:t>This bar chart visualizes which products generate the highest combined transaction amounts, distinguishing between everyday purchases and premium items with greater revenue weight.</w:t>
      </w:r>
      <w:r w:rsidRPr="002975BA">
        <w:rPr>
          <w:rFonts w:cs="Times New Roman"/>
          <w:szCs w:val="24"/>
        </w:rPr>
        <w:br/>
      </w:r>
    </w:p>
    <w:p w14:paraId="20B90812" w14:textId="58CFE394" w:rsidR="002975BA" w:rsidRDefault="002975BA" w:rsidP="002975BA">
      <w:pPr>
        <w:rPr>
          <w:rFonts w:cs="Times New Roman"/>
          <w:szCs w:val="24"/>
        </w:rPr>
      </w:pPr>
      <w:r w:rsidRPr="002975BA">
        <w:rPr>
          <w:rFonts w:cs="Times New Roman"/>
          <w:i/>
          <w:iCs/>
          <w:szCs w:val="24"/>
        </w:rPr>
        <w:t>Note.</w:t>
      </w:r>
      <w:r w:rsidRPr="002975BA">
        <w:rPr>
          <w:rFonts w:cs="Times New Roman"/>
          <w:szCs w:val="24"/>
        </w:rPr>
        <w:t> (See also </w:t>
      </w:r>
      <w:r w:rsidRPr="002975BA">
        <w:rPr>
          <w:rFonts w:cs="Times New Roman"/>
          <w:i/>
          <w:iCs/>
          <w:szCs w:val="24"/>
        </w:rPr>
        <w:t>Appendix A – Visual Outputs, Figure 2.</w:t>
      </w:r>
      <w:r w:rsidRPr="002975BA">
        <w:rPr>
          <w:rFonts w:cs="Times New Roman"/>
          <w:szCs w:val="24"/>
        </w:rPr>
        <w:t>)</w:t>
      </w:r>
    </w:p>
    <w:p w14:paraId="0D7CEE01" w14:textId="77777777" w:rsidR="002975BA" w:rsidRDefault="002975BA" w:rsidP="002975BA">
      <w:pPr>
        <w:rPr>
          <w:rFonts w:cs="Times New Roman"/>
          <w:szCs w:val="24"/>
        </w:rPr>
      </w:pPr>
      <w:r w:rsidRPr="002975BA">
        <w:rPr>
          <w:rFonts w:cs="Times New Roman"/>
          <w:szCs w:val="24"/>
        </w:rPr>
        <w:t>The </w:t>
      </w:r>
      <w:r w:rsidRPr="002975BA">
        <w:rPr>
          <w:rFonts w:cs="Times New Roman"/>
          <w:b/>
          <w:bCs/>
          <w:szCs w:val="24"/>
        </w:rPr>
        <w:t>Price Density Distribution</w:t>
      </w:r>
      <w:r w:rsidRPr="002975BA">
        <w:rPr>
          <w:rFonts w:cs="Times New Roman"/>
          <w:szCs w:val="24"/>
        </w:rPr>
        <w:t> in </w:t>
      </w:r>
      <w:r w:rsidRPr="002975BA">
        <w:rPr>
          <w:rFonts w:cs="Times New Roman"/>
          <w:b/>
          <w:bCs/>
          <w:szCs w:val="24"/>
        </w:rPr>
        <w:t>Figure 3</w:t>
      </w:r>
      <w:r w:rsidRPr="002975BA">
        <w:rPr>
          <w:rFonts w:cs="Times New Roman"/>
          <w:szCs w:val="24"/>
        </w:rPr>
        <w:t> further clarifies consumer spending patterns.</w:t>
      </w:r>
      <w:r w:rsidRPr="002975BA">
        <w:rPr>
          <w:rFonts w:cs="Times New Roman"/>
          <w:szCs w:val="24"/>
        </w:rPr>
        <w:br/>
        <w:t>Using a logarithmic scale reveals that most receipts fall between </w:t>
      </w:r>
      <w:r w:rsidRPr="002975BA">
        <w:rPr>
          <w:rFonts w:cs="Times New Roman"/>
          <w:b/>
          <w:bCs/>
          <w:szCs w:val="24"/>
        </w:rPr>
        <w:t>$1 and $20</w:t>
      </w:r>
      <w:r w:rsidRPr="002975BA">
        <w:rPr>
          <w:rFonts w:cs="Times New Roman"/>
          <w:szCs w:val="24"/>
        </w:rPr>
        <w:t>, corresponding to daily transactions.</w:t>
      </w:r>
      <w:r w:rsidRPr="002975BA">
        <w:rPr>
          <w:rFonts w:cs="Times New Roman"/>
          <w:szCs w:val="24"/>
        </w:rPr>
        <w:br/>
        <w:t>Larger purchases above </w:t>
      </w:r>
      <w:r w:rsidRPr="002975BA">
        <w:rPr>
          <w:rFonts w:cs="Times New Roman"/>
          <w:b/>
          <w:bCs/>
          <w:szCs w:val="24"/>
        </w:rPr>
        <w:t>$300</w:t>
      </w:r>
      <w:r w:rsidRPr="002975BA">
        <w:rPr>
          <w:rFonts w:cs="Times New Roman"/>
          <w:szCs w:val="24"/>
        </w:rPr>
        <w:t> are rare but significantly influence aggregate totals, demonstrating the importance of designing user interfaces that help track warranties and high-value expenses efficiently.</w:t>
      </w:r>
    </w:p>
    <w:p w14:paraId="0625DC58" w14:textId="17C96ADE" w:rsidR="002975BA" w:rsidRDefault="002975BA" w:rsidP="002975BA">
      <w:pPr>
        <w:jc w:val="center"/>
        <w:rPr>
          <w:rFonts w:cs="Times New Roman"/>
          <w:szCs w:val="24"/>
        </w:rPr>
      </w:pPr>
      <w:r>
        <w:rPr>
          <w:noProof/>
        </w:rPr>
        <w:lastRenderedPageBreak/>
        <w:drawing>
          <wp:inline distT="0" distB="0" distL="0" distR="0" wp14:anchorId="4E91818D" wp14:editId="4E687125">
            <wp:extent cx="5235430" cy="3489434"/>
            <wp:effectExtent l="0" t="0" r="0" b="3175"/>
            <wp:docPr id="3" name="Picture 3"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graph&#10;&#10;Description automatically generated"/>
                    <pic:cNvPicPr/>
                  </pic:nvPicPr>
                  <pic:blipFill>
                    <a:blip r:embed="rId11"/>
                    <a:stretch>
                      <a:fillRect/>
                    </a:stretch>
                  </pic:blipFill>
                  <pic:spPr>
                    <a:xfrm>
                      <a:off x="0" y="0"/>
                      <a:ext cx="5241618" cy="3493558"/>
                    </a:xfrm>
                    <a:prstGeom prst="rect">
                      <a:avLst/>
                    </a:prstGeom>
                  </pic:spPr>
                </pic:pic>
              </a:graphicData>
            </a:graphic>
          </wp:inline>
        </w:drawing>
      </w:r>
    </w:p>
    <w:p w14:paraId="42DB7C3B" w14:textId="77777777" w:rsidR="002975BA" w:rsidRDefault="002975BA" w:rsidP="002975BA">
      <w:pPr>
        <w:jc w:val="center"/>
        <w:rPr>
          <w:rFonts w:cs="Times New Roman"/>
          <w:i/>
          <w:iCs/>
          <w:szCs w:val="24"/>
        </w:rPr>
      </w:pPr>
      <w:r w:rsidRPr="002975BA">
        <w:rPr>
          <w:rFonts w:cs="Times New Roman"/>
          <w:i/>
          <w:iCs/>
          <w:szCs w:val="24"/>
        </w:rPr>
        <w:t>Figure 3. Price Density (Log Scale).</w:t>
      </w:r>
      <w:r w:rsidRPr="002975BA">
        <w:rPr>
          <w:rFonts w:cs="Times New Roman"/>
          <w:szCs w:val="24"/>
        </w:rPr>
        <w:br/>
      </w:r>
      <w:r w:rsidRPr="002975BA">
        <w:rPr>
          <w:rFonts w:cs="Times New Roman"/>
          <w:i/>
          <w:iCs/>
          <w:szCs w:val="24"/>
        </w:rPr>
        <w:t>This density plot shows transaction frequency across log-transformed price values, highlighting that small daily purchases dominate Rkive’s dataset while larger outliers remain infrequent but financially significant.</w:t>
      </w:r>
    </w:p>
    <w:p w14:paraId="6D36E46F" w14:textId="67B6D9E2" w:rsidR="002A1526" w:rsidRDefault="002975BA" w:rsidP="00205164">
      <w:pPr>
        <w:rPr>
          <w:rFonts w:cs="Times New Roman"/>
          <w:szCs w:val="24"/>
        </w:rPr>
      </w:pPr>
      <w:r w:rsidRPr="002975BA">
        <w:rPr>
          <w:rFonts w:cs="Times New Roman"/>
          <w:szCs w:val="24"/>
        </w:rPr>
        <w:br/>
      </w:r>
      <w:r w:rsidRPr="002975BA">
        <w:rPr>
          <w:rFonts w:cs="Times New Roman"/>
          <w:i/>
          <w:iCs/>
          <w:szCs w:val="24"/>
        </w:rPr>
        <w:t>Note.</w:t>
      </w:r>
      <w:r w:rsidRPr="002975BA">
        <w:rPr>
          <w:rFonts w:cs="Times New Roman"/>
          <w:szCs w:val="24"/>
        </w:rPr>
        <w:t> (See also </w:t>
      </w:r>
      <w:r w:rsidRPr="002975BA">
        <w:rPr>
          <w:rFonts w:cs="Times New Roman"/>
          <w:i/>
          <w:iCs/>
          <w:szCs w:val="24"/>
        </w:rPr>
        <w:t>Appendix A – Visual Outputs, Figure 3.</w:t>
      </w:r>
      <w:r w:rsidRPr="002975BA">
        <w:rPr>
          <w:rFonts w:cs="Times New Roman"/>
          <w:szCs w:val="24"/>
        </w:rPr>
        <w:t>)</w:t>
      </w:r>
    </w:p>
    <w:p w14:paraId="7FA216C2" w14:textId="77777777" w:rsidR="002975BA" w:rsidRPr="00205164" w:rsidRDefault="002975BA" w:rsidP="00205164">
      <w:pPr>
        <w:rPr>
          <w:rFonts w:cs="Times New Roman"/>
          <w:szCs w:val="24"/>
        </w:rPr>
      </w:pPr>
    </w:p>
    <w:p w14:paraId="68EA0414" w14:textId="189CD21A" w:rsidR="00B1144B" w:rsidRDefault="00FB3ABD" w:rsidP="002A1526">
      <w:pPr>
        <w:pStyle w:val="Heading2"/>
        <w:rPr>
          <w:rFonts w:ascii="Times New Roman" w:hAnsi="Times New Roman" w:cs="Times New Roman"/>
          <w:color w:val="auto"/>
        </w:rPr>
      </w:pPr>
      <w:bookmarkStart w:id="54" w:name="_Toc213611661"/>
      <w:bookmarkStart w:id="55" w:name="_Toc213665412"/>
      <w:r w:rsidRPr="002A1526">
        <w:rPr>
          <w:rFonts w:ascii="Times New Roman" w:hAnsi="Times New Roman" w:cs="Times New Roman"/>
          <w:color w:val="auto"/>
        </w:rPr>
        <w:t>5.3 Data Privacy and Encryption Validation</w:t>
      </w:r>
      <w:bookmarkEnd w:id="54"/>
      <w:bookmarkEnd w:id="55"/>
    </w:p>
    <w:p w14:paraId="7AD5C8B5" w14:textId="77777777" w:rsidR="002A1526" w:rsidRPr="002A1526" w:rsidRDefault="002A1526" w:rsidP="002A1526"/>
    <w:p w14:paraId="75BB939C" w14:textId="77777777" w:rsidR="00F8741C" w:rsidRPr="00F8741C" w:rsidRDefault="00F8741C" w:rsidP="00F8741C">
      <w:pPr>
        <w:rPr>
          <w:rFonts w:cs="Times New Roman"/>
          <w:szCs w:val="24"/>
        </w:rPr>
      </w:pPr>
      <w:r w:rsidRPr="00F8741C">
        <w:rPr>
          <w:rFonts w:cs="Times New Roman"/>
          <w:szCs w:val="24"/>
        </w:rPr>
        <w:t>Ensuring privacy during analysis was essential since Rkive processes financial data from real receipts.</w:t>
      </w:r>
      <w:r w:rsidRPr="00F8741C">
        <w:rPr>
          <w:rFonts w:cs="Times New Roman"/>
          <w:szCs w:val="24"/>
        </w:rPr>
        <w:br/>
        <w:t>Sensitive identifiers (e.g., supplier, payment type, invoice reference) were encrypted using AES-256 symmetric encryption, and unique IDs were tokenized through SHA-256 hashing with salting.</w:t>
      </w:r>
      <w:r w:rsidRPr="00F8741C">
        <w:rPr>
          <w:rFonts w:cs="Times New Roman"/>
          <w:szCs w:val="24"/>
        </w:rPr>
        <w:br/>
        <w:t>This encryption layer enabled safe aggregation, ensuring that no personally identifiable information could be exposed or reconstructed.</w:t>
      </w:r>
      <w:r w:rsidRPr="00F8741C">
        <w:rPr>
          <w:rFonts w:cs="Times New Roman"/>
          <w:szCs w:val="24"/>
        </w:rPr>
        <w:br/>
        <w:t>Decryption checks confirmed accuracy, verifying that secure analytics maintained both data integrity and compliance with GDPR, PIPEDA, and India’s DPDP Act (2023).</w:t>
      </w:r>
    </w:p>
    <w:p w14:paraId="381AC8A0" w14:textId="77777777" w:rsidR="00F8741C" w:rsidRPr="00F8741C" w:rsidRDefault="00F8741C" w:rsidP="00F8741C">
      <w:pPr>
        <w:rPr>
          <w:rFonts w:cs="Times New Roman"/>
          <w:szCs w:val="24"/>
        </w:rPr>
      </w:pPr>
      <w:r w:rsidRPr="00F8741C">
        <w:rPr>
          <w:rFonts w:cs="Times New Roman"/>
          <w:szCs w:val="24"/>
        </w:rPr>
        <w:lastRenderedPageBreak/>
        <w:t>Encrypted outputs verified that sensitive fields were anonymized while remaining usable for aggregated analysis.</w:t>
      </w:r>
      <w:r w:rsidRPr="00F8741C">
        <w:rPr>
          <w:rFonts w:cs="Times New Roman"/>
          <w:szCs w:val="24"/>
        </w:rPr>
        <w:br/>
        <w:t>For detailed validation code and console output, see </w:t>
      </w:r>
      <w:r w:rsidRPr="00F8741C">
        <w:rPr>
          <w:rFonts w:cs="Times New Roman"/>
          <w:b/>
          <w:bCs/>
          <w:szCs w:val="24"/>
        </w:rPr>
        <w:t>Appendix B – Example B1 (Encryption Validation in R).</w:t>
      </w:r>
    </w:p>
    <w:p w14:paraId="5D37CE6A" w14:textId="77777777" w:rsidR="00621230" w:rsidRPr="00205164" w:rsidRDefault="00621230" w:rsidP="00205164">
      <w:pPr>
        <w:rPr>
          <w:rFonts w:cs="Times New Roman"/>
          <w:szCs w:val="24"/>
        </w:rPr>
      </w:pPr>
    </w:p>
    <w:p w14:paraId="168FC14C" w14:textId="471DBB7C" w:rsidR="00B1144B" w:rsidRPr="00621230" w:rsidRDefault="00FB3ABD" w:rsidP="00621230">
      <w:pPr>
        <w:pStyle w:val="Heading2"/>
        <w:rPr>
          <w:rFonts w:ascii="Times New Roman" w:hAnsi="Times New Roman" w:cs="Times New Roman"/>
          <w:color w:val="auto"/>
        </w:rPr>
      </w:pPr>
      <w:bookmarkStart w:id="56" w:name="_Toc213611662"/>
      <w:bookmarkStart w:id="57" w:name="_Toc213665413"/>
      <w:r w:rsidRPr="00621230">
        <w:rPr>
          <w:rFonts w:ascii="Times New Roman" w:hAnsi="Times New Roman" w:cs="Times New Roman"/>
          <w:color w:val="auto"/>
        </w:rPr>
        <w:t>5.4 Deployment Opportunity by State</w:t>
      </w:r>
      <w:bookmarkEnd w:id="56"/>
      <w:bookmarkEnd w:id="57"/>
    </w:p>
    <w:p w14:paraId="6AE4EBC9" w14:textId="68051AC3" w:rsidR="002A1526" w:rsidRPr="002A1526" w:rsidRDefault="002A1526" w:rsidP="002A1526"/>
    <w:p w14:paraId="7035B450" w14:textId="42B05D42" w:rsidR="00F8741C" w:rsidRDefault="00F8741C" w:rsidP="00205164">
      <w:pPr>
        <w:rPr>
          <w:rFonts w:cs="Times New Roman"/>
          <w:szCs w:val="24"/>
        </w:rPr>
      </w:pPr>
      <w:r w:rsidRPr="00F8741C">
        <w:rPr>
          <w:rFonts w:cs="Times New Roman"/>
          <w:szCs w:val="24"/>
        </w:rPr>
        <w:t>To identify optimal expansion zones for Rkive, a </w:t>
      </w:r>
      <w:r w:rsidRPr="00F8741C">
        <w:rPr>
          <w:rFonts w:cs="Times New Roman"/>
          <w:i/>
          <w:iCs/>
          <w:szCs w:val="24"/>
        </w:rPr>
        <w:t>Composite Opportunity Index</w:t>
      </w:r>
      <w:r w:rsidRPr="00F8741C">
        <w:rPr>
          <w:rFonts w:cs="Times New Roman"/>
          <w:szCs w:val="24"/>
        </w:rPr>
        <w:t> was created by merging state-level retail growth (U.S. Census Bureau) and household spending (BLS CEX 2023) data.</w:t>
      </w:r>
      <w:r w:rsidRPr="00F8741C">
        <w:rPr>
          <w:rFonts w:cs="Times New Roman"/>
          <w:szCs w:val="24"/>
        </w:rPr>
        <w:br/>
      </w:r>
      <w:r w:rsidRPr="00F8741C">
        <w:rPr>
          <w:rFonts w:cs="Times New Roman"/>
          <w:b/>
          <w:bCs/>
          <w:szCs w:val="24"/>
        </w:rPr>
        <w:t xml:space="preserve">Figure </w:t>
      </w:r>
      <w:r w:rsidR="00093F1F">
        <w:rPr>
          <w:rFonts w:cs="Times New Roman"/>
          <w:b/>
          <w:bCs/>
          <w:szCs w:val="24"/>
        </w:rPr>
        <w:t>6</w:t>
      </w:r>
      <w:r w:rsidRPr="00F8741C">
        <w:rPr>
          <w:rFonts w:cs="Times New Roman"/>
          <w:szCs w:val="24"/>
        </w:rPr>
        <w:t> presents the normalized results.</w:t>
      </w:r>
      <w:r w:rsidRPr="00F8741C">
        <w:rPr>
          <w:rFonts w:cs="Times New Roman"/>
          <w:szCs w:val="24"/>
        </w:rPr>
        <w:br/>
        <w:t>States with positive scores represent stronger markets, whereas negative values indicate limited near-term growth.</w:t>
      </w:r>
      <w:r w:rsidRPr="00F8741C">
        <w:rPr>
          <w:rFonts w:cs="Times New Roman"/>
          <w:szCs w:val="24"/>
        </w:rPr>
        <w:br/>
        <w:t>Washington (1.04), Idaho (1.00), and Oregon (0.96) lead as top performers—ideal candidates for initial deployment.</w:t>
      </w:r>
      <w:r w:rsidRPr="00F8741C">
        <w:rPr>
          <w:rFonts w:cs="Times New Roman"/>
          <w:szCs w:val="24"/>
        </w:rPr>
        <w:br/>
        <w:t>Conversely, West Virginia (–1.66) and Kentucky (–1.51) show weaker retail activity.</w:t>
      </w:r>
      <w:r w:rsidRPr="00F8741C">
        <w:rPr>
          <w:rFonts w:cs="Times New Roman"/>
          <w:szCs w:val="24"/>
        </w:rPr>
        <w:br/>
        <w:t>A clear geographic pattern emerges: the Northeast and West outperform the South, reflecting regional disparities in income and consumer behavior.</w:t>
      </w:r>
    </w:p>
    <w:p w14:paraId="41D4C36C" w14:textId="68120896" w:rsidR="00621230" w:rsidRDefault="00F8741C" w:rsidP="002975BA">
      <w:pPr>
        <w:jc w:val="center"/>
        <w:rPr>
          <w:rFonts w:cs="Times New Roman"/>
          <w:szCs w:val="24"/>
        </w:rPr>
      </w:pPr>
      <w:r>
        <w:rPr>
          <w:noProof/>
        </w:rPr>
        <w:drawing>
          <wp:inline distT="0" distB="0" distL="0" distR="0" wp14:anchorId="2AEEB568" wp14:editId="311DFBAF">
            <wp:extent cx="5722883" cy="3930869"/>
            <wp:effectExtent l="0" t="0" r="5080" b="6350"/>
            <wp:docPr id="29" name="Picture" descr="A graph of a number of employment opportuniti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9" name="Picture" descr="A graph of a number of employment opportunities&#10;&#10;Description automatically generated with medium confidence"/>
                    <pic:cNvPicPr>
                      <a:picLocks noChangeAspect="1" noChangeArrowheads="1"/>
                    </pic:cNvPicPr>
                  </pic:nvPicPr>
                  <pic:blipFill>
                    <a:blip r:embed="rId12"/>
                    <a:stretch>
                      <a:fillRect/>
                    </a:stretch>
                  </pic:blipFill>
                  <pic:spPr bwMode="auto">
                    <a:xfrm>
                      <a:off x="0" y="0"/>
                      <a:ext cx="5738871" cy="3941851"/>
                    </a:xfrm>
                    <a:prstGeom prst="rect">
                      <a:avLst/>
                    </a:prstGeom>
                    <a:noFill/>
                    <a:ln w="9525">
                      <a:noFill/>
                      <a:headEnd/>
                      <a:tailEnd/>
                    </a:ln>
                  </pic:spPr>
                </pic:pic>
              </a:graphicData>
            </a:graphic>
          </wp:inline>
        </w:drawing>
      </w:r>
    </w:p>
    <w:p w14:paraId="2A1A6215" w14:textId="2BC2B56D" w:rsidR="00F8741C" w:rsidRDefault="002975BA" w:rsidP="002975BA">
      <w:pPr>
        <w:jc w:val="center"/>
        <w:rPr>
          <w:rFonts w:cs="Times New Roman"/>
          <w:i/>
          <w:iCs/>
          <w:szCs w:val="24"/>
        </w:rPr>
      </w:pPr>
      <w:r w:rsidRPr="002975BA">
        <w:rPr>
          <w:rFonts w:cs="Times New Roman"/>
          <w:i/>
          <w:iCs/>
          <w:szCs w:val="24"/>
        </w:rPr>
        <w:lastRenderedPageBreak/>
        <w:t xml:space="preserve">Figure </w:t>
      </w:r>
      <w:r w:rsidR="00093F1F">
        <w:rPr>
          <w:rFonts w:cs="Times New Roman"/>
          <w:i/>
          <w:iCs/>
          <w:szCs w:val="24"/>
        </w:rPr>
        <w:t>6</w:t>
      </w:r>
      <w:r w:rsidRPr="002975BA">
        <w:rPr>
          <w:rFonts w:cs="Times New Roman"/>
          <w:i/>
          <w:iCs/>
          <w:szCs w:val="24"/>
        </w:rPr>
        <w:t>. Composite Opportunity Index by State.</w:t>
      </w:r>
      <w:r w:rsidRPr="002975BA">
        <w:rPr>
          <w:rFonts w:cs="Times New Roman"/>
          <w:i/>
          <w:iCs/>
          <w:szCs w:val="24"/>
        </w:rPr>
        <w:br/>
        <w:t>This horizontal bar chart combines normalized retail growth and household-spending indicators, ranking states by overall market attractiveness for Rkive’s deployment strategy.</w:t>
      </w:r>
    </w:p>
    <w:p w14:paraId="5034E87C" w14:textId="7BFCBE38" w:rsidR="002975BA" w:rsidRDefault="002975BA" w:rsidP="00F8741C">
      <w:pPr>
        <w:rPr>
          <w:rFonts w:cs="Times New Roman"/>
          <w:szCs w:val="24"/>
        </w:rPr>
      </w:pPr>
      <w:r w:rsidRPr="002975BA">
        <w:rPr>
          <w:rFonts w:cs="Times New Roman"/>
          <w:szCs w:val="24"/>
        </w:rPr>
        <w:br/>
      </w:r>
      <w:r w:rsidRPr="002975BA">
        <w:rPr>
          <w:rFonts w:cs="Times New Roman"/>
          <w:i/>
          <w:iCs/>
          <w:szCs w:val="24"/>
        </w:rPr>
        <w:t>Note.</w:t>
      </w:r>
      <w:r w:rsidRPr="002975BA">
        <w:rPr>
          <w:rFonts w:cs="Times New Roman"/>
          <w:szCs w:val="24"/>
        </w:rPr>
        <w:t> (Data compiled from U.S. Census Retail Trade Survey and BLS Consumer Expenditure Survey 2023.)</w:t>
      </w:r>
    </w:p>
    <w:p w14:paraId="0D1C33BC" w14:textId="23368F06" w:rsidR="00F8741C" w:rsidRDefault="00F8741C" w:rsidP="00F8741C">
      <w:pPr>
        <w:rPr>
          <w:rFonts w:cs="Times New Roman"/>
          <w:szCs w:val="24"/>
        </w:rPr>
      </w:pPr>
      <w:r w:rsidRPr="00F8741C">
        <w:rPr>
          <w:rFonts w:cs="Times New Roman"/>
          <w:szCs w:val="24"/>
        </w:rPr>
        <w:t>This visualization displays the normalized composite index that combines state retail growth and regional household spending to identify high-potential deployment zones for Rkive.</w:t>
      </w:r>
      <w:r w:rsidRPr="00F8741C">
        <w:rPr>
          <w:rFonts w:cs="Times New Roman"/>
          <w:szCs w:val="24"/>
        </w:rPr>
        <w:br/>
        <w:t>Positive values on the right indicate states with strong retail performance and consumer expenditure, while negative values on the left highlight regions with limited near-term growth opportunity.</w:t>
      </w:r>
      <w:r w:rsidRPr="00F8741C">
        <w:rPr>
          <w:rFonts w:cs="Times New Roman"/>
          <w:szCs w:val="24"/>
        </w:rPr>
        <w:br/>
        <w:t>The analysis shows that </w:t>
      </w:r>
      <w:r w:rsidRPr="00F8741C">
        <w:rPr>
          <w:rFonts w:cs="Times New Roman"/>
          <w:b/>
          <w:bCs/>
          <w:szCs w:val="24"/>
        </w:rPr>
        <w:t>Washington (1.04)</w:t>
      </w:r>
      <w:r w:rsidRPr="00F8741C">
        <w:rPr>
          <w:rFonts w:cs="Times New Roman"/>
          <w:szCs w:val="24"/>
        </w:rPr>
        <w:t>, </w:t>
      </w:r>
      <w:r w:rsidRPr="00F8741C">
        <w:rPr>
          <w:rFonts w:cs="Times New Roman"/>
          <w:b/>
          <w:bCs/>
          <w:szCs w:val="24"/>
        </w:rPr>
        <w:t>Idaho (1.00)</w:t>
      </w:r>
      <w:r w:rsidRPr="00F8741C">
        <w:rPr>
          <w:rFonts w:cs="Times New Roman"/>
          <w:szCs w:val="24"/>
        </w:rPr>
        <w:t>, and </w:t>
      </w:r>
      <w:r w:rsidRPr="00F8741C">
        <w:rPr>
          <w:rFonts w:cs="Times New Roman"/>
          <w:b/>
          <w:bCs/>
          <w:szCs w:val="24"/>
        </w:rPr>
        <w:t>Oregon (0.96)</w:t>
      </w:r>
      <w:r w:rsidRPr="00F8741C">
        <w:rPr>
          <w:rFonts w:cs="Times New Roman"/>
          <w:szCs w:val="24"/>
        </w:rPr>
        <w:t> lead the composite index, representing strong markets for immediate expansion.</w:t>
      </w:r>
      <w:r w:rsidRPr="00F8741C">
        <w:rPr>
          <w:rFonts w:cs="Times New Roman"/>
          <w:szCs w:val="24"/>
        </w:rPr>
        <w:br/>
        <w:t>Other high-ranking states include </w:t>
      </w:r>
      <w:r w:rsidRPr="00F8741C">
        <w:rPr>
          <w:rFonts w:cs="Times New Roman"/>
          <w:b/>
          <w:bCs/>
          <w:szCs w:val="24"/>
        </w:rPr>
        <w:t>Vermont</w:t>
      </w:r>
      <w:r w:rsidRPr="00F8741C">
        <w:rPr>
          <w:rFonts w:cs="Times New Roman"/>
          <w:szCs w:val="24"/>
        </w:rPr>
        <w:t>, </w:t>
      </w:r>
      <w:r w:rsidRPr="00F8741C">
        <w:rPr>
          <w:rFonts w:cs="Times New Roman"/>
          <w:b/>
          <w:bCs/>
          <w:szCs w:val="24"/>
        </w:rPr>
        <w:t>Utah</w:t>
      </w:r>
      <w:r w:rsidRPr="00F8741C">
        <w:rPr>
          <w:rFonts w:cs="Times New Roman"/>
          <w:szCs w:val="24"/>
        </w:rPr>
        <w:t>, and </w:t>
      </w:r>
      <w:r w:rsidRPr="00F8741C">
        <w:rPr>
          <w:rFonts w:cs="Times New Roman"/>
          <w:b/>
          <w:bCs/>
          <w:szCs w:val="24"/>
        </w:rPr>
        <w:t>New Jersey</w:t>
      </w:r>
      <w:r w:rsidRPr="00F8741C">
        <w:rPr>
          <w:rFonts w:cs="Times New Roman"/>
          <w:szCs w:val="24"/>
        </w:rPr>
        <w:t>, all of which exhibit balanced growth in both retail and household spending.</w:t>
      </w:r>
      <w:r w:rsidRPr="00F8741C">
        <w:rPr>
          <w:rFonts w:cs="Times New Roman"/>
          <w:szCs w:val="24"/>
        </w:rPr>
        <w:br/>
        <w:t>Conversely, states such as </w:t>
      </w:r>
      <w:r w:rsidRPr="00F8741C">
        <w:rPr>
          <w:rFonts w:cs="Times New Roman"/>
          <w:b/>
          <w:bCs/>
          <w:szCs w:val="24"/>
        </w:rPr>
        <w:t>West Virginia (–1.66)</w:t>
      </w:r>
      <w:r w:rsidRPr="00F8741C">
        <w:rPr>
          <w:rFonts w:cs="Times New Roman"/>
          <w:szCs w:val="24"/>
        </w:rPr>
        <w:t>, </w:t>
      </w:r>
      <w:r w:rsidRPr="00F8741C">
        <w:rPr>
          <w:rFonts w:cs="Times New Roman"/>
          <w:b/>
          <w:bCs/>
          <w:szCs w:val="24"/>
        </w:rPr>
        <w:t>Kentucky (–1.51)</w:t>
      </w:r>
      <w:r w:rsidRPr="00F8741C">
        <w:rPr>
          <w:rFonts w:cs="Times New Roman"/>
          <w:szCs w:val="24"/>
        </w:rPr>
        <w:t>, and </w:t>
      </w:r>
      <w:r w:rsidRPr="00F8741C">
        <w:rPr>
          <w:rFonts w:cs="Times New Roman"/>
          <w:b/>
          <w:bCs/>
          <w:szCs w:val="24"/>
        </w:rPr>
        <w:t>Arkansas (–1.50)</w:t>
      </w:r>
      <w:r w:rsidRPr="00F8741C">
        <w:rPr>
          <w:rFonts w:cs="Times New Roman"/>
          <w:szCs w:val="24"/>
        </w:rPr>
        <w:t> demonstrate low composite scores, suggesting restricted consumer activity and weaker digital adoption rates.</w:t>
      </w:r>
      <w:r w:rsidRPr="00F8741C">
        <w:rPr>
          <w:rFonts w:cs="Times New Roman"/>
          <w:szCs w:val="24"/>
        </w:rPr>
        <w:br/>
        <w:t>A clear regional pattern emerges from the visualization: the </w:t>
      </w:r>
      <w:r w:rsidRPr="00F8741C">
        <w:rPr>
          <w:rFonts w:cs="Times New Roman"/>
          <w:b/>
          <w:bCs/>
          <w:szCs w:val="24"/>
        </w:rPr>
        <w:t>Northeast</w:t>
      </w:r>
      <w:r w:rsidRPr="00F8741C">
        <w:rPr>
          <w:rFonts w:cs="Times New Roman"/>
          <w:szCs w:val="24"/>
        </w:rPr>
        <w:t> and </w:t>
      </w:r>
      <w:r w:rsidRPr="00F8741C">
        <w:rPr>
          <w:rFonts w:cs="Times New Roman"/>
          <w:b/>
          <w:bCs/>
          <w:szCs w:val="24"/>
        </w:rPr>
        <w:t>Western</w:t>
      </w:r>
      <w:r w:rsidRPr="00F8741C">
        <w:rPr>
          <w:rFonts w:cs="Times New Roman"/>
          <w:szCs w:val="24"/>
        </w:rPr>
        <w:t> regions consistently score above average, reflecting higher income levels and more mature consumer markets.</w:t>
      </w:r>
      <w:r w:rsidRPr="00F8741C">
        <w:rPr>
          <w:rFonts w:cs="Times New Roman"/>
          <w:szCs w:val="24"/>
        </w:rPr>
        <w:br/>
        <w:t>In contrast, the </w:t>
      </w:r>
      <w:r w:rsidRPr="00F8741C">
        <w:rPr>
          <w:rFonts w:cs="Times New Roman"/>
          <w:b/>
          <w:bCs/>
          <w:szCs w:val="24"/>
        </w:rPr>
        <w:t>Southern states</w:t>
      </w:r>
      <w:r w:rsidRPr="00F8741C">
        <w:rPr>
          <w:rFonts w:cs="Times New Roman"/>
          <w:szCs w:val="24"/>
        </w:rPr>
        <w:t> cluster around negative index values, indicating slower retail expansion and less favorable economic conditions.</w:t>
      </w:r>
      <w:r w:rsidRPr="00F8741C">
        <w:rPr>
          <w:rFonts w:cs="Times New Roman"/>
          <w:szCs w:val="24"/>
        </w:rPr>
        <w:br/>
        <w:t>This analysis provides actionable intelligence for Rkive’s business strategy by identifying where to focus marketing, partnerships, and app deployment efforts.</w:t>
      </w:r>
      <w:r w:rsidRPr="00F8741C">
        <w:rPr>
          <w:rFonts w:cs="Times New Roman"/>
          <w:szCs w:val="24"/>
        </w:rPr>
        <w:br/>
        <w:t>It reinforces how data-driven geographic evaluation supports targeted decision-making and efficient resource allocation.</w:t>
      </w:r>
    </w:p>
    <w:p w14:paraId="080143B6" w14:textId="77777777" w:rsidR="00621230" w:rsidRPr="00205164" w:rsidRDefault="00621230" w:rsidP="00205164">
      <w:pPr>
        <w:rPr>
          <w:rFonts w:cs="Times New Roman"/>
          <w:szCs w:val="24"/>
        </w:rPr>
      </w:pPr>
    </w:p>
    <w:p w14:paraId="76B6C508" w14:textId="04B90DAA" w:rsidR="00DA62B0" w:rsidRDefault="00074105" w:rsidP="00621230">
      <w:pPr>
        <w:pStyle w:val="Heading2"/>
        <w:rPr>
          <w:rFonts w:ascii="Times New Roman" w:hAnsi="Times New Roman" w:cs="Times New Roman"/>
          <w:color w:val="auto"/>
        </w:rPr>
      </w:pPr>
      <w:bookmarkStart w:id="58" w:name="_Toc213611663"/>
      <w:bookmarkStart w:id="59" w:name="_Toc213665414"/>
      <w:r w:rsidRPr="00621230">
        <w:rPr>
          <w:rFonts w:ascii="Times New Roman" w:hAnsi="Times New Roman" w:cs="Times New Roman"/>
          <w:color w:val="auto"/>
        </w:rPr>
        <w:t>5.5 Summary of Results</w:t>
      </w:r>
      <w:bookmarkEnd w:id="58"/>
      <w:bookmarkEnd w:id="59"/>
    </w:p>
    <w:p w14:paraId="0FE69BDE" w14:textId="77777777" w:rsidR="00F8741C" w:rsidRDefault="00F8741C" w:rsidP="00F8741C"/>
    <w:p w14:paraId="1AEA8788" w14:textId="77777777" w:rsidR="00F8741C" w:rsidRPr="00F8741C" w:rsidRDefault="00F8741C" w:rsidP="00F8741C">
      <w:r w:rsidRPr="00F8741C">
        <w:t>The analytical results provide a comprehensive overview of Rkive’s operational and behavioral insights across multiple dimensions—geographic engagement, product value, spending distribution, data privacy, and deployment strategy.</w:t>
      </w:r>
      <w:r w:rsidRPr="00F8741C">
        <w:br/>
        <w:t>Each visualization and corresponding statistical outcome reinforces how user activity, transaction structure, and regional opportunity collectively inform business growth and scalability.</w:t>
      </w:r>
    </w:p>
    <w:p w14:paraId="325E335D" w14:textId="77777777" w:rsidR="00F8741C" w:rsidRPr="00F8741C" w:rsidRDefault="00F8741C" w:rsidP="00F8741C">
      <w:r w:rsidRPr="00F8741C">
        <w:lastRenderedPageBreak/>
        <w:t>Rkive’s strongest engagement was observed in </w:t>
      </w:r>
      <w:r w:rsidRPr="00F8741C">
        <w:rPr>
          <w:b/>
          <w:bCs/>
        </w:rPr>
        <w:t>Oshawa</w:t>
      </w:r>
      <w:r w:rsidRPr="00F8741C">
        <w:t>, indicating concentrated adoption in specific metropolitan regions.</w:t>
      </w:r>
      <w:r w:rsidRPr="00F8741C">
        <w:br/>
        <w:t>Secondary clusters such as </w:t>
      </w:r>
      <w:r w:rsidRPr="00F8741C">
        <w:rPr>
          <w:b/>
          <w:bCs/>
        </w:rPr>
        <w:t>Brampton</w:t>
      </w:r>
      <w:r w:rsidRPr="00F8741C">
        <w:t> and </w:t>
      </w:r>
      <w:r w:rsidRPr="00F8741C">
        <w:rPr>
          <w:b/>
          <w:bCs/>
        </w:rPr>
        <w:t>Whitby</w:t>
      </w:r>
      <w:r w:rsidRPr="00F8741C">
        <w:t> reflect emerging user communities with high potential for expansion.</w:t>
      </w:r>
      <w:r w:rsidRPr="00F8741C">
        <w:br/>
        <w:t>At the transactional level, </w:t>
      </w:r>
      <w:r w:rsidRPr="00F8741C">
        <w:rPr>
          <w:b/>
          <w:bCs/>
        </w:rPr>
        <w:t>low-value purchases ($1–$20)</w:t>
      </w:r>
      <w:r w:rsidRPr="00F8741C">
        <w:t> dominated the dataset, representing everyday spending patterns, while a smaller proportion of </w:t>
      </w:r>
      <w:r w:rsidRPr="00F8741C">
        <w:rPr>
          <w:b/>
          <w:bCs/>
        </w:rPr>
        <w:t>high-value purchases</w:t>
      </w:r>
      <w:r w:rsidRPr="00F8741C">
        <w:t> (above $300) contributed disproportionately to total revenue.</w:t>
      </w:r>
      <w:r w:rsidRPr="00F8741C">
        <w:br/>
        <w:t>These findings underscore the importance of tailoring Rkive’s app interface and analytics to manage both frequent daily expenses and occasional premium transactions.</w:t>
      </w:r>
    </w:p>
    <w:p w14:paraId="62E55126" w14:textId="77777777" w:rsidR="00F8741C" w:rsidRPr="00F8741C" w:rsidRDefault="00F8741C" w:rsidP="00F8741C">
      <w:r w:rsidRPr="00F8741C">
        <w:t>The </w:t>
      </w:r>
      <w:r w:rsidRPr="00F8741C">
        <w:rPr>
          <w:b/>
          <w:bCs/>
        </w:rPr>
        <w:t>price density distribution</w:t>
      </w:r>
      <w:r w:rsidRPr="00F8741C">
        <w:t> revealed that user behavior follows a highly right-skewed pattern typical of consumer datasets, where small daily purchases accumulate into substantial total volume.</w:t>
      </w:r>
      <w:r w:rsidRPr="00F8741C">
        <w:br/>
        <w:t>Meanwhile, </w:t>
      </w:r>
      <w:r w:rsidRPr="00F8741C">
        <w:rPr>
          <w:b/>
          <w:bCs/>
        </w:rPr>
        <w:t>AES-256 encryption</w:t>
      </w:r>
      <w:r w:rsidRPr="00F8741C">
        <w:t> and </w:t>
      </w:r>
      <w:r w:rsidRPr="00F8741C">
        <w:rPr>
          <w:b/>
          <w:bCs/>
        </w:rPr>
        <w:t>SHA-256 tokenization</w:t>
      </w:r>
      <w:r w:rsidRPr="00F8741C">
        <w:t> effectively preserved analytical functionality while ensuring full privacy compliance under </w:t>
      </w:r>
      <w:r w:rsidRPr="00F8741C">
        <w:rPr>
          <w:b/>
          <w:bCs/>
        </w:rPr>
        <w:t>GDPR</w:t>
      </w:r>
      <w:r w:rsidRPr="00F8741C">
        <w:t>, </w:t>
      </w:r>
      <w:r w:rsidRPr="00F8741C">
        <w:rPr>
          <w:b/>
          <w:bCs/>
        </w:rPr>
        <w:t>PIPEDA</w:t>
      </w:r>
      <w:r w:rsidRPr="00F8741C">
        <w:t>, and </w:t>
      </w:r>
      <w:r w:rsidRPr="00F8741C">
        <w:rPr>
          <w:b/>
          <w:bCs/>
        </w:rPr>
        <w:t>India’s DPDP Act (2023)</w:t>
      </w:r>
      <w:r w:rsidRPr="00F8741C">
        <w:t> standards.</w:t>
      </w:r>
      <w:r w:rsidRPr="00F8741C">
        <w:br/>
        <w:t>Finally, the </w:t>
      </w:r>
      <w:r w:rsidRPr="00F8741C">
        <w:rPr>
          <w:b/>
          <w:bCs/>
        </w:rPr>
        <w:t>Composite Opportunity Index</w:t>
      </w:r>
      <w:r w:rsidRPr="00F8741C">
        <w:t> demonstrated that the </w:t>
      </w:r>
      <w:r w:rsidRPr="00F8741C">
        <w:rPr>
          <w:b/>
          <w:bCs/>
        </w:rPr>
        <w:t>Northeast and Western United States</w:t>
      </w:r>
      <w:r w:rsidRPr="00F8741C">
        <w:t>—particularly </w:t>
      </w:r>
      <w:r w:rsidRPr="00F8741C">
        <w:rPr>
          <w:b/>
          <w:bCs/>
        </w:rPr>
        <w:t>Washington, Idaho, and Oregon</w:t>
      </w:r>
      <w:r w:rsidRPr="00F8741C">
        <w:t>—offer the most favorable environments for immediate deployment, while </w:t>
      </w:r>
      <w:r w:rsidRPr="00F8741C">
        <w:rPr>
          <w:b/>
          <w:bCs/>
        </w:rPr>
        <w:t>Southern regions</w:t>
      </w:r>
      <w:r w:rsidRPr="00F8741C">
        <w:t> show relatively lower consumer activity and digital adoption.</w:t>
      </w:r>
    </w:p>
    <w:p w14:paraId="1A30BE9F" w14:textId="77777777" w:rsidR="00621230" w:rsidRPr="00205164" w:rsidRDefault="00621230" w:rsidP="00205164">
      <w:pPr>
        <w:rPr>
          <w:rFonts w:cs="Times New Roman"/>
          <w:b/>
          <w:bCs/>
          <w:color w:val="4F81BD" w:themeColor="accen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3935"/>
        <w:gridCol w:w="3805"/>
      </w:tblGrid>
      <w:tr w:rsidR="00C31A4B" w:rsidRPr="00205164" w14:paraId="608FA5F0" w14:textId="77777777">
        <w:trPr>
          <w:tblHeader/>
          <w:tblCellSpacing w:w="15" w:type="dxa"/>
        </w:trPr>
        <w:tc>
          <w:tcPr>
            <w:tcW w:w="0" w:type="auto"/>
            <w:vAlign w:val="center"/>
            <w:hideMark/>
          </w:tcPr>
          <w:p w14:paraId="36C244B7" w14:textId="77777777" w:rsidR="00C31A4B" w:rsidRPr="00205164" w:rsidRDefault="00C31A4B" w:rsidP="00F8741C">
            <w:pPr>
              <w:rPr>
                <w:rFonts w:cs="Times New Roman"/>
                <w:b/>
                <w:bCs/>
                <w:color w:val="000000" w:themeColor="text1"/>
                <w:szCs w:val="24"/>
              </w:rPr>
            </w:pPr>
            <w:r w:rsidRPr="00205164">
              <w:rPr>
                <w:rFonts w:cs="Times New Roman"/>
                <w:b/>
                <w:bCs/>
                <w:color w:val="000000" w:themeColor="text1"/>
                <w:szCs w:val="24"/>
              </w:rPr>
              <w:t>Category</w:t>
            </w:r>
          </w:p>
        </w:tc>
        <w:tc>
          <w:tcPr>
            <w:tcW w:w="0" w:type="auto"/>
            <w:vAlign w:val="center"/>
            <w:hideMark/>
          </w:tcPr>
          <w:p w14:paraId="55D2F1A0" w14:textId="77777777" w:rsidR="00C31A4B" w:rsidRPr="00205164" w:rsidRDefault="00C31A4B" w:rsidP="00F8741C">
            <w:pPr>
              <w:rPr>
                <w:rFonts w:cs="Times New Roman"/>
                <w:b/>
                <w:bCs/>
                <w:color w:val="000000" w:themeColor="text1"/>
                <w:szCs w:val="24"/>
              </w:rPr>
            </w:pPr>
            <w:r w:rsidRPr="00205164">
              <w:rPr>
                <w:rFonts w:cs="Times New Roman"/>
                <w:b/>
                <w:bCs/>
                <w:color w:val="000000" w:themeColor="text1"/>
                <w:szCs w:val="24"/>
              </w:rPr>
              <w:t>Key Finding</w:t>
            </w:r>
          </w:p>
        </w:tc>
        <w:tc>
          <w:tcPr>
            <w:tcW w:w="0" w:type="auto"/>
            <w:vAlign w:val="center"/>
            <w:hideMark/>
          </w:tcPr>
          <w:p w14:paraId="188C7C77" w14:textId="77777777" w:rsidR="00C31A4B" w:rsidRPr="00205164" w:rsidRDefault="00C31A4B" w:rsidP="00F8741C">
            <w:pPr>
              <w:rPr>
                <w:rFonts w:cs="Times New Roman"/>
                <w:b/>
                <w:bCs/>
                <w:color w:val="000000" w:themeColor="text1"/>
                <w:szCs w:val="24"/>
              </w:rPr>
            </w:pPr>
            <w:r w:rsidRPr="00205164">
              <w:rPr>
                <w:rFonts w:cs="Times New Roman"/>
                <w:b/>
                <w:bCs/>
                <w:color w:val="000000" w:themeColor="text1"/>
                <w:szCs w:val="24"/>
              </w:rPr>
              <w:t>Business Implication</w:t>
            </w:r>
          </w:p>
        </w:tc>
      </w:tr>
      <w:tr w:rsidR="00C31A4B" w:rsidRPr="00205164" w14:paraId="18031F58" w14:textId="77777777">
        <w:trPr>
          <w:tblCellSpacing w:w="15" w:type="dxa"/>
        </w:trPr>
        <w:tc>
          <w:tcPr>
            <w:tcW w:w="0" w:type="auto"/>
            <w:vAlign w:val="center"/>
            <w:hideMark/>
          </w:tcPr>
          <w:p w14:paraId="01DDD7AF" w14:textId="77777777" w:rsidR="00C31A4B" w:rsidRPr="00205164" w:rsidRDefault="00C31A4B" w:rsidP="00F8741C">
            <w:pPr>
              <w:rPr>
                <w:rFonts w:cs="Times New Roman"/>
                <w:color w:val="000000" w:themeColor="text1"/>
                <w:szCs w:val="24"/>
              </w:rPr>
            </w:pPr>
            <w:r w:rsidRPr="00205164">
              <w:rPr>
                <w:rFonts w:cs="Times New Roman"/>
                <w:color w:val="000000" w:themeColor="text1"/>
                <w:szCs w:val="24"/>
              </w:rPr>
              <w:t>Regional Activity</w:t>
            </w:r>
          </w:p>
        </w:tc>
        <w:tc>
          <w:tcPr>
            <w:tcW w:w="0" w:type="auto"/>
            <w:vAlign w:val="center"/>
            <w:hideMark/>
          </w:tcPr>
          <w:p w14:paraId="36A812D7" w14:textId="77777777" w:rsidR="00C31A4B" w:rsidRPr="00205164" w:rsidRDefault="00C31A4B" w:rsidP="00F8741C">
            <w:pPr>
              <w:rPr>
                <w:rFonts w:cs="Times New Roman"/>
                <w:color w:val="000000" w:themeColor="text1"/>
                <w:szCs w:val="24"/>
              </w:rPr>
            </w:pPr>
            <w:r w:rsidRPr="00205164">
              <w:rPr>
                <w:rFonts w:cs="Times New Roman"/>
                <w:color w:val="000000" w:themeColor="text1"/>
                <w:szCs w:val="24"/>
              </w:rPr>
              <w:t>Oshawa, Brampton, Whitby highest user engagement</w:t>
            </w:r>
          </w:p>
        </w:tc>
        <w:tc>
          <w:tcPr>
            <w:tcW w:w="0" w:type="auto"/>
            <w:vAlign w:val="center"/>
            <w:hideMark/>
          </w:tcPr>
          <w:p w14:paraId="68E799C6" w14:textId="77777777" w:rsidR="00C31A4B" w:rsidRPr="00205164" w:rsidRDefault="00C31A4B" w:rsidP="00F8741C">
            <w:pPr>
              <w:rPr>
                <w:rFonts w:cs="Times New Roman"/>
                <w:color w:val="000000" w:themeColor="text1"/>
                <w:szCs w:val="24"/>
              </w:rPr>
            </w:pPr>
            <w:r w:rsidRPr="00205164">
              <w:rPr>
                <w:rFonts w:cs="Times New Roman"/>
                <w:color w:val="000000" w:themeColor="text1"/>
                <w:szCs w:val="24"/>
              </w:rPr>
              <w:t>Focus marketing on urban centers</w:t>
            </w:r>
          </w:p>
        </w:tc>
      </w:tr>
      <w:tr w:rsidR="00C31A4B" w:rsidRPr="00205164" w14:paraId="4215BE0A" w14:textId="77777777">
        <w:trPr>
          <w:tblCellSpacing w:w="15" w:type="dxa"/>
        </w:trPr>
        <w:tc>
          <w:tcPr>
            <w:tcW w:w="0" w:type="auto"/>
            <w:vAlign w:val="center"/>
            <w:hideMark/>
          </w:tcPr>
          <w:p w14:paraId="4AD62159" w14:textId="77777777" w:rsidR="00C31A4B" w:rsidRPr="00205164" w:rsidRDefault="00C31A4B" w:rsidP="00F8741C">
            <w:pPr>
              <w:rPr>
                <w:rFonts w:cs="Times New Roman"/>
                <w:color w:val="000000" w:themeColor="text1"/>
                <w:szCs w:val="24"/>
              </w:rPr>
            </w:pPr>
            <w:r w:rsidRPr="00205164">
              <w:rPr>
                <w:rFonts w:cs="Times New Roman"/>
                <w:color w:val="000000" w:themeColor="text1"/>
                <w:szCs w:val="24"/>
              </w:rPr>
              <w:t>Product Trends</w:t>
            </w:r>
          </w:p>
        </w:tc>
        <w:tc>
          <w:tcPr>
            <w:tcW w:w="0" w:type="auto"/>
            <w:vAlign w:val="center"/>
            <w:hideMark/>
          </w:tcPr>
          <w:p w14:paraId="13CA3DE2" w14:textId="77777777" w:rsidR="00C31A4B" w:rsidRPr="00205164" w:rsidRDefault="00C31A4B" w:rsidP="00F8741C">
            <w:pPr>
              <w:rPr>
                <w:rFonts w:cs="Times New Roman"/>
                <w:color w:val="000000" w:themeColor="text1"/>
                <w:szCs w:val="24"/>
              </w:rPr>
            </w:pPr>
            <w:r w:rsidRPr="00205164">
              <w:rPr>
                <w:rFonts w:cs="Times New Roman"/>
                <w:color w:val="000000" w:themeColor="text1"/>
                <w:szCs w:val="24"/>
              </w:rPr>
              <w:t>Frequent $1–$20 receipts dominate uploads</w:t>
            </w:r>
          </w:p>
        </w:tc>
        <w:tc>
          <w:tcPr>
            <w:tcW w:w="0" w:type="auto"/>
            <w:vAlign w:val="center"/>
            <w:hideMark/>
          </w:tcPr>
          <w:p w14:paraId="50B4C5D1" w14:textId="77777777" w:rsidR="00C31A4B" w:rsidRPr="00205164" w:rsidRDefault="00C31A4B" w:rsidP="00F8741C">
            <w:pPr>
              <w:rPr>
                <w:rFonts w:cs="Times New Roman"/>
                <w:color w:val="000000" w:themeColor="text1"/>
                <w:szCs w:val="24"/>
              </w:rPr>
            </w:pPr>
            <w:r w:rsidRPr="00205164">
              <w:rPr>
                <w:rFonts w:cs="Times New Roman"/>
                <w:color w:val="000000" w:themeColor="text1"/>
                <w:szCs w:val="24"/>
              </w:rPr>
              <w:t>Align app UI around daily essentials</w:t>
            </w:r>
          </w:p>
        </w:tc>
      </w:tr>
      <w:tr w:rsidR="00C31A4B" w:rsidRPr="00205164" w14:paraId="1E3493FD" w14:textId="77777777">
        <w:trPr>
          <w:tblCellSpacing w:w="15" w:type="dxa"/>
        </w:trPr>
        <w:tc>
          <w:tcPr>
            <w:tcW w:w="0" w:type="auto"/>
            <w:vAlign w:val="center"/>
            <w:hideMark/>
          </w:tcPr>
          <w:p w14:paraId="57285AAD" w14:textId="77777777" w:rsidR="00C31A4B" w:rsidRPr="00205164" w:rsidRDefault="00C31A4B" w:rsidP="00F8741C">
            <w:pPr>
              <w:rPr>
                <w:rFonts w:cs="Times New Roman"/>
                <w:color w:val="000000" w:themeColor="text1"/>
                <w:szCs w:val="24"/>
              </w:rPr>
            </w:pPr>
            <w:r w:rsidRPr="00205164">
              <w:rPr>
                <w:rFonts w:cs="Times New Roman"/>
                <w:color w:val="000000" w:themeColor="text1"/>
                <w:szCs w:val="24"/>
              </w:rPr>
              <w:t>Price Density</w:t>
            </w:r>
          </w:p>
        </w:tc>
        <w:tc>
          <w:tcPr>
            <w:tcW w:w="0" w:type="auto"/>
            <w:vAlign w:val="center"/>
            <w:hideMark/>
          </w:tcPr>
          <w:p w14:paraId="422B7EE8" w14:textId="77777777" w:rsidR="00C31A4B" w:rsidRPr="00205164" w:rsidRDefault="00C31A4B" w:rsidP="00F8741C">
            <w:pPr>
              <w:rPr>
                <w:rFonts w:cs="Times New Roman"/>
                <w:color w:val="000000" w:themeColor="text1"/>
                <w:szCs w:val="24"/>
              </w:rPr>
            </w:pPr>
            <w:r w:rsidRPr="00205164">
              <w:rPr>
                <w:rFonts w:cs="Times New Roman"/>
                <w:color w:val="000000" w:themeColor="text1"/>
                <w:szCs w:val="24"/>
              </w:rPr>
              <w:t>Small transactions frequent; high-value rare</w:t>
            </w:r>
          </w:p>
        </w:tc>
        <w:tc>
          <w:tcPr>
            <w:tcW w:w="0" w:type="auto"/>
            <w:vAlign w:val="center"/>
            <w:hideMark/>
          </w:tcPr>
          <w:p w14:paraId="19B05EE1" w14:textId="77777777" w:rsidR="00C31A4B" w:rsidRPr="00205164" w:rsidRDefault="00C31A4B" w:rsidP="00F8741C">
            <w:pPr>
              <w:rPr>
                <w:rFonts w:cs="Times New Roman"/>
                <w:color w:val="000000" w:themeColor="text1"/>
                <w:szCs w:val="24"/>
              </w:rPr>
            </w:pPr>
            <w:r w:rsidRPr="00205164">
              <w:rPr>
                <w:rFonts w:cs="Times New Roman"/>
                <w:color w:val="000000" w:themeColor="text1"/>
                <w:szCs w:val="24"/>
              </w:rPr>
              <w:t>Supports low-value expense management design</w:t>
            </w:r>
          </w:p>
        </w:tc>
      </w:tr>
      <w:tr w:rsidR="00C31A4B" w:rsidRPr="00205164" w14:paraId="4F4B1E41" w14:textId="77777777">
        <w:trPr>
          <w:tblCellSpacing w:w="15" w:type="dxa"/>
        </w:trPr>
        <w:tc>
          <w:tcPr>
            <w:tcW w:w="0" w:type="auto"/>
            <w:vAlign w:val="center"/>
            <w:hideMark/>
          </w:tcPr>
          <w:p w14:paraId="621E17DE" w14:textId="77777777" w:rsidR="00C31A4B" w:rsidRPr="00205164" w:rsidRDefault="00C31A4B" w:rsidP="00F8741C">
            <w:pPr>
              <w:rPr>
                <w:rFonts w:cs="Times New Roman"/>
                <w:color w:val="000000" w:themeColor="text1"/>
                <w:szCs w:val="24"/>
              </w:rPr>
            </w:pPr>
            <w:r w:rsidRPr="00205164">
              <w:rPr>
                <w:rFonts w:cs="Times New Roman"/>
                <w:color w:val="000000" w:themeColor="text1"/>
                <w:szCs w:val="24"/>
              </w:rPr>
              <w:t>Encryption</w:t>
            </w:r>
          </w:p>
        </w:tc>
        <w:tc>
          <w:tcPr>
            <w:tcW w:w="0" w:type="auto"/>
            <w:vAlign w:val="center"/>
            <w:hideMark/>
          </w:tcPr>
          <w:p w14:paraId="37867A03" w14:textId="77777777" w:rsidR="00C31A4B" w:rsidRPr="00205164" w:rsidRDefault="00C31A4B" w:rsidP="00F8741C">
            <w:pPr>
              <w:rPr>
                <w:rFonts w:cs="Times New Roman"/>
                <w:color w:val="000000" w:themeColor="text1"/>
                <w:szCs w:val="24"/>
              </w:rPr>
            </w:pPr>
            <w:r w:rsidRPr="00205164">
              <w:rPr>
                <w:rFonts w:cs="Times New Roman"/>
                <w:color w:val="000000" w:themeColor="text1"/>
                <w:szCs w:val="24"/>
              </w:rPr>
              <w:t>AES-256 and SHA-256 secure sensitive data</w:t>
            </w:r>
          </w:p>
        </w:tc>
        <w:tc>
          <w:tcPr>
            <w:tcW w:w="0" w:type="auto"/>
            <w:vAlign w:val="center"/>
            <w:hideMark/>
          </w:tcPr>
          <w:p w14:paraId="3D03A12D" w14:textId="77777777" w:rsidR="00C31A4B" w:rsidRPr="00205164" w:rsidRDefault="00C31A4B" w:rsidP="00F8741C">
            <w:pPr>
              <w:rPr>
                <w:rFonts w:cs="Times New Roman"/>
                <w:color w:val="000000" w:themeColor="text1"/>
                <w:szCs w:val="24"/>
              </w:rPr>
            </w:pPr>
            <w:r w:rsidRPr="00205164">
              <w:rPr>
                <w:rFonts w:cs="Times New Roman"/>
                <w:color w:val="000000" w:themeColor="text1"/>
                <w:szCs w:val="24"/>
              </w:rPr>
              <w:t>Demonstrates compliance and ethical analytics</w:t>
            </w:r>
          </w:p>
        </w:tc>
      </w:tr>
      <w:tr w:rsidR="00C31A4B" w:rsidRPr="00205164" w14:paraId="722CB688" w14:textId="77777777">
        <w:trPr>
          <w:tblCellSpacing w:w="15" w:type="dxa"/>
        </w:trPr>
        <w:tc>
          <w:tcPr>
            <w:tcW w:w="0" w:type="auto"/>
            <w:vAlign w:val="center"/>
            <w:hideMark/>
          </w:tcPr>
          <w:p w14:paraId="0FD47477" w14:textId="77777777" w:rsidR="00C31A4B" w:rsidRPr="00205164" w:rsidRDefault="00C31A4B" w:rsidP="00F8741C">
            <w:pPr>
              <w:rPr>
                <w:rFonts w:cs="Times New Roman"/>
                <w:color w:val="000000" w:themeColor="text1"/>
                <w:szCs w:val="24"/>
              </w:rPr>
            </w:pPr>
            <w:r w:rsidRPr="00205164">
              <w:rPr>
                <w:rFonts w:cs="Times New Roman"/>
                <w:color w:val="000000" w:themeColor="text1"/>
                <w:szCs w:val="24"/>
              </w:rPr>
              <w:t>Deployment</w:t>
            </w:r>
          </w:p>
        </w:tc>
        <w:tc>
          <w:tcPr>
            <w:tcW w:w="0" w:type="auto"/>
            <w:vAlign w:val="center"/>
            <w:hideMark/>
          </w:tcPr>
          <w:p w14:paraId="6484AC54" w14:textId="77777777" w:rsidR="00C31A4B" w:rsidRPr="00205164" w:rsidRDefault="00C31A4B" w:rsidP="00F8741C">
            <w:pPr>
              <w:rPr>
                <w:rFonts w:cs="Times New Roman"/>
                <w:color w:val="000000" w:themeColor="text1"/>
                <w:szCs w:val="24"/>
              </w:rPr>
            </w:pPr>
            <w:r w:rsidRPr="00205164">
              <w:rPr>
                <w:rFonts w:cs="Times New Roman"/>
                <w:color w:val="000000" w:themeColor="text1"/>
                <w:szCs w:val="24"/>
              </w:rPr>
              <w:t>Washington, Oregon, Idaho top composite index</w:t>
            </w:r>
          </w:p>
        </w:tc>
        <w:tc>
          <w:tcPr>
            <w:tcW w:w="0" w:type="auto"/>
            <w:vAlign w:val="center"/>
            <w:hideMark/>
          </w:tcPr>
          <w:p w14:paraId="50D40E12" w14:textId="77777777" w:rsidR="00C31A4B" w:rsidRPr="00205164" w:rsidRDefault="00C31A4B" w:rsidP="00F8741C">
            <w:pPr>
              <w:rPr>
                <w:rFonts w:cs="Times New Roman"/>
                <w:color w:val="000000" w:themeColor="text1"/>
                <w:szCs w:val="24"/>
              </w:rPr>
            </w:pPr>
            <w:r w:rsidRPr="00205164">
              <w:rPr>
                <w:rFonts w:cs="Times New Roman"/>
                <w:color w:val="000000" w:themeColor="text1"/>
                <w:szCs w:val="24"/>
              </w:rPr>
              <w:t>Prioritize rollout in high-spend, high-growth states</w:t>
            </w:r>
          </w:p>
        </w:tc>
      </w:tr>
      <w:tr w:rsidR="00F8741C" w:rsidRPr="00205164" w14:paraId="7FA26E59" w14:textId="77777777">
        <w:trPr>
          <w:tblCellSpacing w:w="15" w:type="dxa"/>
        </w:trPr>
        <w:tc>
          <w:tcPr>
            <w:tcW w:w="0" w:type="auto"/>
            <w:vAlign w:val="center"/>
          </w:tcPr>
          <w:p w14:paraId="0F6D626B" w14:textId="77777777" w:rsidR="00F8741C" w:rsidRPr="00205164" w:rsidRDefault="00F8741C" w:rsidP="00F8741C">
            <w:pPr>
              <w:rPr>
                <w:rFonts w:cs="Times New Roman"/>
                <w:color w:val="000000" w:themeColor="text1"/>
                <w:szCs w:val="24"/>
              </w:rPr>
            </w:pPr>
          </w:p>
        </w:tc>
        <w:tc>
          <w:tcPr>
            <w:tcW w:w="0" w:type="auto"/>
            <w:vAlign w:val="center"/>
          </w:tcPr>
          <w:p w14:paraId="726567CD" w14:textId="77777777" w:rsidR="00F8741C" w:rsidRPr="00205164" w:rsidRDefault="00F8741C" w:rsidP="00F8741C">
            <w:pPr>
              <w:rPr>
                <w:rFonts w:cs="Times New Roman"/>
                <w:color w:val="000000" w:themeColor="text1"/>
                <w:szCs w:val="24"/>
              </w:rPr>
            </w:pPr>
          </w:p>
        </w:tc>
        <w:tc>
          <w:tcPr>
            <w:tcW w:w="0" w:type="auto"/>
            <w:vAlign w:val="center"/>
          </w:tcPr>
          <w:p w14:paraId="374C27DF" w14:textId="77777777" w:rsidR="00F8741C" w:rsidRPr="00205164" w:rsidRDefault="00F8741C" w:rsidP="00F8741C">
            <w:pPr>
              <w:rPr>
                <w:rFonts w:cs="Times New Roman"/>
                <w:color w:val="000000" w:themeColor="text1"/>
                <w:szCs w:val="24"/>
              </w:rPr>
            </w:pPr>
          </w:p>
        </w:tc>
      </w:tr>
    </w:tbl>
    <w:p w14:paraId="2B29673F" w14:textId="34AAB208" w:rsidR="00DA62B0" w:rsidRPr="00205164" w:rsidRDefault="00F8741C" w:rsidP="00F8741C">
      <w:pPr>
        <w:rPr>
          <w:rFonts w:cs="Times New Roman"/>
          <w:szCs w:val="24"/>
        </w:rPr>
      </w:pPr>
      <w:r w:rsidRPr="00F8741C">
        <w:rPr>
          <w:rFonts w:cs="Times New Roman"/>
          <w:szCs w:val="24"/>
        </w:rPr>
        <w:lastRenderedPageBreak/>
        <w:t>Overall, these results provide </w:t>
      </w:r>
      <w:r w:rsidRPr="00F8741C">
        <w:rPr>
          <w:rFonts w:cs="Times New Roman"/>
          <w:b/>
          <w:bCs/>
          <w:szCs w:val="24"/>
        </w:rPr>
        <w:t>data-driven evidence</w:t>
      </w:r>
      <w:r w:rsidRPr="00F8741C">
        <w:rPr>
          <w:rFonts w:cs="Times New Roman"/>
          <w:szCs w:val="24"/>
        </w:rPr>
        <w:t> to guide Rkive’s next phase of development.</w:t>
      </w:r>
      <w:r w:rsidRPr="00F8741C">
        <w:rPr>
          <w:rFonts w:cs="Times New Roman"/>
          <w:szCs w:val="24"/>
        </w:rPr>
        <w:br/>
        <w:t>By integrating robust analytics with ethical safeguards, Rkive establishes a replicable framework for responsible financial data management and scalable market deployment.</w:t>
      </w:r>
    </w:p>
    <w:p w14:paraId="6022844E" w14:textId="3E938468" w:rsidR="00B1144B" w:rsidRDefault="00FB3ABD" w:rsidP="00621230">
      <w:pPr>
        <w:pStyle w:val="Heading1"/>
        <w:rPr>
          <w:rFonts w:ascii="Times New Roman" w:hAnsi="Times New Roman" w:cs="Times New Roman"/>
          <w:color w:val="auto"/>
        </w:rPr>
      </w:pPr>
      <w:bookmarkStart w:id="60" w:name="_Toc213611664"/>
      <w:bookmarkStart w:id="61" w:name="_Toc213665415"/>
      <w:r w:rsidRPr="00621230">
        <w:rPr>
          <w:rFonts w:ascii="Times New Roman" w:hAnsi="Times New Roman" w:cs="Times New Roman"/>
          <w:color w:val="auto"/>
        </w:rPr>
        <w:t>6. D</w:t>
      </w:r>
      <w:r w:rsidR="00314CC1">
        <w:rPr>
          <w:rFonts w:ascii="Times New Roman" w:hAnsi="Times New Roman" w:cs="Times New Roman"/>
          <w:color w:val="auto"/>
        </w:rPr>
        <w:t>ISCUSION</w:t>
      </w:r>
      <w:bookmarkEnd w:id="60"/>
      <w:bookmarkEnd w:id="61"/>
    </w:p>
    <w:p w14:paraId="276A7B35" w14:textId="77777777" w:rsidR="00621230" w:rsidRPr="00621230" w:rsidRDefault="00621230" w:rsidP="00621230"/>
    <w:p w14:paraId="7377E388" w14:textId="77777777" w:rsidR="00F8741C" w:rsidRDefault="00F8741C" w:rsidP="00F8741C">
      <w:pPr>
        <w:rPr>
          <w:rFonts w:cs="Times New Roman"/>
          <w:szCs w:val="24"/>
        </w:rPr>
      </w:pPr>
      <w:r w:rsidRPr="00F8741C">
        <w:rPr>
          <w:rFonts w:cs="Times New Roman"/>
          <w:szCs w:val="24"/>
        </w:rPr>
        <w:t>The study demonstrates that </w:t>
      </w:r>
      <w:r w:rsidRPr="00F8741C">
        <w:rPr>
          <w:rFonts w:cs="Times New Roman"/>
          <w:b/>
          <w:bCs/>
          <w:szCs w:val="24"/>
        </w:rPr>
        <w:t>ethical analytics can yield actionable market insights</w:t>
      </w:r>
      <w:r w:rsidRPr="00F8741C">
        <w:rPr>
          <w:rFonts w:cs="Times New Roman"/>
          <w:szCs w:val="24"/>
        </w:rPr>
        <w:t> without compromising user privacy or analytical depth. Rkive’s integrated framework successfully linked micro-level transactional data with macroeconomic indicators, revealing how regional behavior, product trends, and encryption integrity intersect to shape business outcomes. While the results are encouraging, certain limitations—such as incomplete geographic tagging and the absence of predictive modeling—highlight areas for methodological refinement in future iterations.</w:t>
      </w:r>
    </w:p>
    <w:p w14:paraId="130B80CA" w14:textId="77777777" w:rsidR="00F8741C" w:rsidRPr="00F8741C" w:rsidRDefault="00F8741C" w:rsidP="00F8741C">
      <w:pPr>
        <w:rPr>
          <w:rFonts w:cs="Times New Roman"/>
          <w:szCs w:val="24"/>
        </w:rPr>
      </w:pPr>
    </w:p>
    <w:p w14:paraId="3B95AF1C" w14:textId="773D0731" w:rsidR="00E31E9A" w:rsidRDefault="003F50B5" w:rsidP="00E31E9A">
      <w:pPr>
        <w:pStyle w:val="Heading2"/>
        <w:rPr>
          <w:rFonts w:ascii="Times New Roman" w:hAnsi="Times New Roman" w:cs="Times New Roman"/>
          <w:color w:val="auto"/>
        </w:rPr>
      </w:pPr>
      <w:bookmarkStart w:id="62" w:name="_Toc213611665"/>
      <w:bookmarkStart w:id="63" w:name="_Toc213665416"/>
      <w:r w:rsidRPr="00621230">
        <w:rPr>
          <w:rFonts w:ascii="Times New Roman" w:hAnsi="Times New Roman" w:cs="Times New Roman"/>
          <w:color w:val="auto"/>
        </w:rPr>
        <w:t>6.1 Key Insights</w:t>
      </w:r>
      <w:bookmarkEnd w:id="62"/>
      <w:bookmarkEnd w:id="63"/>
    </w:p>
    <w:p w14:paraId="3CE26336" w14:textId="77777777" w:rsidR="007A41EA" w:rsidRPr="007A41EA" w:rsidRDefault="007A41EA" w:rsidP="007A41EA"/>
    <w:p w14:paraId="0BD0DED3" w14:textId="77777777" w:rsidR="005A116B" w:rsidRPr="005A116B" w:rsidRDefault="005A116B" w:rsidP="005A116B">
      <w:pPr>
        <w:rPr>
          <w:rFonts w:cs="Times New Roman"/>
          <w:szCs w:val="24"/>
        </w:rPr>
      </w:pPr>
      <w:r w:rsidRPr="005A116B">
        <w:rPr>
          <w:rFonts w:cs="Times New Roman"/>
          <w:szCs w:val="24"/>
        </w:rPr>
        <w:t>The analysis confirmed that ethical, privacy-compliant analytics can coexist with high-value business intelligence.</w:t>
      </w:r>
      <w:r w:rsidRPr="005A116B">
        <w:rPr>
          <w:rFonts w:cs="Times New Roman"/>
          <w:szCs w:val="24"/>
        </w:rPr>
        <w:br/>
        <w:t>Key insights include:</w:t>
      </w:r>
    </w:p>
    <w:p w14:paraId="6700EBC3" w14:textId="77777777" w:rsidR="005A116B" w:rsidRPr="005A116B" w:rsidRDefault="005A116B" w:rsidP="005A116B">
      <w:pPr>
        <w:numPr>
          <w:ilvl w:val="0"/>
          <w:numId w:val="28"/>
        </w:numPr>
        <w:rPr>
          <w:rFonts w:cs="Times New Roman"/>
          <w:szCs w:val="24"/>
        </w:rPr>
      </w:pPr>
      <w:r w:rsidRPr="005A116B">
        <w:rPr>
          <w:rFonts w:cs="Times New Roman"/>
          <w:b/>
          <w:bCs/>
          <w:szCs w:val="24"/>
        </w:rPr>
        <w:t>Strong regional engagement</w:t>
      </w:r>
      <w:r w:rsidRPr="005A116B">
        <w:rPr>
          <w:rFonts w:cs="Times New Roman"/>
          <w:szCs w:val="24"/>
        </w:rPr>
        <w:t> in Oshawa, Brampton, and Whitby, signaling concentrated user adoption in urban centers.</w:t>
      </w:r>
    </w:p>
    <w:p w14:paraId="29619100" w14:textId="77777777" w:rsidR="005A116B" w:rsidRPr="005A116B" w:rsidRDefault="005A116B" w:rsidP="005A116B">
      <w:pPr>
        <w:numPr>
          <w:ilvl w:val="0"/>
          <w:numId w:val="28"/>
        </w:numPr>
        <w:rPr>
          <w:rFonts w:cs="Times New Roman"/>
          <w:szCs w:val="24"/>
        </w:rPr>
      </w:pPr>
      <w:r w:rsidRPr="005A116B">
        <w:rPr>
          <w:rFonts w:cs="Times New Roman"/>
          <w:b/>
          <w:bCs/>
          <w:szCs w:val="24"/>
        </w:rPr>
        <w:t>Spending concentration</w:t>
      </w:r>
      <w:r w:rsidRPr="005A116B">
        <w:rPr>
          <w:rFonts w:cs="Times New Roman"/>
          <w:szCs w:val="24"/>
        </w:rPr>
        <w:t> in low-value daily purchases ($1–$20), with a small number of high-value transactions driving total revenue.</w:t>
      </w:r>
    </w:p>
    <w:p w14:paraId="1F047BD4" w14:textId="77777777" w:rsidR="005A116B" w:rsidRPr="005A116B" w:rsidRDefault="005A116B" w:rsidP="005A116B">
      <w:pPr>
        <w:numPr>
          <w:ilvl w:val="0"/>
          <w:numId w:val="28"/>
        </w:numPr>
        <w:rPr>
          <w:rFonts w:cs="Times New Roman"/>
          <w:szCs w:val="24"/>
        </w:rPr>
      </w:pPr>
      <w:r w:rsidRPr="005A116B">
        <w:rPr>
          <w:rFonts w:cs="Times New Roman"/>
          <w:b/>
          <w:bCs/>
          <w:szCs w:val="24"/>
        </w:rPr>
        <w:t>Regional opportunity alignment</w:t>
      </w:r>
      <w:r w:rsidRPr="005A116B">
        <w:rPr>
          <w:rFonts w:cs="Times New Roman"/>
          <w:szCs w:val="24"/>
        </w:rPr>
        <w:t>, as states in the Northeast and West display the highest potential for expansion based on retail growth and household spending indices.</w:t>
      </w:r>
    </w:p>
    <w:p w14:paraId="0A0F2ACB" w14:textId="77777777" w:rsidR="005A116B" w:rsidRPr="005A116B" w:rsidRDefault="005A116B" w:rsidP="005A116B">
      <w:pPr>
        <w:numPr>
          <w:ilvl w:val="0"/>
          <w:numId w:val="28"/>
        </w:numPr>
        <w:rPr>
          <w:rFonts w:cs="Times New Roman"/>
          <w:szCs w:val="24"/>
        </w:rPr>
      </w:pPr>
      <w:r w:rsidRPr="005A116B">
        <w:rPr>
          <w:rFonts w:cs="Times New Roman"/>
          <w:b/>
          <w:bCs/>
          <w:szCs w:val="24"/>
        </w:rPr>
        <w:t>Encryption validation</w:t>
      </w:r>
      <w:r w:rsidRPr="005A116B">
        <w:rPr>
          <w:rFonts w:cs="Times New Roman"/>
          <w:szCs w:val="24"/>
        </w:rPr>
        <w:t>, where AES-256 and SHA-256 frameworks successfully protected sensitive fields without reducing analytical usability.</w:t>
      </w:r>
    </w:p>
    <w:p w14:paraId="02E958C2" w14:textId="77777777" w:rsidR="005A116B" w:rsidRPr="005A116B" w:rsidRDefault="005A116B" w:rsidP="005A116B">
      <w:pPr>
        <w:rPr>
          <w:rFonts w:cs="Times New Roman"/>
          <w:szCs w:val="24"/>
        </w:rPr>
      </w:pPr>
      <w:r w:rsidRPr="005A116B">
        <w:rPr>
          <w:rFonts w:cs="Times New Roman"/>
          <w:szCs w:val="24"/>
        </w:rPr>
        <w:t>These findings confirm that Rkive’s analytical model can deliver </w:t>
      </w:r>
      <w:r w:rsidRPr="005A116B">
        <w:rPr>
          <w:rFonts w:cs="Times New Roman"/>
          <w:b/>
          <w:bCs/>
          <w:szCs w:val="24"/>
        </w:rPr>
        <w:t>ethical, data-driven decisions</w:t>
      </w:r>
      <w:r w:rsidRPr="005A116B">
        <w:rPr>
          <w:rFonts w:cs="Times New Roman"/>
          <w:szCs w:val="24"/>
        </w:rPr>
        <w:t> that preserve both operational efficiency and user trust.</w:t>
      </w:r>
    </w:p>
    <w:p w14:paraId="71845E65" w14:textId="77777777" w:rsidR="005A116B" w:rsidRDefault="005A116B" w:rsidP="00E31E9A">
      <w:pPr>
        <w:pStyle w:val="Heading2"/>
        <w:rPr>
          <w:rFonts w:ascii="Times New Roman" w:hAnsi="Times New Roman" w:cs="Times New Roman"/>
          <w:color w:val="auto"/>
        </w:rPr>
      </w:pPr>
      <w:bookmarkStart w:id="64" w:name="_Toc213611666"/>
    </w:p>
    <w:p w14:paraId="1A353411" w14:textId="77777777" w:rsidR="005A116B" w:rsidRDefault="005A116B" w:rsidP="005A116B"/>
    <w:p w14:paraId="5C1C395A" w14:textId="77777777" w:rsidR="005A116B" w:rsidRPr="005A116B" w:rsidRDefault="005A116B" w:rsidP="005A116B"/>
    <w:p w14:paraId="561F77F1" w14:textId="7418ABD1" w:rsidR="003F50B5" w:rsidRDefault="003F50B5" w:rsidP="00E31E9A">
      <w:pPr>
        <w:pStyle w:val="Heading2"/>
        <w:rPr>
          <w:rFonts w:ascii="Times New Roman" w:hAnsi="Times New Roman" w:cs="Times New Roman"/>
          <w:color w:val="auto"/>
        </w:rPr>
      </w:pPr>
      <w:bookmarkStart w:id="65" w:name="_Toc213665417"/>
      <w:r w:rsidRPr="00E31E9A">
        <w:rPr>
          <w:rFonts w:ascii="Times New Roman" w:hAnsi="Times New Roman" w:cs="Times New Roman"/>
          <w:color w:val="auto"/>
        </w:rPr>
        <w:lastRenderedPageBreak/>
        <w:t>6.2 Practical Implications</w:t>
      </w:r>
      <w:bookmarkEnd w:id="64"/>
      <w:bookmarkEnd w:id="65"/>
    </w:p>
    <w:p w14:paraId="12B83293" w14:textId="77777777" w:rsidR="00E31E9A" w:rsidRPr="00E31E9A" w:rsidRDefault="00E31E9A" w:rsidP="00E31E9A"/>
    <w:p w14:paraId="383DF11A" w14:textId="77777777" w:rsidR="005A116B" w:rsidRPr="005A116B" w:rsidRDefault="005A116B" w:rsidP="005A116B">
      <w:pPr>
        <w:spacing w:before="100" w:beforeAutospacing="1" w:after="100" w:afterAutospacing="1" w:line="240" w:lineRule="auto"/>
        <w:rPr>
          <w:rFonts w:eastAsia="Times New Roman" w:cs="Times New Roman"/>
          <w:color w:val="000000"/>
          <w:szCs w:val="24"/>
        </w:rPr>
      </w:pPr>
      <w:r w:rsidRPr="005A116B">
        <w:rPr>
          <w:rFonts w:eastAsia="Times New Roman" w:cs="Times New Roman"/>
          <w:color w:val="000000"/>
          <w:szCs w:val="24"/>
        </w:rPr>
        <w:t>The implications of this study extend across Rkive’s strategic, technical, and operational dimensions.</w:t>
      </w:r>
    </w:p>
    <w:p w14:paraId="3B57567A" w14:textId="77777777" w:rsidR="005A116B" w:rsidRPr="005A116B" w:rsidRDefault="005A116B" w:rsidP="005A116B">
      <w:pPr>
        <w:pStyle w:val="ListParagraph"/>
        <w:numPr>
          <w:ilvl w:val="0"/>
          <w:numId w:val="13"/>
        </w:numPr>
        <w:spacing w:before="100" w:beforeAutospacing="1" w:after="100" w:afterAutospacing="1" w:line="240" w:lineRule="auto"/>
        <w:rPr>
          <w:rFonts w:eastAsia="Times New Roman" w:cs="Times New Roman"/>
          <w:color w:val="000000"/>
          <w:szCs w:val="24"/>
        </w:rPr>
      </w:pPr>
      <w:r w:rsidRPr="005A116B">
        <w:rPr>
          <w:rFonts w:eastAsia="Times New Roman" w:cs="Times New Roman"/>
          <w:b/>
          <w:bCs/>
          <w:color w:val="000000"/>
          <w:szCs w:val="24"/>
        </w:rPr>
        <w:t>Strategic Implications.</w:t>
      </w:r>
      <w:r w:rsidRPr="005A116B">
        <w:rPr>
          <w:rFonts w:eastAsia="Times New Roman" w:cs="Times New Roman"/>
          <w:color w:val="000000"/>
          <w:szCs w:val="24"/>
        </w:rPr>
        <w:br/>
        <w:t>The results provide a regional roadmap for deployment prioritization. Focusing on high-index states—such as Washington, Idaho, and Oregon—will maximize early adoption and return on investment. Concentrated urban engagement also suggests localized marketing and targeted partnerships can enhance user acquisition.</w:t>
      </w:r>
    </w:p>
    <w:p w14:paraId="280327C2" w14:textId="32B2E764" w:rsidR="005A116B" w:rsidRPr="005A116B" w:rsidRDefault="005A116B" w:rsidP="005A116B">
      <w:pPr>
        <w:pStyle w:val="ListParagraph"/>
        <w:numPr>
          <w:ilvl w:val="0"/>
          <w:numId w:val="13"/>
        </w:numPr>
        <w:spacing w:before="100" w:beforeAutospacing="1" w:after="100" w:afterAutospacing="1" w:line="240" w:lineRule="auto"/>
        <w:rPr>
          <w:rFonts w:eastAsia="Times New Roman" w:cs="Times New Roman"/>
          <w:color w:val="000000"/>
          <w:szCs w:val="24"/>
        </w:rPr>
      </w:pPr>
      <w:r w:rsidRPr="005A116B">
        <w:rPr>
          <w:rFonts w:eastAsia="Times New Roman" w:cs="Times New Roman"/>
          <w:b/>
          <w:bCs/>
          <w:color w:val="000000"/>
          <w:szCs w:val="24"/>
        </w:rPr>
        <w:t>Technical Implications.</w:t>
      </w:r>
      <w:r w:rsidRPr="005A116B">
        <w:rPr>
          <w:rFonts w:eastAsia="Times New Roman" w:cs="Times New Roman"/>
          <w:color w:val="000000"/>
          <w:szCs w:val="24"/>
        </w:rPr>
        <w:br/>
        <w:t>The encryption and anonymization frameworks developed in R can be directly implemented in production environments. Expanding these to real-time anonymization pipelines and consent-management dashboards will help Rkive maintain compliance with </w:t>
      </w:r>
      <w:r w:rsidRPr="005A116B">
        <w:rPr>
          <w:rFonts w:eastAsia="Times New Roman" w:cs="Times New Roman"/>
          <w:b/>
          <w:bCs/>
          <w:color w:val="000000"/>
          <w:szCs w:val="24"/>
        </w:rPr>
        <w:t>GDPR</w:t>
      </w:r>
      <w:r w:rsidRPr="005A116B">
        <w:rPr>
          <w:rFonts w:eastAsia="Times New Roman" w:cs="Times New Roman"/>
          <w:color w:val="000000"/>
          <w:szCs w:val="24"/>
        </w:rPr>
        <w:t>, </w:t>
      </w:r>
      <w:r w:rsidRPr="005A116B">
        <w:rPr>
          <w:rFonts w:eastAsia="Times New Roman" w:cs="Times New Roman"/>
          <w:b/>
          <w:bCs/>
          <w:color w:val="000000"/>
          <w:szCs w:val="24"/>
        </w:rPr>
        <w:t>DPDP Act (2023)</w:t>
      </w:r>
      <w:r w:rsidRPr="005A116B">
        <w:rPr>
          <w:rFonts w:eastAsia="Times New Roman" w:cs="Times New Roman"/>
          <w:color w:val="000000"/>
          <w:szCs w:val="24"/>
        </w:rPr>
        <w:t>, and </w:t>
      </w:r>
      <w:r w:rsidRPr="005A116B">
        <w:rPr>
          <w:rFonts w:eastAsia="Times New Roman" w:cs="Times New Roman"/>
          <w:b/>
          <w:bCs/>
          <w:color w:val="000000"/>
          <w:szCs w:val="24"/>
        </w:rPr>
        <w:t>CCPA</w:t>
      </w:r>
      <w:r w:rsidRPr="005A116B">
        <w:rPr>
          <w:rFonts w:eastAsia="Times New Roman" w:cs="Times New Roman"/>
          <w:color w:val="000000"/>
          <w:szCs w:val="24"/>
        </w:rPr>
        <w:t> standards while scaling globally.</w:t>
      </w:r>
    </w:p>
    <w:p w14:paraId="4D909852" w14:textId="77777777" w:rsidR="005A116B" w:rsidRPr="005A116B" w:rsidRDefault="005A116B" w:rsidP="005A116B">
      <w:pPr>
        <w:pStyle w:val="ListParagraph"/>
        <w:numPr>
          <w:ilvl w:val="0"/>
          <w:numId w:val="13"/>
        </w:numPr>
        <w:spacing w:before="100" w:beforeAutospacing="1" w:after="100" w:afterAutospacing="1" w:line="240" w:lineRule="auto"/>
        <w:rPr>
          <w:rFonts w:eastAsia="Times New Roman" w:cs="Times New Roman"/>
          <w:color w:val="000000"/>
          <w:szCs w:val="24"/>
        </w:rPr>
      </w:pPr>
      <w:r w:rsidRPr="005A116B">
        <w:rPr>
          <w:rFonts w:eastAsia="Times New Roman" w:cs="Times New Roman"/>
          <w:b/>
          <w:bCs/>
          <w:color w:val="000000"/>
          <w:szCs w:val="24"/>
        </w:rPr>
        <w:t>Operational Implications.</w:t>
      </w:r>
      <w:r w:rsidRPr="005A116B">
        <w:rPr>
          <w:rFonts w:eastAsia="Times New Roman" w:cs="Times New Roman"/>
          <w:color w:val="000000"/>
          <w:szCs w:val="24"/>
        </w:rPr>
        <w:br/>
        <w:t>Observed activity clusters indicate that marketing campaigns should target underrepresented cities such as Sudbury and Courtice. Additionally, improving metadata capture will reduce null entries, strengthening the quality of geographic insights in future datasets.</w:t>
      </w:r>
    </w:p>
    <w:p w14:paraId="6110E72C" w14:textId="7FECBDE5" w:rsidR="003F50B5" w:rsidRPr="00205164" w:rsidRDefault="003F50B5" w:rsidP="005A116B">
      <w:pPr>
        <w:ind w:left="720"/>
        <w:rPr>
          <w:rFonts w:cs="Times New Roman"/>
          <w:szCs w:val="24"/>
        </w:rPr>
      </w:pPr>
    </w:p>
    <w:p w14:paraId="608162E4" w14:textId="77777777" w:rsidR="003F50B5" w:rsidRDefault="003F50B5" w:rsidP="00E31E9A">
      <w:pPr>
        <w:pStyle w:val="Heading2"/>
        <w:rPr>
          <w:color w:val="auto"/>
        </w:rPr>
      </w:pPr>
      <w:bookmarkStart w:id="66" w:name="_Toc213611667"/>
      <w:bookmarkStart w:id="67" w:name="_Toc213665418"/>
      <w:r w:rsidRPr="00E31E9A">
        <w:rPr>
          <w:color w:val="auto"/>
        </w:rPr>
        <w:t>6.3 Limitations</w:t>
      </w:r>
      <w:bookmarkEnd w:id="66"/>
      <w:bookmarkEnd w:id="67"/>
    </w:p>
    <w:p w14:paraId="02EBAE16" w14:textId="77777777" w:rsidR="00E31E9A" w:rsidRPr="00E31E9A" w:rsidRDefault="00E31E9A" w:rsidP="00E31E9A"/>
    <w:p w14:paraId="1B024115" w14:textId="77777777" w:rsidR="005A116B" w:rsidRPr="005A116B" w:rsidRDefault="005A116B" w:rsidP="005A116B">
      <w:pPr>
        <w:rPr>
          <w:rFonts w:cs="Times New Roman"/>
          <w:szCs w:val="24"/>
        </w:rPr>
      </w:pPr>
      <w:r w:rsidRPr="005A116B">
        <w:rPr>
          <w:rFonts w:cs="Times New Roman"/>
          <w:szCs w:val="24"/>
        </w:rPr>
        <w:t>Despite the success of the study, several limitations emerged:</w:t>
      </w:r>
    </w:p>
    <w:p w14:paraId="4087882A" w14:textId="77777777" w:rsidR="005A116B" w:rsidRPr="005A116B" w:rsidRDefault="005A116B" w:rsidP="005A116B">
      <w:pPr>
        <w:numPr>
          <w:ilvl w:val="0"/>
          <w:numId w:val="29"/>
        </w:numPr>
        <w:rPr>
          <w:rFonts w:cs="Times New Roman"/>
          <w:szCs w:val="24"/>
        </w:rPr>
      </w:pPr>
      <w:r w:rsidRPr="005A116B">
        <w:rPr>
          <w:rFonts w:cs="Times New Roman"/>
          <w:b/>
          <w:bCs/>
          <w:szCs w:val="24"/>
        </w:rPr>
        <w:t>Incomplete Geographic Data:</w:t>
      </w:r>
      <w:r w:rsidRPr="005A116B">
        <w:rPr>
          <w:rFonts w:cs="Times New Roman"/>
          <w:szCs w:val="24"/>
        </w:rPr>
        <w:t> Nearly one-third of records lacked city identifiers, constraining spatial accuracy.</w:t>
      </w:r>
    </w:p>
    <w:p w14:paraId="2A7F7C51" w14:textId="77777777" w:rsidR="005A116B" w:rsidRPr="005A116B" w:rsidRDefault="005A116B" w:rsidP="005A116B">
      <w:pPr>
        <w:numPr>
          <w:ilvl w:val="0"/>
          <w:numId w:val="29"/>
        </w:numPr>
        <w:rPr>
          <w:rFonts w:cs="Times New Roman"/>
          <w:szCs w:val="24"/>
        </w:rPr>
      </w:pPr>
      <w:r w:rsidRPr="005A116B">
        <w:rPr>
          <w:rFonts w:cs="Times New Roman"/>
          <w:b/>
          <w:bCs/>
          <w:szCs w:val="24"/>
        </w:rPr>
        <w:t>Limited Predictive Modeling:</w:t>
      </w:r>
      <w:r w:rsidRPr="005A116B">
        <w:rPr>
          <w:rFonts w:cs="Times New Roman"/>
          <w:szCs w:val="24"/>
        </w:rPr>
        <w:t> The analysis focused on descriptive methods; machine learning and forecasting remain future opportunities.</w:t>
      </w:r>
    </w:p>
    <w:p w14:paraId="77D0E6B8" w14:textId="77777777" w:rsidR="005A116B" w:rsidRPr="005A116B" w:rsidRDefault="005A116B" w:rsidP="005A116B">
      <w:pPr>
        <w:numPr>
          <w:ilvl w:val="0"/>
          <w:numId w:val="29"/>
        </w:numPr>
        <w:rPr>
          <w:rFonts w:cs="Times New Roman"/>
          <w:szCs w:val="24"/>
        </w:rPr>
      </w:pPr>
      <w:r w:rsidRPr="005A116B">
        <w:rPr>
          <w:rFonts w:cs="Times New Roman"/>
          <w:b/>
          <w:bCs/>
          <w:szCs w:val="24"/>
        </w:rPr>
        <w:t>Data Source Variability:</w:t>
      </w:r>
      <w:r w:rsidRPr="005A116B">
        <w:rPr>
          <w:rFonts w:cs="Times New Roman"/>
          <w:szCs w:val="24"/>
        </w:rPr>
        <w:t> Merging datasets from distinct agencies (Census and BLS) required normalization, introducing minor estimation bias.</w:t>
      </w:r>
    </w:p>
    <w:p w14:paraId="243022FF" w14:textId="77777777" w:rsidR="005A116B" w:rsidRPr="005A116B" w:rsidRDefault="005A116B" w:rsidP="005A116B">
      <w:pPr>
        <w:numPr>
          <w:ilvl w:val="0"/>
          <w:numId w:val="29"/>
        </w:numPr>
        <w:rPr>
          <w:rFonts w:cs="Times New Roman"/>
          <w:szCs w:val="24"/>
        </w:rPr>
      </w:pPr>
      <w:r w:rsidRPr="005A116B">
        <w:rPr>
          <w:rFonts w:cs="Times New Roman"/>
          <w:b/>
          <w:bCs/>
          <w:szCs w:val="24"/>
        </w:rPr>
        <w:t>Performance Overhead:</w:t>
      </w:r>
      <w:r w:rsidRPr="005A116B">
        <w:rPr>
          <w:rFonts w:cs="Times New Roman"/>
          <w:szCs w:val="24"/>
        </w:rPr>
        <w:t> AES-256 encryption increased computational load during transformation, though privacy benefits outweighed the cost.</w:t>
      </w:r>
    </w:p>
    <w:p w14:paraId="65BB57BE" w14:textId="77777777" w:rsidR="005A116B" w:rsidRPr="005A116B" w:rsidRDefault="005A116B" w:rsidP="005A116B">
      <w:pPr>
        <w:rPr>
          <w:rFonts w:cs="Times New Roman"/>
          <w:szCs w:val="24"/>
        </w:rPr>
      </w:pPr>
      <w:r w:rsidRPr="005A116B">
        <w:rPr>
          <w:rFonts w:cs="Times New Roman"/>
          <w:szCs w:val="24"/>
        </w:rPr>
        <w:t>Addressing these limitations will improve analytical scalability and advance Rkive’s ethical-data framework.</w:t>
      </w:r>
    </w:p>
    <w:p w14:paraId="1EEF75DE" w14:textId="332E72D6" w:rsidR="000B641A" w:rsidRPr="00E31E9A" w:rsidRDefault="000B641A" w:rsidP="00E31E9A">
      <w:pPr>
        <w:pStyle w:val="Heading1"/>
        <w:rPr>
          <w:rFonts w:ascii="Times New Roman" w:hAnsi="Times New Roman" w:cs="Times New Roman"/>
          <w:color w:val="auto"/>
        </w:rPr>
      </w:pPr>
      <w:bookmarkStart w:id="68" w:name="_Toc213611668"/>
      <w:bookmarkStart w:id="69" w:name="_Toc213665419"/>
      <w:r w:rsidRPr="00E31E9A">
        <w:rPr>
          <w:rFonts w:ascii="Times New Roman" w:hAnsi="Times New Roman" w:cs="Times New Roman"/>
          <w:color w:val="auto"/>
        </w:rPr>
        <w:lastRenderedPageBreak/>
        <w:t>7. C</w:t>
      </w:r>
      <w:r w:rsidR="00314CC1">
        <w:rPr>
          <w:rFonts w:ascii="Times New Roman" w:hAnsi="Times New Roman" w:cs="Times New Roman"/>
          <w:color w:val="auto"/>
        </w:rPr>
        <w:t>HALLENGES</w:t>
      </w:r>
      <w:bookmarkEnd w:id="68"/>
      <w:bookmarkEnd w:id="69"/>
    </w:p>
    <w:p w14:paraId="52E2B0B6" w14:textId="77777777" w:rsidR="005A116B" w:rsidRPr="005A116B" w:rsidRDefault="000B641A" w:rsidP="005A116B">
      <w:r w:rsidRPr="00205164">
        <w:rPr>
          <w:rFonts w:cs="Times New Roman"/>
          <w:szCs w:val="24"/>
        </w:rPr>
        <w:br/>
      </w:r>
      <w:r w:rsidR="005A116B" w:rsidRPr="005A116B">
        <w:t>The project faced multiple challenges across </w:t>
      </w:r>
      <w:r w:rsidR="005A116B" w:rsidRPr="005A116B">
        <w:rPr>
          <w:b/>
          <w:bCs/>
        </w:rPr>
        <w:t>data preprocessing, privacy implementation, and regional integration</w:t>
      </w:r>
      <w:r w:rsidR="005A116B" w:rsidRPr="005A116B">
        <w:t>. Translating complex privacy laws such as </w:t>
      </w:r>
      <w:r w:rsidR="005A116B" w:rsidRPr="005A116B">
        <w:rPr>
          <w:b/>
          <w:bCs/>
        </w:rPr>
        <w:t>GDPR</w:t>
      </w:r>
      <w:r w:rsidR="005A116B" w:rsidRPr="005A116B">
        <w:t>, </w:t>
      </w:r>
      <w:r w:rsidR="005A116B" w:rsidRPr="005A116B">
        <w:rPr>
          <w:b/>
          <w:bCs/>
        </w:rPr>
        <w:t>DPDP Act 2023</w:t>
      </w:r>
      <w:r w:rsidR="005A116B" w:rsidRPr="005A116B">
        <w:t>, and </w:t>
      </w:r>
      <w:r w:rsidR="005A116B" w:rsidRPr="005A116B">
        <w:rPr>
          <w:b/>
          <w:bCs/>
        </w:rPr>
        <w:t>CCPA</w:t>
      </w:r>
      <w:r w:rsidR="005A116B" w:rsidRPr="005A116B">
        <w:t> into practical workflows demanded careful interpretation of consent, minimization, and retention principles. The absence of a unified global framework necessitated region-specific compliance strategies, adding procedural complexity.</w:t>
      </w:r>
    </w:p>
    <w:p w14:paraId="5DA21B0B" w14:textId="77777777" w:rsidR="005A116B" w:rsidRPr="005A116B" w:rsidRDefault="005A116B" w:rsidP="005A116B">
      <w:pPr>
        <w:rPr>
          <w:rFonts w:cs="Times New Roman"/>
          <w:szCs w:val="24"/>
        </w:rPr>
      </w:pPr>
      <w:r w:rsidRPr="005A116B">
        <w:rPr>
          <w:rFonts w:cs="Times New Roman"/>
          <w:b/>
          <w:bCs/>
          <w:szCs w:val="24"/>
        </w:rPr>
        <w:t>Data quality</w:t>
      </w:r>
      <w:r w:rsidRPr="005A116B">
        <w:rPr>
          <w:rFonts w:cs="Times New Roman"/>
          <w:szCs w:val="24"/>
        </w:rPr>
        <w:t> also posed obstacles: roughly one-third of transaction records contained missing location fields, reducing precision in city-level analysis. To maintain transparency, null values were retained to highlight metadata gaps and justify future improvements to Rkive’s data-collection process. Additionally, the integration of heterogeneous data sources (U.S. Census, BLS) required statistical normalization to ensure cross-regional comparability.</w:t>
      </w:r>
    </w:p>
    <w:p w14:paraId="4CBE4F24" w14:textId="3D35194F" w:rsidR="000B641A" w:rsidRPr="00205164" w:rsidRDefault="005A116B" w:rsidP="00205164">
      <w:pPr>
        <w:rPr>
          <w:rFonts w:cs="Times New Roman"/>
          <w:szCs w:val="24"/>
        </w:rPr>
      </w:pPr>
      <w:r w:rsidRPr="005A116B">
        <w:rPr>
          <w:rFonts w:cs="Times New Roman"/>
          <w:szCs w:val="24"/>
        </w:rPr>
        <w:t>From a </w:t>
      </w:r>
      <w:r w:rsidRPr="005A116B">
        <w:rPr>
          <w:rFonts w:cs="Times New Roman"/>
          <w:b/>
          <w:bCs/>
          <w:szCs w:val="24"/>
        </w:rPr>
        <w:t>technical standpoint</w:t>
      </w:r>
      <w:r w:rsidRPr="005A116B">
        <w:rPr>
          <w:rFonts w:cs="Times New Roman"/>
          <w:szCs w:val="24"/>
        </w:rPr>
        <w:t>, maintaining encryption integrity while preserving analytical usability was a significant challenge. AES-256 encryption increased processing time but ensured that no personally identifiable data was ever exposed. Despite these challenges, the project effectively balanced privacy protection and analytical performance—establishing a </w:t>
      </w:r>
      <w:r w:rsidRPr="005A116B">
        <w:rPr>
          <w:rFonts w:cs="Times New Roman"/>
          <w:b/>
          <w:bCs/>
          <w:szCs w:val="24"/>
        </w:rPr>
        <w:t>replicable model of responsible data science</w:t>
      </w:r>
      <w:r w:rsidRPr="005A116B">
        <w:rPr>
          <w:rFonts w:cs="Times New Roman"/>
          <w:szCs w:val="24"/>
        </w:rPr>
        <w:t>.</w:t>
      </w:r>
    </w:p>
    <w:p w14:paraId="23E81C37" w14:textId="7A1CFC8D" w:rsidR="00312F13" w:rsidRPr="00E31E9A" w:rsidRDefault="00312F13" w:rsidP="00E31E9A">
      <w:pPr>
        <w:pStyle w:val="Heading1"/>
        <w:rPr>
          <w:rFonts w:ascii="Times New Roman" w:hAnsi="Times New Roman" w:cs="Times New Roman"/>
          <w:color w:val="auto"/>
        </w:rPr>
      </w:pPr>
      <w:bookmarkStart w:id="70" w:name="_Toc213611669"/>
      <w:bookmarkStart w:id="71" w:name="_Toc213665420"/>
      <w:r w:rsidRPr="00E31E9A">
        <w:rPr>
          <w:rFonts w:ascii="Times New Roman" w:hAnsi="Times New Roman" w:cs="Times New Roman"/>
          <w:color w:val="auto"/>
        </w:rPr>
        <w:t>8. R</w:t>
      </w:r>
      <w:r w:rsidR="00AF1DBF">
        <w:rPr>
          <w:rFonts w:ascii="Times New Roman" w:hAnsi="Times New Roman" w:cs="Times New Roman"/>
          <w:color w:val="auto"/>
        </w:rPr>
        <w:t xml:space="preserve">ESULTS AND EXTENDED </w:t>
      </w:r>
      <w:r w:rsidR="00314CC1">
        <w:rPr>
          <w:rFonts w:ascii="Times New Roman" w:hAnsi="Times New Roman" w:cs="Times New Roman"/>
          <w:color w:val="auto"/>
        </w:rPr>
        <w:t>DISCUSSION</w:t>
      </w:r>
      <w:bookmarkEnd w:id="70"/>
      <w:bookmarkEnd w:id="71"/>
    </w:p>
    <w:p w14:paraId="0351F10A" w14:textId="77777777" w:rsidR="005A116B" w:rsidRPr="005A116B" w:rsidRDefault="00312F13" w:rsidP="005A116B">
      <w:r w:rsidRPr="00205164">
        <w:rPr>
          <w:rFonts w:cs="Times New Roman"/>
          <w:szCs w:val="24"/>
        </w:rPr>
        <w:br/>
      </w:r>
      <w:r w:rsidR="005A116B" w:rsidRPr="005A116B">
        <w:t>The analytical outcomes reveal </w:t>
      </w:r>
      <w:r w:rsidR="005A116B" w:rsidRPr="005A116B">
        <w:rPr>
          <w:b/>
          <w:bCs/>
        </w:rPr>
        <w:t>strong regional and product-based insights</w:t>
      </w:r>
      <w:r w:rsidR="005A116B" w:rsidRPr="005A116B">
        <w:t> with direct strategic relevance to Macro Tec Systems Inc. Regional analysis confirmed that </w:t>
      </w:r>
      <w:r w:rsidR="005A116B" w:rsidRPr="005A116B">
        <w:rPr>
          <w:b/>
          <w:bCs/>
        </w:rPr>
        <w:t>user engagement is highest in Oshawa, Brampton, and Whitby</w:t>
      </w:r>
      <w:r w:rsidR="005A116B" w:rsidRPr="005A116B">
        <w:t>, aligning with broader economic patterns observed in metropolitan zones.</w:t>
      </w:r>
    </w:p>
    <w:p w14:paraId="7998CAE5" w14:textId="77777777" w:rsidR="005A116B" w:rsidRPr="005A116B" w:rsidRDefault="005A116B" w:rsidP="005A116B">
      <w:pPr>
        <w:rPr>
          <w:rFonts w:cs="Times New Roman"/>
          <w:szCs w:val="24"/>
        </w:rPr>
      </w:pPr>
      <w:r w:rsidRPr="005A116B">
        <w:rPr>
          <w:rFonts w:cs="Times New Roman"/>
          <w:szCs w:val="24"/>
        </w:rPr>
        <w:t>At the product level, the findings showed a </w:t>
      </w:r>
      <w:r w:rsidRPr="005A116B">
        <w:rPr>
          <w:rFonts w:cs="Times New Roman"/>
          <w:b/>
          <w:bCs/>
          <w:szCs w:val="24"/>
        </w:rPr>
        <w:t>dual-tier spending structure</w:t>
      </w:r>
      <w:r w:rsidRPr="005A116B">
        <w:rPr>
          <w:rFonts w:cs="Times New Roman"/>
          <w:szCs w:val="24"/>
        </w:rPr>
        <w:t>: frequent low-value transactions (typically $1–$20) for everyday purchases, and less frequent high-value transactions (e.g., MacBook Pro devices, air-conditioner replacements) that significantly influence overall revenue. This duality suggests that Rkive’s app should emphasize both </w:t>
      </w:r>
      <w:r w:rsidRPr="005A116B">
        <w:rPr>
          <w:rFonts w:cs="Times New Roman"/>
          <w:b/>
          <w:bCs/>
          <w:szCs w:val="24"/>
        </w:rPr>
        <w:t>routine expense management</w:t>
      </w:r>
      <w:r w:rsidRPr="005A116B">
        <w:rPr>
          <w:rFonts w:cs="Times New Roman"/>
          <w:szCs w:val="24"/>
        </w:rPr>
        <w:t> and </w:t>
      </w:r>
      <w:r w:rsidRPr="005A116B">
        <w:rPr>
          <w:rFonts w:cs="Times New Roman"/>
          <w:b/>
          <w:bCs/>
          <w:szCs w:val="24"/>
        </w:rPr>
        <w:t>high-value purchase tracking</w:t>
      </w:r>
      <w:r w:rsidRPr="005A116B">
        <w:rPr>
          <w:rFonts w:cs="Times New Roman"/>
          <w:szCs w:val="24"/>
        </w:rPr>
        <w:t>, enhancing user engagement and retention.</w:t>
      </w:r>
    </w:p>
    <w:p w14:paraId="75ACB138" w14:textId="6B042816" w:rsidR="005A116B" w:rsidRDefault="005A116B" w:rsidP="005A116B">
      <w:pPr>
        <w:rPr>
          <w:rFonts w:cs="Times New Roman"/>
          <w:szCs w:val="24"/>
        </w:rPr>
      </w:pPr>
      <w:r w:rsidRPr="005A116B">
        <w:rPr>
          <w:rFonts w:cs="Times New Roman"/>
          <w:szCs w:val="24"/>
        </w:rPr>
        <w:t>By integrating </w:t>
      </w:r>
      <w:r w:rsidRPr="005A116B">
        <w:rPr>
          <w:rFonts w:cs="Times New Roman"/>
          <w:b/>
          <w:bCs/>
          <w:szCs w:val="24"/>
        </w:rPr>
        <w:t>U.S. Census retail growth</w:t>
      </w:r>
      <w:r w:rsidRPr="005A116B">
        <w:rPr>
          <w:rFonts w:cs="Times New Roman"/>
          <w:szCs w:val="24"/>
        </w:rPr>
        <w:t> and </w:t>
      </w:r>
      <w:r w:rsidRPr="005A116B">
        <w:rPr>
          <w:rFonts w:cs="Times New Roman"/>
          <w:b/>
          <w:bCs/>
          <w:szCs w:val="24"/>
        </w:rPr>
        <w:t>BLS consumer-expenditure data</w:t>
      </w:r>
      <w:r w:rsidRPr="005A116B">
        <w:rPr>
          <w:rFonts w:cs="Times New Roman"/>
          <w:szCs w:val="24"/>
        </w:rPr>
        <w:t>, the </w:t>
      </w:r>
      <w:r w:rsidRPr="005A116B">
        <w:rPr>
          <w:rFonts w:cs="Times New Roman"/>
          <w:i/>
          <w:iCs/>
          <w:szCs w:val="24"/>
        </w:rPr>
        <w:t>Composite Opportunity Index</w:t>
      </w:r>
      <w:r w:rsidRPr="005A116B">
        <w:rPr>
          <w:rFonts w:cs="Times New Roman"/>
          <w:szCs w:val="24"/>
        </w:rPr>
        <w:t xml:space="preserve"> identified </w:t>
      </w:r>
      <w:r w:rsidRPr="005A116B">
        <w:rPr>
          <w:rFonts w:cs="Times New Roman"/>
          <w:b/>
          <w:bCs/>
          <w:szCs w:val="24"/>
        </w:rPr>
        <w:t>Washington, Idaho, and Oregon</w:t>
      </w:r>
      <w:r w:rsidRPr="005A116B">
        <w:rPr>
          <w:rFonts w:cs="Times New Roman"/>
          <w:szCs w:val="24"/>
        </w:rPr>
        <w:t> as high-potential states for early deployment, supported by strong retail expansion and household spending. Conversely, </w:t>
      </w:r>
      <w:r w:rsidRPr="005A116B">
        <w:rPr>
          <w:rFonts w:cs="Times New Roman"/>
          <w:b/>
          <w:bCs/>
          <w:szCs w:val="24"/>
        </w:rPr>
        <w:t>West Virginia</w:t>
      </w:r>
      <w:r w:rsidRPr="005A116B">
        <w:rPr>
          <w:rFonts w:cs="Times New Roman"/>
          <w:szCs w:val="24"/>
        </w:rPr>
        <w:t> and </w:t>
      </w:r>
      <w:r w:rsidRPr="005A116B">
        <w:rPr>
          <w:rFonts w:cs="Times New Roman"/>
          <w:b/>
          <w:bCs/>
          <w:szCs w:val="24"/>
        </w:rPr>
        <w:t>Arkansas</w:t>
      </w:r>
      <w:r w:rsidRPr="005A116B">
        <w:rPr>
          <w:rFonts w:cs="Times New Roman"/>
          <w:szCs w:val="24"/>
        </w:rPr>
        <w:t> displayed lower indicators, implying they should be deprioritized in early rollout phases.</w:t>
      </w:r>
    </w:p>
    <w:p w14:paraId="62C1CF8B" w14:textId="77777777" w:rsidR="005A116B" w:rsidRPr="005A116B" w:rsidRDefault="005A116B" w:rsidP="005A116B">
      <w:pPr>
        <w:rPr>
          <w:rFonts w:cs="Times New Roman"/>
          <w:szCs w:val="24"/>
        </w:rPr>
      </w:pPr>
    </w:p>
    <w:p w14:paraId="7D17B60A" w14:textId="77777777" w:rsidR="005A116B" w:rsidRPr="005A116B" w:rsidRDefault="005A116B" w:rsidP="005A116B">
      <w:pPr>
        <w:rPr>
          <w:rFonts w:cs="Times New Roman"/>
          <w:szCs w:val="24"/>
        </w:rPr>
      </w:pPr>
      <w:r w:rsidRPr="005A116B">
        <w:rPr>
          <w:rFonts w:cs="Times New Roman"/>
          <w:szCs w:val="24"/>
        </w:rPr>
        <w:lastRenderedPageBreak/>
        <w:t>These insights provide actionable intelligence for </w:t>
      </w:r>
      <w:r w:rsidRPr="005A116B">
        <w:rPr>
          <w:rFonts w:cs="Times New Roman"/>
          <w:b/>
          <w:bCs/>
          <w:szCs w:val="24"/>
        </w:rPr>
        <w:t>marketing strategy, resource allocation, and phased deployment</w:t>
      </w:r>
      <w:r w:rsidRPr="005A116B">
        <w:rPr>
          <w:rFonts w:cs="Times New Roman"/>
          <w:szCs w:val="24"/>
        </w:rPr>
        <w:t>. Refining geographic tagging, improving encryption pipelines, and aligning analytics with ethical frameworks will enable Rkive to expand responsibly while maintaining transparency and regulatory compliance.</w:t>
      </w:r>
    </w:p>
    <w:p w14:paraId="22C9B345" w14:textId="4A64BF99" w:rsidR="008545F7" w:rsidRDefault="008545F7" w:rsidP="00E31E9A">
      <w:pPr>
        <w:pStyle w:val="Heading1"/>
        <w:rPr>
          <w:rFonts w:ascii="Times New Roman" w:hAnsi="Times New Roman" w:cs="Times New Roman"/>
          <w:color w:val="auto"/>
        </w:rPr>
      </w:pPr>
      <w:bookmarkStart w:id="72" w:name="_Toc213611670"/>
      <w:bookmarkStart w:id="73" w:name="_Toc213665421"/>
      <w:r w:rsidRPr="00E31E9A">
        <w:rPr>
          <w:rFonts w:ascii="Times New Roman" w:hAnsi="Times New Roman" w:cs="Times New Roman"/>
          <w:color w:val="auto"/>
        </w:rPr>
        <w:t xml:space="preserve">9. </w:t>
      </w:r>
      <w:r w:rsidR="00AF1DBF">
        <w:rPr>
          <w:rFonts w:ascii="Times New Roman" w:hAnsi="Times New Roman" w:cs="Times New Roman"/>
          <w:color w:val="auto"/>
        </w:rPr>
        <w:t>RECOMMENDATIONS OF STAKEHOLDERS</w:t>
      </w:r>
      <w:bookmarkEnd w:id="72"/>
      <w:bookmarkEnd w:id="73"/>
    </w:p>
    <w:p w14:paraId="4985EAD2" w14:textId="77777777" w:rsidR="00E31E9A" w:rsidRPr="00E31E9A" w:rsidRDefault="00E31E9A" w:rsidP="00E31E9A"/>
    <w:p w14:paraId="7BE6A7DE" w14:textId="1C1AA5A1" w:rsidR="005A116B" w:rsidRPr="005A116B" w:rsidRDefault="005A116B" w:rsidP="005A116B">
      <w:pPr>
        <w:rPr>
          <w:rFonts w:cs="Times New Roman"/>
          <w:szCs w:val="24"/>
        </w:rPr>
      </w:pPr>
      <w:r>
        <w:rPr>
          <w:rFonts w:cs="Times New Roman"/>
          <w:szCs w:val="24"/>
        </w:rPr>
        <w:t>T</w:t>
      </w:r>
      <w:r w:rsidRPr="005A116B">
        <w:rPr>
          <w:rFonts w:cs="Times New Roman"/>
          <w:szCs w:val="24"/>
        </w:rPr>
        <w:t>o ensure actionable adoption of findings, recommendations are structured by stakeholder group within </w:t>
      </w:r>
      <w:r w:rsidRPr="005A116B">
        <w:rPr>
          <w:rFonts w:cs="Times New Roman"/>
          <w:b/>
          <w:bCs/>
          <w:szCs w:val="24"/>
        </w:rPr>
        <w:t>Macro Tec Systems Inc.</w:t>
      </w:r>
    </w:p>
    <w:p w14:paraId="5AC2E49C" w14:textId="77777777" w:rsidR="005A116B" w:rsidRPr="005A116B" w:rsidRDefault="005A116B" w:rsidP="005A116B">
      <w:pPr>
        <w:rPr>
          <w:rFonts w:cs="Times New Roman"/>
          <w:szCs w:val="24"/>
        </w:rPr>
      </w:pPr>
      <w:r w:rsidRPr="005A116B">
        <w:rPr>
          <w:rFonts w:cs="Times New Roman"/>
          <w:b/>
          <w:bCs/>
          <w:szCs w:val="24"/>
        </w:rPr>
        <w:t>Executive Leadership.</w:t>
      </w:r>
      <w:r w:rsidRPr="005A116B">
        <w:rPr>
          <w:rFonts w:cs="Times New Roman"/>
          <w:szCs w:val="24"/>
        </w:rPr>
        <w:br/>
        <w:t>Adopt a </w:t>
      </w:r>
      <w:r w:rsidRPr="005A116B">
        <w:rPr>
          <w:rFonts w:cs="Times New Roman"/>
          <w:b/>
          <w:bCs/>
          <w:szCs w:val="24"/>
        </w:rPr>
        <w:t>phased regional rollout</w:t>
      </w:r>
      <w:r w:rsidRPr="005A116B">
        <w:rPr>
          <w:rFonts w:cs="Times New Roman"/>
          <w:szCs w:val="24"/>
        </w:rPr>
        <w:t> beginning with high-opportunity states identified in this study. Align marketing and user-acquisition budgets with regions exhibiting strong retail growth and household-spending indices.</w:t>
      </w:r>
    </w:p>
    <w:p w14:paraId="01C92358" w14:textId="77777777" w:rsidR="005A116B" w:rsidRPr="005A116B" w:rsidRDefault="005A116B" w:rsidP="005A116B">
      <w:pPr>
        <w:rPr>
          <w:rFonts w:cs="Times New Roman"/>
          <w:szCs w:val="24"/>
        </w:rPr>
      </w:pPr>
      <w:r w:rsidRPr="005A116B">
        <w:rPr>
          <w:rFonts w:cs="Times New Roman"/>
          <w:b/>
          <w:bCs/>
          <w:szCs w:val="24"/>
        </w:rPr>
        <w:t>Data &amp; Engineering Teams.</w:t>
      </w:r>
      <w:r w:rsidRPr="005A116B">
        <w:rPr>
          <w:rFonts w:cs="Times New Roman"/>
          <w:szCs w:val="24"/>
        </w:rPr>
        <w:br/>
        <w:t>Integrate </w:t>
      </w:r>
      <w:r w:rsidRPr="005A116B">
        <w:rPr>
          <w:rFonts w:cs="Times New Roman"/>
          <w:b/>
          <w:bCs/>
          <w:szCs w:val="24"/>
        </w:rPr>
        <w:t>AES-256 encryption</w:t>
      </w:r>
      <w:r w:rsidRPr="005A116B">
        <w:rPr>
          <w:rFonts w:cs="Times New Roman"/>
          <w:szCs w:val="24"/>
        </w:rPr>
        <w:t> and </w:t>
      </w:r>
      <w:r w:rsidRPr="005A116B">
        <w:rPr>
          <w:rFonts w:cs="Times New Roman"/>
          <w:b/>
          <w:bCs/>
          <w:szCs w:val="24"/>
        </w:rPr>
        <w:t>SHA-256 tokenization</w:t>
      </w:r>
      <w:r w:rsidRPr="005A116B">
        <w:rPr>
          <w:rFonts w:cs="Times New Roman"/>
          <w:szCs w:val="24"/>
        </w:rPr>
        <w:t> into live production pipelines, supported by secure key-management protocols. Extend the proof-of-concept to include </w:t>
      </w:r>
      <w:r w:rsidRPr="005A116B">
        <w:rPr>
          <w:rFonts w:cs="Times New Roman"/>
          <w:b/>
          <w:bCs/>
          <w:szCs w:val="24"/>
        </w:rPr>
        <w:t>pseudonymization</w:t>
      </w:r>
      <w:r w:rsidRPr="005A116B">
        <w:rPr>
          <w:rFonts w:cs="Times New Roman"/>
          <w:szCs w:val="24"/>
        </w:rPr>
        <w:t> and </w:t>
      </w:r>
      <w:r w:rsidRPr="005A116B">
        <w:rPr>
          <w:rFonts w:cs="Times New Roman"/>
          <w:b/>
          <w:bCs/>
          <w:szCs w:val="24"/>
        </w:rPr>
        <w:t>dynamic masking</w:t>
      </w:r>
      <w:r w:rsidRPr="005A116B">
        <w:rPr>
          <w:rFonts w:cs="Times New Roman"/>
          <w:szCs w:val="24"/>
        </w:rPr>
        <w:t> for real-time data streams.</w:t>
      </w:r>
    </w:p>
    <w:p w14:paraId="1C5DA550" w14:textId="77777777" w:rsidR="005A116B" w:rsidRPr="005A116B" w:rsidRDefault="005A116B" w:rsidP="005A116B">
      <w:pPr>
        <w:rPr>
          <w:rFonts w:cs="Times New Roman"/>
          <w:szCs w:val="24"/>
        </w:rPr>
      </w:pPr>
      <w:r w:rsidRPr="005A116B">
        <w:rPr>
          <w:rFonts w:cs="Times New Roman"/>
          <w:b/>
          <w:bCs/>
          <w:szCs w:val="24"/>
        </w:rPr>
        <w:t>Marketing &amp; Operations.</w:t>
      </w:r>
      <w:r w:rsidRPr="005A116B">
        <w:rPr>
          <w:rFonts w:cs="Times New Roman"/>
          <w:szCs w:val="24"/>
        </w:rPr>
        <w:br/>
        <w:t>Leverage insights from the </w:t>
      </w:r>
      <w:r w:rsidRPr="005A116B">
        <w:rPr>
          <w:rFonts w:cs="Times New Roman"/>
          <w:i/>
          <w:iCs/>
          <w:szCs w:val="24"/>
        </w:rPr>
        <w:t>Composite Opportunity Index</w:t>
      </w:r>
      <w:r w:rsidRPr="005A116B">
        <w:rPr>
          <w:rFonts w:cs="Times New Roman"/>
          <w:szCs w:val="24"/>
        </w:rPr>
        <w:t> to optimize ad targeting and establish retail partnerships. Develop </w:t>
      </w:r>
      <w:r w:rsidRPr="005A116B">
        <w:rPr>
          <w:rFonts w:cs="Times New Roman"/>
          <w:b/>
          <w:bCs/>
          <w:szCs w:val="24"/>
        </w:rPr>
        <w:t>localized promotions</w:t>
      </w:r>
      <w:r w:rsidRPr="005A116B">
        <w:rPr>
          <w:rFonts w:cs="Times New Roman"/>
          <w:szCs w:val="24"/>
        </w:rPr>
        <w:t> reflecting regional household-spending behavior to enhance adoption rates.</w:t>
      </w:r>
    </w:p>
    <w:p w14:paraId="2FF5FF4A" w14:textId="03D61E58" w:rsidR="00DE1F44" w:rsidRDefault="005A116B" w:rsidP="005A116B">
      <w:pPr>
        <w:rPr>
          <w:rFonts w:cs="Times New Roman"/>
          <w:szCs w:val="24"/>
        </w:rPr>
      </w:pPr>
      <w:r w:rsidRPr="005A116B">
        <w:rPr>
          <w:rFonts w:cs="Times New Roman"/>
          <w:b/>
          <w:bCs/>
          <w:szCs w:val="24"/>
        </w:rPr>
        <w:t>Compliance &amp; Ethics Officers.</w:t>
      </w:r>
      <w:r w:rsidRPr="005A116B">
        <w:rPr>
          <w:rFonts w:cs="Times New Roman"/>
          <w:szCs w:val="24"/>
        </w:rPr>
        <w:br/>
        <w:t>Maintain transparency through </w:t>
      </w:r>
      <w:r w:rsidRPr="005A116B">
        <w:rPr>
          <w:rFonts w:cs="Times New Roman"/>
          <w:b/>
          <w:bCs/>
          <w:szCs w:val="24"/>
        </w:rPr>
        <w:t>privacy dashboards</w:t>
      </w:r>
      <w:r w:rsidRPr="005A116B">
        <w:rPr>
          <w:rFonts w:cs="Times New Roman"/>
          <w:szCs w:val="24"/>
        </w:rPr>
        <w:t> and consent-tracking mechanisms. Commission </w:t>
      </w:r>
      <w:r w:rsidR="00547E2C" w:rsidRPr="00547E2C">
        <w:rPr>
          <w:rFonts w:cs="Times New Roman"/>
          <w:szCs w:val="24"/>
        </w:rPr>
        <w:t>independent</w:t>
      </w:r>
      <w:r w:rsidRPr="00547E2C">
        <w:rPr>
          <w:rFonts w:cs="Times New Roman"/>
          <w:szCs w:val="24"/>
        </w:rPr>
        <w:t xml:space="preserve"> third-party audits</w:t>
      </w:r>
      <w:r w:rsidRPr="005A116B">
        <w:rPr>
          <w:rFonts w:cs="Times New Roman"/>
          <w:szCs w:val="24"/>
        </w:rPr>
        <w:t> to verify continued compliance with </w:t>
      </w:r>
      <w:r w:rsidRPr="005A116B">
        <w:rPr>
          <w:rFonts w:cs="Times New Roman"/>
          <w:b/>
          <w:bCs/>
          <w:szCs w:val="24"/>
        </w:rPr>
        <w:t>GDPR</w:t>
      </w:r>
      <w:r w:rsidRPr="005A116B">
        <w:rPr>
          <w:rFonts w:cs="Times New Roman"/>
          <w:szCs w:val="24"/>
        </w:rPr>
        <w:t>, </w:t>
      </w:r>
      <w:r w:rsidRPr="005A116B">
        <w:rPr>
          <w:rFonts w:cs="Times New Roman"/>
          <w:b/>
          <w:bCs/>
          <w:szCs w:val="24"/>
        </w:rPr>
        <w:t>PIPEDA</w:t>
      </w:r>
      <w:r w:rsidRPr="005A116B">
        <w:rPr>
          <w:rFonts w:cs="Times New Roman"/>
          <w:szCs w:val="24"/>
        </w:rPr>
        <w:t>, and </w:t>
      </w:r>
      <w:r w:rsidRPr="005A116B">
        <w:rPr>
          <w:rFonts w:cs="Times New Roman"/>
          <w:b/>
          <w:bCs/>
          <w:szCs w:val="24"/>
        </w:rPr>
        <w:t>DPDP Act</w:t>
      </w:r>
      <w:r w:rsidRPr="005A116B">
        <w:rPr>
          <w:rFonts w:cs="Times New Roman"/>
          <w:szCs w:val="24"/>
        </w:rPr>
        <w:t> standards.</w:t>
      </w:r>
    </w:p>
    <w:p w14:paraId="2C037CB2" w14:textId="77777777" w:rsidR="005A116B" w:rsidRPr="005A116B" w:rsidRDefault="005A116B" w:rsidP="005A116B">
      <w:pPr>
        <w:rPr>
          <w:rStyle w:val="Heading1Char"/>
          <w:rFonts w:ascii="Times New Roman" w:eastAsiaTheme="minorEastAsia" w:hAnsi="Times New Roman" w:cs="Times New Roman"/>
          <w:b w:val="0"/>
          <w:bCs w:val="0"/>
          <w:color w:val="auto"/>
          <w:sz w:val="24"/>
          <w:szCs w:val="24"/>
        </w:rPr>
      </w:pPr>
    </w:p>
    <w:p w14:paraId="33B5717A" w14:textId="431FA47C" w:rsidR="00E31E9A" w:rsidRDefault="00C73EE0" w:rsidP="00205164">
      <w:pPr>
        <w:pStyle w:val="Heading2"/>
        <w:rPr>
          <w:rFonts w:ascii="Times New Roman" w:hAnsi="Times New Roman" w:cs="Times New Roman"/>
          <w:sz w:val="24"/>
          <w:szCs w:val="24"/>
        </w:rPr>
      </w:pPr>
      <w:bookmarkStart w:id="74" w:name="_Toc213611671"/>
      <w:bookmarkStart w:id="75" w:name="_Toc213665422"/>
      <w:r w:rsidRPr="00E31E9A">
        <w:rPr>
          <w:rStyle w:val="Heading1Char"/>
          <w:rFonts w:ascii="Times New Roman" w:hAnsi="Times New Roman" w:cs="Times New Roman"/>
          <w:b/>
          <w:bCs/>
          <w:color w:val="auto"/>
        </w:rPr>
        <w:t>10. C</w:t>
      </w:r>
      <w:r w:rsidR="00C24153">
        <w:rPr>
          <w:rStyle w:val="Heading1Char"/>
          <w:rFonts w:ascii="Times New Roman" w:hAnsi="Times New Roman" w:cs="Times New Roman"/>
          <w:b/>
          <w:bCs/>
          <w:color w:val="auto"/>
        </w:rPr>
        <w:t>ONCLUSION</w:t>
      </w:r>
      <w:bookmarkEnd w:id="74"/>
      <w:bookmarkEnd w:id="75"/>
    </w:p>
    <w:p w14:paraId="6A6B4DAA" w14:textId="77777777" w:rsidR="005A116B" w:rsidRDefault="00C73EE0" w:rsidP="005A116B">
      <w:r w:rsidRPr="00205164">
        <w:rPr>
          <w:rFonts w:cs="Times New Roman"/>
          <w:szCs w:val="24"/>
        </w:rPr>
        <w:br/>
      </w:r>
      <w:bookmarkStart w:id="76" w:name="_Toc213611672"/>
      <w:bookmarkStart w:id="77" w:name="_Toc213611763"/>
      <w:r w:rsidR="005A116B">
        <w:rPr>
          <w:rFonts w:cs="Times New Roman"/>
          <w:b/>
          <w:bCs/>
          <w:szCs w:val="24"/>
        </w:rPr>
        <w:t xml:space="preserve">   </w:t>
      </w:r>
      <w:bookmarkEnd w:id="76"/>
      <w:bookmarkEnd w:id="77"/>
      <w:r w:rsidR="005A116B" w:rsidRPr="005A116B">
        <w:t>The </w:t>
      </w:r>
      <w:r w:rsidR="005A116B" w:rsidRPr="005A116B">
        <w:rPr>
          <w:i/>
          <w:iCs/>
        </w:rPr>
        <w:t>Rkive U.S. Regional Retail and Spending Analysis (2023)</w:t>
      </w:r>
      <w:r w:rsidR="005A116B" w:rsidRPr="005A116B">
        <w:t> demonstrates how </w:t>
      </w:r>
      <w:r w:rsidR="005A116B" w:rsidRPr="005A116B">
        <w:rPr>
          <w:b/>
          <w:bCs/>
        </w:rPr>
        <w:t>ethical analytics, privacy compliance, and business intelligence</w:t>
      </w:r>
      <w:r w:rsidR="005A116B" w:rsidRPr="005A116B">
        <w:t> can operate in unison within a single analytical ecosystem. The study confirmed that robust data protection—anchored by AES-256 encryption and SHA-256 hashing—can coexist with high-value insights supporting Macro Tec Systems’ mission to deliver secure and transparent fintech solutions.</w:t>
      </w:r>
    </w:p>
    <w:p w14:paraId="7AAE1BC9" w14:textId="77777777" w:rsidR="005A116B" w:rsidRPr="005A116B" w:rsidRDefault="005A116B" w:rsidP="005A116B"/>
    <w:p w14:paraId="318F536B" w14:textId="77777777" w:rsidR="005A116B" w:rsidRPr="005A116B" w:rsidRDefault="005A116B" w:rsidP="005A116B">
      <w:pPr>
        <w:rPr>
          <w:rFonts w:cs="Times New Roman"/>
          <w:szCs w:val="24"/>
        </w:rPr>
      </w:pPr>
      <w:r w:rsidRPr="005A116B">
        <w:rPr>
          <w:rFonts w:cs="Times New Roman"/>
          <w:szCs w:val="24"/>
        </w:rPr>
        <w:lastRenderedPageBreak/>
        <w:t>By integrating transactional and macroeconomic datasets, the project produced a </w:t>
      </w:r>
      <w:r w:rsidRPr="005A116B">
        <w:rPr>
          <w:rFonts w:cs="Times New Roman"/>
          <w:b/>
          <w:bCs/>
          <w:szCs w:val="24"/>
        </w:rPr>
        <w:t>Composite Opportunity Index</w:t>
      </w:r>
      <w:r w:rsidRPr="005A116B">
        <w:rPr>
          <w:rFonts w:cs="Times New Roman"/>
          <w:szCs w:val="24"/>
        </w:rPr>
        <w:t> that pinpointed </w:t>
      </w:r>
      <w:r w:rsidRPr="005A116B">
        <w:rPr>
          <w:rFonts w:cs="Times New Roman"/>
          <w:b/>
          <w:bCs/>
          <w:szCs w:val="24"/>
        </w:rPr>
        <w:t>Washington, Idaho, and Oregon</w:t>
      </w:r>
      <w:r w:rsidRPr="005A116B">
        <w:rPr>
          <w:rFonts w:cs="Times New Roman"/>
          <w:szCs w:val="24"/>
        </w:rPr>
        <w:t> as the most promising deployment regions due to balanced retail growth and consumer spending. These findings equip Macro Tec Systems with a data-driven framework for strategic market entry and operational prioritization.</w:t>
      </w:r>
    </w:p>
    <w:p w14:paraId="627FEF7C" w14:textId="77777777" w:rsidR="005A116B" w:rsidRPr="005A116B" w:rsidRDefault="005A116B" w:rsidP="005A116B">
      <w:pPr>
        <w:rPr>
          <w:rFonts w:cs="Times New Roman"/>
          <w:szCs w:val="24"/>
        </w:rPr>
      </w:pPr>
      <w:r w:rsidRPr="005A116B">
        <w:rPr>
          <w:rFonts w:cs="Times New Roman"/>
          <w:szCs w:val="24"/>
        </w:rPr>
        <w:t>Beyond its commercial relevance, the project represents a milestone in </w:t>
      </w:r>
      <w:r w:rsidRPr="005A116B">
        <w:rPr>
          <w:rFonts w:cs="Times New Roman"/>
          <w:b/>
          <w:bCs/>
          <w:szCs w:val="24"/>
        </w:rPr>
        <w:t>privacy-by-design research methodology</w:t>
      </w:r>
      <w:r w:rsidRPr="005A116B">
        <w:rPr>
          <w:rFonts w:cs="Times New Roman"/>
          <w:szCs w:val="24"/>
        </w:rPr>
        <w:t>. Sensitive information was encrypted prior to analysis, ensuring full compliance with global data-protection regulations (</w:t>
      </w:r>
      <w:r w:rsidRPr="005A116B">
        <w:rPr>
          <w:rFonts w:cs="Times New Roman"/>
          <w:b/>
          <w:bCs/>
          <w:szCs w:val="24"/>
        </w:rPr>
        <w:t>GDPR</w:t>
      </w:r>
      <w:r w:rsidRPr="005A116B">
        <w:rPr>
          <w:rFonts w:cs="Times New Roman"/>
          <w:szCs w:val="24"/>
        </w:rPr>
        <w:t>, </w:t>
      </w:r>
      <w:r w:rsidRPr="005A116B">
        <w:rPr>
          <w:rFonts w:cs="Times New Roman"/>
          <w:b/>
          <w:bCs/>
          <w:szCs w:val="24"/>
        </w:rPr>
        <w:t>PIPEDA</w:t>
      </w:r>
      <w:r w:rsidRPr="005A116B">
        <w:rPr>
          <w:rFonts w:cs="Times New Roman"/>
          <w:szCs w:val="24"/>
        </w:rPr>
        <w:t>, </w:t>
      </w:r>
      <w:r w:rsidRPr="005A116B">
        <w:rPr>
          <w:rFonts w:cs="Times New Roman"/>
          <w:b/>
          <w:bCs/>
          <w:szCs w:val="24"/>
        </w:rPr>
        <w:t>DPDP Act 2023</w:t>
      </w:r>
      <w:r w:rsidRPr="005A116B">
        <w:rPr>
          <w:rFonts w:cs="Times New Roman"/>
          <w:szCs w:val="24"/>
        </w:rPr>
        <w:t>). This approach strengthens user trust and sets a benchmark for ethical data governance in financial technology.</w:t>
      </w:r>
    </w:p>
    <w:p w14:paraId="61134A0D" w14:textId="77777777" w:rsidR="005A116B" w:rsidRPr="005A116B" w:rsidRDefault="005A116B" w:rsidP="005A116B">
      <w:pPr>
        <w:rPr>
          <w:rFonts w:cs="Times New Roman"/>
          <w:szCs w:val="24"/>
        </w:rPr>
      </w:pPr>
      <w:r w:rsidRPr="005A116B">
        <w:rPr>
          <w:rFonts w:cs="Times New Roman"/>
          <w:szCs w:val="24"/>
        </w:rPr>
        <w:t>While certain limitations—such as missing location data and limited predictive modeling—remain, the study lays the groundwork for continuous improvement. Future initiatives should incorporate </w:t>
      </w:r>
      <w:r w:rsidRPr="005A116B">
        <w:rPr>
          <w:rFonts w:cs="Times New Roman"/>
          <w:b/>
          <w:bCs/>
          <w:szCs w:val="24"/>
        </w:rPr>
        <w:t>automated encryption pipelines</w:t>
      </w:r>
      <w:r w:rsidRPr="005A116B">
        <w:rPr>
          <w:rFonts w:cs="Times New Roman"/>
          <w:szCs w:val="24"/>
        </w:rPr>
        <w:t>, </w:t>
      </w:r>
      <w:r w:rsidRPr="005A116B">
        <w:rPr>
          <w:rFonts w:cs="Times New Roman"/>
          <w:b/>
          <w:bCs/>
          <w:szCs w:val="24"/>
        </w:rPr>
        <w:t>predictive modeling for regional forecasting</w:t>
      </w:r>
      <w:r w:rsidRPr="005A116B">
        <w:rPr>
          <w:rFonts w:cs="Times New Roman"/>
          <w:szCs w:val="24"/>
        </w:rPr>
        <w:t>, and </w:t>
      </w:r>
      <w:r w:rsidRPr="005A116B">
        <w:rPr>
          <w:rFonts w:cs="Times New Roman"/>
          <w:b/>
          <w:bCs/>
          <w:szCs w:val="24"/>
        </w:rPr>
        <w:t>enhanced geographic tagging</w:t>
      </w:r>
      <w:r w:rsidRPr="005A116B">
        <w:rPr>
          <w:rFonts w:cs="Times New Roman"/>
          <w:szCs w:val="24"/>
        </w:rPr>
        <w:t> to increase analytical precision. Expanding the framework across platforms (R, Python, and SQL) will ensure interoperability and global scalability.</w:t>
      </w:r>
    </w:p>
    <w:p w14:paraId="3701A4B1" w14:textId="3C58017D" w:rsidR="005A116B" w:rsidRDefault="005A116B" w:rsidP="005A116B">
      <w:pPr>
        <w:rPr>
          <w:rFonts w:cs="Times New Roman"/>
          <w:szCs w:val="24"/>
        </w:rPr>
      </w:pPr>
      <w:r w:rsidRPr="005A116B">
        <w:rPr>
          <w:rFonts w:cs="Times New Roman"/>
          <w:szCs w:val="24"/>
        </w:rPr>
        <w:t>Ultimately, this research reaffirms that </w:t>
      </w:r>
      <w:r w:rsidRPr="005A116B">
        <w:rPr>
          <w:rFonts w:cs="Times New Roman"/>
          <w:b/>
          <w:bCs/>
          <w:szCs w:val="24"/>
        </w:rPr>
        <w:t>ethical analytics is not a constraint but a competitive advantage</w:t>
      </w:r>
      <w:r w:rsidRPr="005A116B">
        <w:rPr>
          <w:rFonts w:cs="Times New Roman"/>
          <w:szCs w:val="24"/>
        </w:rPr>
        <w:t>. By aligning technical innovation with data ethics, Macro Tec Systems Inc. positions Rkive to lead the fintech sector in responsible, transparent, and privacy-first data analysis—fostering both business growth and public trust.</w:t>
      </w:r>
    </w:p>
    <w:p w14:paraId="3DE420BB" w14:textId="77777777" w:rsidR="00A214C9" w:rsidRDefault="00A214C9" w:rsidP="005A116B">
      <w:pPr>
        <w:rPr>
          <w:rFonts w:cs="Times New Roman"/>
          <w:szCs w:val="24"/>
        </w:rPr>
      </w:pPr>
    </w:p>
    <w:p w14:paraId="54937EB7" w14:textId="77777777" w:rsidR="00A214C9" w:rsidRDefault="00A214C9" w:rsidP="005A116B">
      <w:pPr>
        <w:rPr>
          <w:rFonts w:cs="Times New Roman"/>
          <w:szCs w:val="24"/>
        </w:rPr>
      </w:pPr>
    </w:p>
    <w:p w14:paraId="0808947B" w14:textId="77777777" w:rsidR="00A214C9" w:rsidRDefault="00A214C9" w:rsidP="005A116B">
      <w:pPr>
        <w:rPr>
          <w:rFonts w:cs="Times New Roman"/>
          <w:szCs w:val="24"/>
        </w:rPr>
      </w:pPr>
    </w:p>
    <w:p w14:paraId="6AA2DA0F" w14:textId="77777777" w:rsidR="00A214C9" w:rsidRDefault="00A214C9" w:rsidP="005A116B">
      <w:pPr>
        <w:rPr>
          <w:rFonts w:cs="Times New Roman"/>
          <w:szCs w:val="24"/>
        </w:rPr>
      </w:pPr>
    </w:p>
    <w:p w14:paraId="48A9C134" w14:textId="77777777" w:rsidR="00A214C9" w:rsidRDefault="00A214C9" w:rsidP="005A116B">
      <w:pPr>
        <w:rPr>
          <w:rFonts w:cs="Times New Roman"/>
          <w:szCs w:val="24"/>
        </w:rPr>
      </w:pPr>
    </w:p>
    <w:p w14:paraId="2B4B5837" w14:textId="77777777" w:rsidR="00A214C9" w:rsidRDefault="00A214C9" w:rsidP="005A116B">
      <w:pPr>
        <w:rPr>
          <w:rFonts w:cs="Times New Roman"/>
          <w:szCs w:val="24"/>
        </w:rPr>
      </w:pPr>
    </w:p>
    <w:p w14:paraId="002C57F2" w14:textId="77777777" w:rsidR="00A214C9" w:rsidRDefault="00A214C9" w:rsidP="005A116B">
      <w:pPr>
        <w:rPr>
          <w:rFonts w:cs="Times New Roman"/>
          <w:szCs w:val="24"/>
        </w:rPr>
      </w:pPr>
    </w:p>
    <w:p w14:paraId="7941B9A9" w14:textId="77777777" w:rsidR="00A214C9" w:rsidRDefault="00A214C9" w:rsidP="005A116B">
      <w:pPr>
        <w:rPr>
          <w:rFonts w:cs="Times New Roman"/>
          <w:szCs w:val="24"/>
        </w:rPr>
      </w:pPr>
    </w:p>
    <w:p w14:paraId="25E8B41E" w14:textId="77777777" w:rsidR="00A214C9" w:rsidRDefault="00A214C9" w:rsidP="005A116B">
      <w:pPr>
        <w:rPr>
          <w:rFonts w:cs="Times New Roman"/>
          <w:szCs w:val="24"/>
        </w:rPr>
      </w:pPr>
    </w:p>
    <w:p w14:paraId="0EBA9863" w14:textId="77777777" w:rsidR="00A214C9" w:rsidRPr="005A116B" w:rsidRDefault="00A214C9" w:rsidP="005A116B">
      <w:pPr>
        <w:rPr>
          <w:rFonts w:cs="Times New Roman"/>
          <w:szCs w:val="24"/>
        </w:rPr>
      </w:pPr>
    </w:p>
    <w:p w14:paraId="441D6188" w14:textId="28C43E21" w:rsidR="00B1144B" w:rsidRDefault="004E40AD" w:rsidP="00E31E9A">
      <w:pPr>
        <w:pStyle w:val="Heading1"/>
        <w:rPr>
          <w:rFonts w:ascii="Times New Roman" w:hAnsi="Times New Roman" w:cs="Times New Roman"/>
          <w:color w:val="auto"/>
        </w:rPr>
      </w:pPr>
      <w:bookmarkStart w:id="78" w:name="_Toc213611678"/>
      <w:bookmarkStart w:id="79" w:name="_Toc213665423"/>
      <w:r>
        <w:rPr>
          <w:rFonts w:ascii="Times New Roman" w:hAnsi="Times New Roman" w:cs="Times New Roman"/>
          <w:color w:val="auto"/>
        </w:rPr>
        <w:lastRenderedPageBreak/>
        <w:t>11</w:t>
      </w:r>
      <w:r w:rsidR="00FB3ABD" w:rsidRPr="00E31E9A">
        <w:rPr>
          <w:rFonts w:ascii="Times New Roman" w:hAnsi="Times New Roman" w:cs="Times New Roman"/>
          <w:color w:val="auto"/>
        </w:rPr>
        <w:t>. R</w:t>
      </w:r>
      <w:r w:rsidR="00C24153">
        <w:rPr>
          <w:rFonts w:ascii="Times New Roman" w:hAnsi="Times New Roman" w:cs="Times New Roman"/>
          <w:color w:val="auto"/>
        </w:rPr>
        <w:t>EFRENCES</w:t>
      </w:r>
      <w:bookmarkEnd w:id="78"/>
      <w:bookmarkEnd w:id="79"/>
    </w:p>
    <w:p w14:paraId="726F68AA" w14:textId="77777777" w:rsidR="00234766" w:rsidRPr="00234766" w:rsidRDefault="00234766" w:rsidP="00234766">
      <w:pPr>
        <w:spacing w:before="100" w:beforeAutospacing="1" w:after="100" w:afterAutospacing="1" w:line="240" w:lineRule="auto"/>
        <w:rPr>
          <w:rFonts w:eastAsia="Times New Roman" w:cs="Times New Roman"/>
          <w:szCs w:val="24"/>
        </w:rPr>
      </w:pPr>
      <w:r w:rsidRPr="00234766">
        <w:rPr>
          <w:rFonts w:eastAsia="Times New Roman" w:cs="Times New Roman"/>
          <w:szCs w:val="24"/>
        </w:rPr>
        <w:t xml:space="preserve">Anderson, L., &amp; Brown, J. (2020). Population density and economic potential in regional markets. </w:t>
      </w:r>
      <w:r w:rsidRPr="00234766">
        <w:rPr>
          <w:rFonts w:eastAsia="Times New Roman" w:cs="Times New Roman"/>
          <w:i/>
          <w:iCs/>
          <w:szCs w:val="24"/>
        </w:rPr>
        <w:t>Journal of Regional Economics, 45</w:t>
      </w:r>
      <w:r w:rsidRPr="00234766">
        <w:rPr>
          <w:rFonts w:eastAsia="Times New Roman" w:cs="Times New Roman"/>
          <w:szCs w:val="24"/>
        </w:rPr>
        <w:t>(3), 211–225.</w:t>
      </w:r>
    </w:p>
    <w:p w14:paraId="370F360C" w14:textId="77777777" w:rsidR="00234766" w:rsidRPr="00234766" w:rsidRDefault="00234766" w:rsidP="00234766">
      <w:pPr>
        <w:spacing w:before="100" w:beforeAutospacing="1" w:after="100" w:afterAutospacing="1" w:line="240" w:lineRule="auto"/>
        <w:rPr>
          <w:rFonts w:eastAsia="Times New Roman" w:cs="Times New Roman"/>
          <w:szCs w:val="24"/>
        </w:rPr>
      </w:pPr>
      <w:r w:rsidRPr="00234766">
        <w:rPr>
          <w:rFonts w:eastAsia="Times New Roman" w:cs="Times New Roman"/>
          <w:szCs w:val="24"/>
        </w:rPr>
        <w:t xml:space="preserve">European Union. (2018). </w:t>
      </w:r>
      <w:r w:rsidRPr="00234766">
        <w:rPr>
          <w:rFonts w:eastAsia="Times New Roman" w:cs="Times New Roman"/>
          <w:i/>
          <w:iCs/>
          <w:szCs w:val="24"/>
        </w:rPr>
        <w:t>General Data Protection Regulation (GDPR)</w:t>
      </w:r>
      <w:r w:rsidRPr="00234766">
        <w:rPr>
          <w:rFonts w:eastAsia="Times New Roman" w:cs="Times New Roman"/>
          <w:szCs w:val="24"/>
        </w:rPr>
        <w:t xml:space="preserve">. </w:t>
      </w:r>
      <w:r w:rsidRPr="00234766">
        <w:rPr>
          <w:rFonts w:eastAsia="Times New Roman" w:cs="Times New Roman"/>
          <w:i/>
          <w:iCs/>
          <w:szCs w:val="24"/>
        </w:rPr>
        <w:t>Official Journal of the European Union</w:t>
      </w:r>
      <w:r w:rsidRPr="00234766">
        <w:rPr>
          <w:rFonts w:eastAsia="Times New Roman" w:cs="Times New Roman"/>
          <w:szCs w:val="24"/>
        </w:rPr>
        <w:t xml:space="preserve">. </w:t>
      </w:r>
      <w:hyperlink r:id="rId13" w:tgtFrame="_new" w:history="1">
        <w:r w:rsidRPr="00234766">
          <w:rPr>
            <w:rFonts w:eastAsia="Times New Roman" w:cs="Times New Roman"/>
            <w:color w:val="0000FF"/>
            <w:szCs w:val="24"/>
            <w:u w:val="single"/>
          </w:rPr>
          <w:t>https://eur-lex.europa.eu/legal-content/EN/TXT/?uri=CELEX%3A32016R0679</w:t>
        </w:r>
      </w:hyperlink>
    </w:p>
    <w:p w14:paraId="5D99409A" w14:textId="77777777" w:rsidR="00234766" w:rsidRPr="00234766" w:rsidRDefault="00234766" w:rsidP="00234766">
      <w:pPr>
        <w:spacing w:before="100" w:beforeAutospacing="1" w:after="100" w:afterAutospacing="1" w:line="240" w:lineRule="auto"/>
        <w:rPr>
          <w:rFonts w:eastAsia="Times New Roman" w:cs="Times New Roman"/>
          <w:szCs w:val="24"/>
        </w:rPr>
      </w:pPr>
      <w:r w:rsidRPr="00234766">
        <w:rPr>
          <w:rFonts w:eastAsia="Times New Roman" w:cs="Times New Roman"/>
          <w:szCs w:val="24"/>
        </w:rPr>
        <w:t xml:space="preserve">Information Commissioner’s Office. (2023). </w:t>
      </w:r>
      <w:r w:rsidRPr="00234766">
        <w:rPr>
          <w:rFonts w:eastAsia="Times New Roman" w:cs="Times New Roman"/>
          <w:i/>
          <w:iCs/>
          <w:szCs w:val="24"/>
        </w:rPr>
        <w:t>Guide to data protection</w:t>
      </w:r>
      <w:r w:rsidRPr="00234766">
        <w:rPr>
          <w:rFonts w:eastAsia="Times New Roman" w:cs="Times New Roman"/>
          <w:szCs w:val="24"/>
        </w:rPr>
        <w:t xml:space="preserve">. </w:t>
      </w:r>
      <w:hyperlink r:id="rId14" w:tgtFrame="_new" w:history="1">
        <w:r w:rsidRPr="00234766">
          <w:rPr>
            <w:rFonts w:eastAsia="Times New Roman" w:cs="Times New Roman"/>
            <w:color w:val="0000FF"/>
            <w:szCs w:val="24"/>
            <w:u w:val="single"/>
          </w:rPr>
          <w:t>https://ico.org.uk/for-organisations/guide-to-data-protection</w:t>
        </w:r>
      </w:hyperlink>
    </w:p>
    <w:p w14:paraId="5B503068" w14:textId="77777777" w:rsidR="00234766" w:rsidRPr="00234766" w:rsidRDefault="00234766" w:rsidP="00234766">
      <w:pPr>
        <w:spacing w:before="100" w:beforeAutospacing="1" w:after="100" w:afterAutospacing="1" w:line="240" w:lineRule="auto"/>
        <w:rPr>
          <w:rFonts w:eastAsia="Times New Roman" w:cs="Times New Roman"/>
          <w:szCs w:val="24"/>
        </w:rPr>
      </w:pPr>
      <w:r w:rsidRPr="00234766">
        <w:rPr>
          <w:rFonts w:eastAsia="Times New Roman" w:cs="Times New Roman"/>
          <w:szCs w:val="24"/>
        </w:rPr>
        <w:t xml:space="preserve">Kotler, P., Keller, K. L., &amp; Chernev, A. (2019). </w:t>
      </w:r>
      <w:r w:rsidRPr="00234766">
        <w:rPr>
          <w:rFonts w:eastAsia="Times New Roman" w:cs="Times New Roman"/>
          <w:i/>
          <w:iCs/>
          <w:szCs w:val="24"/>
        </w:rPr>
        <w:t>Marketing management</w:t>
      </w:r>
      <w:r w:rsidRPr="00234766">
        <w:rPr>
          <w:rFonts w:eastAsia="Times New Roman" w:cs="Times New Roman"/>
          <w:szCs w:val="24"/>
        </w:rPr>
        <w:t xml:space="preserve"> (16th ed.). Pearson Education.</w:t>
      </w:r>
    </w:p>
    <w:p w14:paraId="2E5DE52B" w14:textId="77777777" w:rsidR="00234766" w:rsidRPr="00234766" w:rsidRDefault="00234766" w:rsidP="00234766">
      <w:pPr>
        <w:spacing w:before="100" w:beforeAutospacing="1" w:after="100" w:afterAutospacing="1" w:line="240" w:lineRule="auto"/>
        <w:rPr>
          <w:rFonts w:eastAsia="Times New Roman" w:cs="Times New Roman"/>
          <w:szCs w:val="24"/>
        </w:rPr>
      </w:pPr>
      <w:r w:rsidRPr="00234766">
        <w:rPr>
          <w:rFonts w:eastAsia="Times New Roman" w:cs="Times New Roman"/>
          <w:szCs w:val="24"/>
        </w:rPr>
        <w:t xml:space="preserve">Manasson, A. (2024, January 12). </w:t>
      </w:r>
      <w:r w:rsidRPr="00234766">
        <w:rPr>
          <w:rFonts w:eastAsia="Times New Roman" w:cs="Times New Roman"/>
          <w:i/>
          <w:iCs/>
          <w:szCs w:val="24"/>
        </w:rPr>
        <w:t>Why using CRISP-DM will make you a better data scientist</w:t>
      </w:r>
      <w:r w:rsidRPr="00234766">
        <w:rPr>
          <w:rFonts w:eastAsia="Times New Roman" w:cs="Times New Roman"/>
          <w:szCs w:val="24"/>
        </w:rPr>
        <w:t xml:space="preserve">. </w:t>
      </w:r>
      <w:r w:rsidRPr="00234766">
        <w:rPr>
          <w:rFonts w:eastAsia="Times New Roman" w:cs="Times New Roman"/>
          <w:i/>
          <w:iCs/>
          <w:szCs w:val="24"/>
        </w:rPr>
        <w:t>Medium</w:t>
      </w:r>
      <w:r w:rsidRPr="00234766">
        <w:rPr>
          <w:rFonts w:eastAsia="Times New Roman" w:cs="Times New Roman"/>
          <w:szCs w:val="24"/>
        </w:rPr>
        <w:t>. https://medium.com/@alexmanasson/why-using-crisp-dm-will-make-you-a-better-data-scientist-6c43c7e30e0a</w:t>
      </w:r>
    </w:p>
    <w:p w14:paraId="632D5EDD" w14:textId="77777777" w:rsidR="00234766" w:rsidRPr="00234766" w:rsidRDefault="00234766" w:rsidP="00234766">
      <w:pPr>
        <w:spacing w:before="100" w:beforeAutospacing="1" w:after="100" w:afterAutospacing="1" w:line="240" w:lineRule="auto"/>
        <w:rPr>
          <w:rFonts w:eastAsia="Times New Roman" w:cs="Times New Roman"/>
          <w:szCs w:val="24"/>
        </w:rPr>
      </w:pPr>
      <w:r w:rsidRPr="00234766">
        <w:rPr>
          <w:rFonts w:eastAsia="Times New Roman" w:cs="Times New Roman"/>
          <w:szCs w:val="24"/>
        </w:rPr>
        <w:t xml:space="preserve">Office of the Privacy Commissioner of Canada. (2022). </w:t>
      </w:r>
      <w:r w:rsidRPr="00234766">
        <w:rPr>
          <w:rFonts w:eastAsia="Times New Roman" w:cs="Times New Roman"/>
          <w:i/>
          <w:iCs/>
          <w:szCs w:val="24"/>
        </w:rPr>
        <w:t>Guide to the Personal Information Protection and Electronic Documents Act (PIPEDA)</w:t>
      </w:r>
      <w:r w:rsidRPr="00234766">
        <w:rPr>
          <w:rFonts w:eastAsia="Times New Roman" w:cs="Times New Roman"/>
          <w:szCs w:val="24"/>
        </w:rPr>
        <w:t>. https://priv.gc.ca/en/privacy-topics/privacy-laws-in-canada/the-personal-information-protection-and-electronic-documents-act-pipeda</w:t>
      </w:r>
    </w:p>
    <w:p w14:paraId="5E9D1F9F" w14:textId="77777777" w:rsidR="00234766" w:rsidRPr="00234766" w:rsidRDefault="00234766" w:rsidP="00234766">
      <w:pPr>
        <w:spacing w:before="100" w:beforeAutospacing="1" w:after="100" w:afterAutospacing="1" w:line="240" w:lineRule="auto"/>
        <w:rPr>
          <w:rFonts w:eastAsia="Times New Roman" w:cs="Times New Roman"/>
          <w:szCs w:val="24"/>
        </w:rPr>
      </w:pPr>
      <w:r w:rsidRPr="00234766">
        <w:rPr>
          <w:rFonts w:eastAsia="Times New Roman" w:cs="Times New Roman"/>
          <w:szCs w:val="24"/>
        </w:rPr>
        <w:t xml:space="preserve">Smith, D., &amp; Jones, K. (2021). Topography and market accessibility: A spatial business perspective. </w:t>
      </w:r>
      <w:r w:rsidRPr="00234766">
        <w:rPr>
          <w:rFonts w:eastAsia="Times New Roman" w:cs="Times New Roman"/>
          <w:i/>
          <w:iCs/>
          <w:szCs w:val="24"/>
        </w:rPr>
        <w:t>International Journal of Business Geography, 12</w:t>
      </w:r>
      <w:r w:rsidRPr="00234766">
        <w:rPr>
          <w:rFonts w:eastAsia="Times New Roman" w:cs="Times New Roman"/>
          <w:szCs w:val="24"/>
        </w:rPr>
        <w:t>(4), 155–168.</w:t>
      </w:r>
    </w:p>
    <w:p w14:paraId="4CD300B6" w14:textId="77777777" w:rsidR="00234766" w:rsidRPr="00234766" w:rsidRDefault="00234766" w:rsidP="00234766">
      <w:pPr>
        <w:spacing w:before="100" w:beforeAutospacing="1" w:after="100" w:afterAutospacing="1" w:line="240" w:lineRule="auto"/>
        <w:rPr>
          <w:rFonts w:eastAsia="Times New Roman" w:cs="Times New Roman"/>
          <w:szCs w:val="24"/>
        </w:rPr>
      </w:pPr>
      <w:r w:rsidRPr="00234766">
        <w:rPr>
          <w:rFonts w:eastAsia="Times New Roman" w:cs="Times New Roman"/>
          <w:szCs w:val="24"/>
        </w:rPr>
        <w:t xml:space="preserve">U.S. Bureau of Labor Statistics. (2023). </w:t>
      </w:r>
      <w:r w:rsidRPr="00234766">
        <w:rPr>
          <w:rFonts w:eastAsia="Times New Roman" w:cs="Times New Roman"/>
          <w:i/>
          <w:iCs/>
          <w:szCs w:val="24"/>
        </w:rPr>
        <w:t>Consumer Expenditure Survey (CEX) 2023 annual report</w:t>
      </w:r>
      <w:r w:rsidRPr="00234766">
        <w:rPr>
          <w:rFonts w:eastAsia="Times New Roman" w:cs="Times New Roman"/>
          <w:szCs w:val="24"/>
        </w:rPr>
        <w:t xml:space="preserve">. </w:t>
      </w:r>
      <w:hyperlink r:id="rId15" w:tgtFrame="_new" w:history="1">
        <w:r w:rsidRPr="00234766">
          <w:rPr>
            <w:rFonts w:eastAsia="Times New Roman" w:cs="Times New Roman"/>
            <w:color w:val="0000FF"/>
            <w:szCs w:val="24"/>
            <w:u w:val="single"/>
          </w:rPr>
          <w:t>https://www.bls.gov/cex</w:t>
        </w:r>
      </w:hyperlink>
    </w:p>
    <w:p w14:paraId="55CF19D0" w14:textId="77777777" w:rsidR="00234766" w:rsidRPr="00234766" w:rsidRDefault="00234766" w:rsidP="00234766">
      <w:pPr>
        <w:spacing w:before="100" w:beforeAutospacing="1" w:after="100" w:afterAutospacing="1" w:line="240" w:lineRule="auto"/>
        <w:rPr>
          <w:rFonts w:eastAsia="Times New Roman" w:cs="Times New Roman"/>
          <w:szCs w:val="24"/>
        </w:rPr>
      </w:pPr>
      <w:r w:rsidRPr="00234766">
        <w:rPr>
          <w:rFonts w:eastAsia="Times New Roman" w:cs="Times New Roman"/>
          <w:szCs w:val="24"/>
        </w:rPr>
        <w:t xml:space="preserve">U.S. Census Bureau. (2023). </w:t>
      </w:r>
      <w:r w:rsidRPr="00234766">
        <w:rPr>
          <w:rFonts w:eastAsia="Times New Roman" w:cs="Times New Roman"/>
          <w:i/>
          <w:iCs/>
          <w:szCs w:val="24"/>
        </w:rPr>
        <w:t>Monthly retail trade report</w:t>
      </w:r>
      <w:r w:rsidRPr="00234766">
        <w:rPr>
          <w:rFonts w:eastAsia="Times New Roman" w:cs="Times New Roman"/>
          <w:szCs w:val="24"/>
        </w:rPr>
        <w:t xml:space="preserve">. </w:t>
      </w:r>
      <w:hyperlink r:id="rId16" w:tgtFrame="_new" w:history="1">
        <w:r w:rsidRPr="00234766">
          <w:rPr>
            <w:rFonts w:eastAsia="Times New Roman" w:cs="Times New Roman"/>
            <w:color w:val="0000FF"/>
            <w:szCs w:val="24"/>
            <w:u w:val="single"/>
          </w:rPr>
          <w:t>https://www.census.gov/retail</w:t>
        </w:r>
      </w:hyperlink>
    </w:p>
    <w:p w14:paraId="47A5237C" w14:textId="62E8D62E" w:rsidR="00645969" w:rsidRDefault="00234766" w:rsidP="004E40AD">
      <w:pPr>
        <w:spacing w:before="100" w:beforeAutospacing="1" w:after="100" w:afterAutospacing="1" w:line="240" w:lineRule="auto"/>
        <w:rPr>
          <w:rStyle w:val="Hyperlink"/>
          <w:rFonts w:eastAsia="Times New Roman" w:cs="Times New Roman"/>
          <w:szCs w:val="24"/>
        </w:rPr>
      </w:pPr>
      <w:r w:rsidRPr="00234766">
        <w:rPr>
          <w:rFonts w:eastAsia="Times New Roman" w:cs="Times New Roman"/>
          <w:szCs w:val="24"/>
        </w:rPr>
        <w:t xml:space="preserve">World Economic Forum. (2022). </w:t>
      </w:r>
      <w:r w:rsidRPr="00234766">
        <w:rPr>
          <w:rFonts w:eastAsia="Times New Roman" w:cs="Times New Roman"/>
          <w:i/>
          <w:iCs/>
          <w:szCs w:val="24"/>
        </w:rPr>
        <w:t>Global data ethics and governance: Balancing innovation and trust</w:t>
      </w:r>
      <w:r w:rsidRPr="00234766">
        <w:rPr>
          <w:rFonts w:eastAsia="Times New Roman" w:cs="Times New Roman"/>
          <w:szCs w:val="24"/>
        </w:rPr>
        <w:t xml:space="preserve">. </w:t>
      </w:r>
      <w:hyperlink r:id="rId17" w:history="1">
        <w:r w:rsidR="00645969" w:rsidRPr="00A03C0A">
          <w:rPr>
            <w:rStyle w:val="Hyperlink"/>
            <w:rFonts w:eastAsia="Times New Roman" w:cs="Times New Roman"/>
            <w:szCs w:val="24"/>
          </w:rPr>
          <w:t>https://www.weforum.org/reports/global-data-ethics-and-governance-balancing-innovation-and-trust</w:t>
        </w:r>
      </w:hyperlink>
    </w:p>
    <w:p w14:paraId="032A0006" w14:textId="77777777" w:rsidR="00A214C9" w:rsidRDefault="00A214C9" w:rsidP="004E40AD">
      <w:pPr>
        <w:spacing w:before="100" w:beforeAutospacing="1" w:after="100" w:afterAutospacing="1" w:line="240" w:lineRule="auto"/>
        <w:rPr>
          <w:rStyle w:val="Hyperlink"/>
          <w:rFonts w:eastAsia="Times New Roman" w:cs="Times New Roman"/>
          <w:szCs w:val="24"/>
        </w:rPr>
      </w:pPr>
    </w:p>
    <w:p w14:paraId="743657A4" w14:textId="77777777" w:rsidR="00A214C9" w:rsidRDefault="00A214C9" w:rsidP="004E40AD">
      <w:pPr>
        <w:spacing w:before="100" w:beforeAutospacing="1" w:after="100" w:afterAutospacing="1" w:line="240" w:lineRule="auto"/>
        <w:rPr>
          <w:rStyle w:val="Hyperlink"/>
          <w:rFonts w:eastAsia="Times New Roman" w:cs="Times New Roman"/>
          <w:szCs w:val="24"/>
        </w:rPr>
      </w:pPr>
    </w:p>
    <w:p w14:paraId="147F01A8" w14:textId="77777777" w:rsidR="00A214C9" w:rsidRDefault="00A214C9" w:rsidP="004E40AD">
      <w:pPr>
        <w:spacing w:before="100" w:beforeAutospacing="1" w:after="100" w:afterAutospacing="1" w:line="240" w:lineRule="auto"/>
        <w:rPr>
          <w:rStyle w:val="Hyperlink"/>
          <w:rFonts w:eastAsia="Times New Roman" w:cs="Times New Roman"/>
          <w:szCs w:val="24"/>
        </w:rPr>
      </w:pPr>
    </w:p>
    <w:p w14:paraId="225C4A3B" w14:textId="77777777" w:rsidR="00A214C9" w:rsidRDefault="00A214C9" w:rsidP="004E40AD">
      <w:pPr>
        <w:spacing w:before="100" w:beforeAutospacing="1" w:after="100" w:afterAutospacing="1" w:line="240" w:lineRule="auto"/>
        <w:rPr>
          <w:rStyle w:val="Hyperlink"/>
          <w:rFonts w:eastAsia="Times New Roman" w:cs="Times New Roman"/>
          <w:szCs w:val="24"/>
        </w:rPr>
      </w:pPr>
    </w:p>
    <w:p w14:paraId="594E87BD" w14:textId="77777777" w:rsidR="00A214C9" w:rsidRPr="004E40AD" w:rsidRDefault="00A214C9" w:rsidP="004E40AD">
      <w:pPr>
        <w:spacing w:before="100" w:beforeAutospacing="1" w:after="100" w:afterAutospacing="1" w:line="240" w:lineRule="auto"/>
        <w:rPr>
          <w:rFonts w:eastAsia="Times New Roman" w:cs="Times New Roman"/>
          <w:szCs w:val="24"/>
        </w:rPr>
      </w:pPr>
    </w:p>
    <w:p w14:paraId="22AA709A" w14:textId="77777777" w:rsidR="00ED633E" w:rsidRPr="00ED633E" w:rsidRDefault="00ED633E" w:rsidP="00ED633E">
      <w:pPr>
        <w:pStyle w:val="Heading1"/>
        <w:jc w:val="center"/>
        <w:rPr>
          <w:rFonts w:ascii="Times New Roman" w:hAnsi="Times New Roman" w:cs="Times New Roman"/>
          <w:color w:val="000000" w:themeColor="text1"/>
        </w:rPr>
      </w:pPr>
      <w:bookmarkStart w:id="80" w:name="_Toc213665424"/>
      <w:r w:rsidRPr="00ED633E">
        <w:rPr>
          <w:rFonts w:ascii="Times New Roman" w:hAnsi="Times New Roman" w:cs="Times New Roman"/>
          <w:color w:val="000000" w:themeColor="text1"/>
        </w:rPr>
        <w:lastRenderedPageBreak/>
        <w:t>APPENDICES</w:t>
      </w:r>
      <w:bookmarkEnd w:id="80"/>
    </w:p>
    <w:p w14:paraId="2942D527" w14:textId="7324E49D" w:rsidR="000476FF" w:rsidRPr="00ED633E" w:rsidRDefault="005A116B" w:rsidP="00ED633E">
      <w:pPr>
        <w:pStyle w:val="Heading2"/>
        <w:rPr>
          <w:rFonts w:ascii="Times New Roman" w:hAnsi="Times New Roman" w:cs="Times New Roman"/>
          <w:color w:val="000000" w:themeColor="text1"/>
        </w:rPr>
      </w:pPr>
      <w:bookmarkStart w:id="81" w:name="_Toc213665425"/>
      <w:r w:rsidRPr="00ED633E">
        <w:rPr>
          <w:rFonts w:ascii="Times New Roman" w:hAnsi="Times New Roman" w:cs="Times New Roman"/>
          <w:color w:val="000000" w:themeColor="text1"/>
        </w:rPr>
        <w:t>Appendix A – Visual Outputs</w:t>
      </w:r>
      <w:bookmarkEnd w:id="81"/>
    </w:p>
    <w:p w14:paraId="63C27298" w14:textId="77777777" w:rsidR="00ED633E" w:rsidRDefault="00ED633E" w:rsidP="00205164"/>
    <w:p w14:paraId="50BCE1BA" w14:textId="77777777" w:rsidR="00ED633E" w:rsidRDefault="00ED633E" w:rsidP="00ED633E">
      <w:r>
        <w:t>This appendix presents additional visualizations created during the exploratory data analysis (EDA) phase of the Rkive U.S. Regional Retail and Spending Analysis (2023). All figures were generated in R Studio using tidyverse, ggplot2, and dplyr packages. These visuals complement Section 5 by illustrating patterns in user engagement, product trends, spending distribution, and market opportunity.</w:t>
      </w:r>
    </w:p>
    <w:p w14:paraId="53DA4D00" w14:textId="77777777" w:rsidR="005A116B" w:rsidRDefault="005A116B" w:rsidP="00205164">
      <w:pPr>
        <w:rPr>
          <w:rFonts w:cs="Times New Roman"/>
          <w:szCs w:val="24"/>
        </w:rPr>
      </w:pPr>
    </w:p>
    <w:p w14:paraId="4CC302F7" w14:textId="68BEC2E1" w:rsidR="005A116B" w:rsidRDefault="00645969" w:rsidP="00205164">
      <w:pPr>
        <w:rPr>
          <w:rFonts w:cs="Times New Roman"/>
          <w:szCs w:val="24"/>
        </w:rPr>
      </w:pPr>
      <w:r>
        <w:rPr>
          <w:rFonts w:eastAsia="Times New Roman" w:cs="Times New Roman"/>
          <w:noProof/>
          <w:szCs w:val="24"/>
        </w:rPr>
        <w:drawing>
          <wp:inline distT="0" distB="0" distL="0" distR="0" wp14:anchorId="79472C18" wp14:editId="2FAE7F07">
            <wp:extent cx="5943600" cy="3962400"/>
            <wp:effectExtent l="0" t="0" r="0" b="0"/>
            <wp:docPr id="1468762307" name="Picture 3"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62307" name="Picture 3" descr="A graph with numbers and a bar&#10;&#10;Description automatically generated"/>
                    <pic:cNvPicPr/>
                  </pic:nvPicPr>
                  <pic:blipFill>
                    <a:blip r:embed="rId18"/>
                    <a:stretch>
                      <a:fillRect/>
                    </a:stretch>
                  </pic:blipFill>
                  <pic:spPr>
                    <a:xfrm>
                      <a:off x="0" y="0"/>
                      <a:ext cx="5943600" cy="3962400"/>
                    </a:xfrm>
                    <a:prstGeom prst="rect">
                      <a:avLst/>
                    </a:prstGeom>
                  </pic:spPr>
                </pic:pic>
              </a:graphicData>
            </a:graphic>
          </wp:inline>
        </w:drawing>
      </w:r>
    </w:p>
    <w:p w14:paraId="634ACDEF" w14:textId="777C4C58" w:rsidR="00645969" w:rsidRDefault="00645969" w:rsidP="00645969">
      <w:pPr>
        <w:jc w:val="center"/>
        <w:rPr>
          <w:rFonts w:cs="Times New Roman"/>
          <w:szCs w:val="24"/>
        </w:rPr>
      </w:pPr>
      <w:r w:rsidRPr="00645969">
        <w:rPr>
          <w:rFonts w:cs="Times New Roman"/>
          <w:b/>
          <w:bCs/>
          <w:szCs w:val="24"/>
        </w:rPr>
        <w:t>Figure 1</w:t>
      </w:r>
      <w:r w:rsidRPr="00645969">
        <w:rPr>
          <w:rFonts w:cs="Times New Roman"/>
          <w:szCs w:val="24"/>
        </w:rPr>
        <w:br/>
        <w:t>Top 10 Cities by Receipt Uploads.</w:t>
      </w:r>
    </w:p>
    <w:p w14:paraId="7329122E" w14:textId="57C95EE8" w:rsidR="00645969" w:rsidRPr="00645969" w:rsidRDefault="00645969" w:rsidP="00645969">
      <w:pPr>
        <w:rPr>
          <w:rFonts w:cs="Times New Roman"/>
          <w:szCs w:val="24"/>
        </w:rPr>
      </w:pPr>
      <w:r w:rsidRPr="00645969">
        <w:rPr>
          <w:rFonts w:cs="Times New Roman"/>
          <w:szCs w:val="24"/>
        </w:rPr>
        <w:br/>
        <w:t>This visualization identifies the cities with the highest number of receipt submissions in the Rkive dataset. Oshawa exhibits the strongest activity, followed by Brampton and Whitby, indicating concentrated adoption in specific urban areas.</w:t>
      </w:r>
    </w:p>
    <w:p w14:paraId="09AB7450" w14:textId="77777777" w:rsidR="00645969" w:rsidRDefault="00645969" w:rsidP="00645969">
      <w:pPr>
        <w:rPr>
          <w:rFonts w:cs="Times New Roman"/>
          <w:szCs w:val="24"/>
        </w:rPr>
      </w:pPr>
      <w:r w:rsidRPr="00645969">
        <w:rPr>
          <w:rFonts w:cs="Times New Roman"/>
          <w:i/>
          <w:iCs/>
          <w:szCs w:val="24"/>
        </w:rPr>
        <w:t>Note.</w:t>
      </w:r>
      <w:r w:rsidRPr="00645969">
        <w:rPr>
          <w:rFonts w:cs="Times New Roman"/>
          <w:szCs w:val="24"/>
        </w:rPr>
        <w:t> Data source: Rkive internal receipts (bills_data(in).csv).</w:t>
      </w:r>
    </w:p>
    <w:p w14:paraId="2BFCEABB" w14:textId="072496AA" w:rsidR="00645969" w:rsidRDefault="00645969" w:rsidP="00645969">
      <w:pPr>
        <w:rPr>
          <w:rFonts w:cs="Times New Roman"/>
          <w:szCs w:val="24"/>
        </w:rPr>
      </w:pPr>
      <w:r>
        <w:rPr>
          <w:rFonts w:eastAsia="Times New Roman" w:cs="Times New Roman"/>
          <w:noProof/>
          <w:szCs w:val="24"/>
        </w:rPr>
        <w:lastRenderedPageBreak/>
        <w:drawing>
          <wp:inline distT="0" distB="0" distL="0" distR="0" wp14:anchorId="66D51980" wp14:editId="286691BC">
            <wp:extent cx="5943600" cy="3962400"/>
            <wp:effectExtent l="0" t="0" r="0" b="0"/>
            <wp:docPr id="795224634" name="Picture 2"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24634" name="Picture 2" descr="A graph with numbers and a bar&#10;&#10;Description automatically generated"/>
                    <pic:cNvPicPr/>
                  </pic:nvPicPr>
                  <pic:blipFill>
                    <a:blip r:embed="rId19"/>
                    <a:stretch>
                      <a:fillRect/>
                    </a:stretch>
                  </pic:blipFill>
                  <pic:spPr>
                    <a:xfrm>
                      <a:off x="0" y="0"/>
                      <a:ext cx="5943600" cy="3962400"/>
                    </a:xfrm>
                    <a:prstGeom prst="rect">
                      <a:avLst/>
                    </a:prstGeom>
                  </pic:spPr>
                </pic:pic>
              </a:graphicData>
            </a:graphic>
          </wp:inline>
        </w:drawing>
      </w:r>
    </w:p>
    <w:p w14:paraId="2A287955" w14:textId="7689C19A" w:rsidR="00645969" w:rsidRDefault="00645969" w:rsidP="00645969">
      <w:pPr>
        <w:jc w:val="center"/>
        <w:rPr>
          <w:rFonts w:cs="Times New Roman"/>
          <w:b/>
          <w:bCs/>
          <w:szCs w:val="24"/>
        </w:rPr>
      </w:pPr>
      <w:r w:rsidRPr="00645969">
        <w:rPr>
          <w:rFonts w:cs="Times New Roman"/>
          <w:b/>
          <w:bCs/>
          <w:szCs w:val="24"/>
        </w:rPr>
        <w:t>Figure 2</w:t>
      </w:r>
    </w:p>
    <w:p w14:paraId="22142A1F" w14:textId="79FEF85C" w:rsidR="00645969" w:rsidRPr="00645969" w:rsidRDefault="00645969" w:rsidP="00645969">
      <w:pPr>
        <w:jc w:val="center"/>
        <w:rPr>
          <w:rFonts w:cs="Times New Roman"/>
          <w:szCs w:val="24"/>
        </w:rPr>
      </w:pPr>
      <w:r w:rsidRPr="00645969">
        <w:rPr>
          <w:rFonts w:cs="Times New Roman"/>
          <w:szCs w:val="24"/>
        </w:rPr>
        <w:t>Top 10 Products by Total Value.</w:t>
      </w:r>
    </w:p>
    <w:p w14:paraId="7BC7EB40" w14:textId="3F98F794" w:rsidR="00645969" w:rsidRPr="00645969" w:rsidRDefault="00645969" w:rsidP="00645969">
      <w:pPr>
        <w:rPr>
          <w:rFonts w:cs="Times New Roman"/>
          <w:szCs w:val="24"/>
        </w:rPr>
      </w:pPr>
      <w:r w:rsidRPr="00645969">
        <w:rPr>
          <w:rFonts w:cs="Times New Roman"/>
          <w:szCs w:val="24"/>
        </w:rPr>
        <w:t>This bar chart shows the products generating the greatest total sales value. High-value purchases (e.g., 14-inch MacBook Pro, AC Condenser Replacement) dominate total spending, reflecting Rkive’s capacity to capture premium transactions</w:t>
      </w:r>
    </w:p>
    <w:p w14:paraId="7AA0B423" w14:textId="458AE033" w:rsidR="00645969" w:rsidRDefault="00645969" w:rsidP="00645969">
      <w:pPr>
        <w:rPr>
          <w:rFonts w:cs="Times New Roman"/>
          <w:szCs w:val="24"/>
        </w:rPr>
      </w:pPr>
      <w:r w:rsidRPr="00645969">
        <w:rPr>
          <w:rFonts w:cs="Times New Roman"/>
          <w:i/>
          <w:iCs/>
          <w:szCs w:val="24"/>
        </w:rPr>
        <w:t>Note.</w:t>
      </w:r>
      <w:r w:rsidRPr="00645969">
        <w:rPr>
          <w:rFonts w:cs="Times New Roman"/>
          <w:szCs w:val="24"/>
        </w:rPr>
        <w:t> Data source: Rkive internal invoices (Invoice_Line_Items(in).csv).</w:t>
      </w:r>
    </w:p>
    <w:p w14:paraId="4E28415A" w14:textId="7268C2CF" w:rsidR="00645969" w:rsidRPr="00645969" w:rsidRDefault="00645969" w:rsidP="00645969">
      <w:pPr>
        <w:rPr>
          <w:rFonts w:cs="Times New Roman"/>
          <w:szCs w:val="24"/>
        </w:rPr>
      </w:pPr>
      <w:r>
        <w:rPr>
          <w:rFonts w:cs="Times New Roman"/>
          <w:noProof/>
          <w:szCs w:val="24"/>
        </w:rPr>
        <w:lastRenderedPageBreak/>
        <w:drawing>
          <wp:inline distT="0" distB="0" distL="0" distR="0" wp14:anchorId="3F036796" wp14:editId="455BEB90">
            <wp:extent cx="5943600" cy="3962400"/>
            <wp:effectExtent l="0" t="0" r="0" b="0"/>
            <wp:docPr id="1888103076" name="Picture 6"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03076" name="Picture 6" descr="A graph of a graph&#10;&#10;Description automatically generated"/>
                    <pic:cNvPicPr/>
                  </pic:nvPicPr>
                  <pic:blipFill>
                    <a:blip r:embed="rId20"/>
                    <a:stretch>
                      <a:fillRect/>
                    </a:stretch>
                  </pic:blipFill>
                  <pic:spPr>
                    <a:xfrm>
                      <a:off x="0" y="0"/>
                      <a:ext cx="5943600" cy="3962400"/>
                    </a:xfrm>
                    <a:prstGeom prst="rect">
                      <a:avLst/>
                    </a:prstGeom>
                  </pic:spPr>
                </pic:pic>
              </a:graphicData>
            </a:graphic>
          </wp:inline>
        </w:drawing>
      </w:r>
    </w:p>
    <w:p w14:paraId="4BDC86C6" w14:textId="1DD537E5" w:rsidR="00645969" w:rsidRDefault="00645969" w:rsidP="00645969">
      <w:pPr>
        <w:jc w:val="center"/>
        <w:rPr>
          <w:rFonts w:cs="Times New Roman"/>
          <w:szCs w:val="24"/>
        </w:rPr>
      </w:pPr>
      <w:r w:rsidRPr="00645969">
        <w:rPr>
          <w:rFonts w:cs="Times New Roman"/>
          <w:b/>
          <w:bCs/>
          <w:szCs w:val="24"/>
        </w:rPr>
        <w:t>Figure 3</w:t>
      </w:r>
      <w:r w:rsidRPr="00645969">
        <w:rPr>
          <w:rFonts w:cs="Times New Roman"/>
          <w:szCs w:val="24"/>
        </w:rPr>
        <w:br/>
        <w:t>Price Density (Log Scale).</w:t>
      </w:r>
    </w:p>
    <w:p w14:paraId="66E75837" w14:textId="77777777" w:rsidR="00093F1F" w:rsidRDefault="00645969" w:rsidP="00093F1F">
      <w:r w:rsidRPr="00645969">
        <w:rPr>
          <w:rFonts w:cs="Times New Roman"/>
          <w:szCs w:val="24"/>
        </w:rPr>
        <w:br/>
      </w:r>
      <w:r w:rsidR="00093F1F">
        <w:t>A line chart showing the weekly trend of uploaded receipts, indicating temporal activity peaks and consistency of Rkive user engagement.</w:t>
      </w:r>
    </w:p>
    <w:p w14:paraId="5BD612E6" w14:textId="54301729" w:rsidR="00645969" w:rsidRPr="00645969" w:rsidRDefault="00ED633E" w:rsidP="00093F1F">
      <w:pPr>
        <w:rPr>
          <w:rFonts w:cs="Times New Roman"/>
          <w:szCs w:val="24"/>
        </w:rPr>
      </w:pPr>
      <w:r>
        <w:rPr>
          <w:rFonts w:cs="Times New Roman"/>
          <w:noProof/>
          <w:szCs w:val="24"/>
        </w:rPr>
        <w:lastRenderedPageBreak/>
        <w:drawing>
          <wp:inline distT="0" distB="0" distL="0" distR="0" wp14:anchorId="58E1B356" wp14:editId="5241A29D">
            <wp:extent cx="5943600" cy="3962400"/>
            <wp:effectExtent l="0" t="0" r="0" b="0"/>
            <wp:docPr id="519724401" name="Picture 9" descr="A graph with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24401" name="Picture 9" descr="A graph with blue bars&#10;&#10;Description automatically generated with medium confidence"/>
                    <pic:cNvPicPr/>
                  </pic:nvPicPr>
                  <pic:blipFill>
                    <a:blip r:embed="rId21"/>
                    <a:stretch>
                      <a:fillRect/>
                    </a:stretch>
                  </pic:blipFill>
                  <pic:spPr>
                    <a:xfrm>
                      <a:off x="0" y="0"/>
                      <a:ext cx="5943600" cy="3962400"/>
                    </a:xfrm>
                    <a:prstGeom prst="rect">
                      <a:avLst/>
                    </a:prstGeom>
                  </pic:spPr>
                </pic:pic>
              </a:graphicData>
            </a:graphic>
          </wp:inline>
        </w:drawing>
      </w:r>
    </w:p>
    <w:p w14:paraId="5B297D7B" w14:textId="20361366" w:rsidR="00ED633E" w:rsidRDefault="00645969" w:rsidP="00ED633E">
      <w:pPr>
        <w:jc w:val="center"/>
        <w:rPr>
          <w:rFonts w:cs="Times New Roman"/>
          <w:i/>
          <w:iCs/>
          <w:szCs w:val="24"/>
        </w:rPr>
      </w:pPr>
      <w:r w:rsidRPr="00645969">
        <w:rPr>
          <w:rFonts w:cs="Times New Roman"/>
          <w:b/>
          <w:bCs/>
          <w:szCs w:val="24"/>
        </w:rPr>
        <w:t>Figure 4</w:t>
      </w:r>
      <w:r w:rsidRPr="00645969">
        <w:rPr>
          <w:rFonts w:cs="Times New Roman"/>
          <w:szCs w:val="24"/>
        </w:rPr>
        <w:br/>
      </w:r>
      <w:r w:rsidR="00ED633E">
        <w:t>Total Spending by City.</w:t>
      </w:r>
    </w:p>
    <w:p w14:paraId="583DEC6B" w14:textId="77777777" w:rsidR="00ED633E" w:rsidRDefault="00645969" w:rsidP="00ED633E">
      <w:r w:rsidRPr="00645969">
        <w:rPr>
          <w:rFonts w:cs="Times New Roman"/>
          <w:szCs w:val="24"/>
        </w:rPr>
        <w:br/>
      </w:r>
      <w:r w:rsidR="00ED633E">
        <w:t>This visualization highlights aggregated total spending by city, demonstrating which urban areas drive the highest cumulative purchase values.</w:t>
      </w:r>
    </w:p>
    <w:p w14:paraId="4BD1AB39" w14:textId="77777777" w:rsidR="00ED633E" w:rsidRDefault="00ED633E" w:rsidP="00ED633E">
      <w:r>
        <w:t>Note. Supplementary figure not included in main body; supports Section 5.1 findings.</w:t>
      </w:r>
    </w:p>
    <w:p w14:paraId="53600ED5" w14:textId="0E1D4F77" w:rsidR="00093F1F" w:rsidRDefault="00093F1F" w:rsidP="00ED633E">
      <w:r>
        <w:rPr>
          <w:noProof/>
        </w:rPr>
        <w:lastRenderedPageBreak/>
        <w:drawing>
          <wp:inline distT="0" distB="0" distL="0" distR="0" wp14:anchorId="1E53A75B" wp14:editId="157E3544">
            <wp:extent cx="5943600" cy="3962400"/>
            <wp:effectExtent l="0" t="0" r="0" b="0"/>
            <wp:docPr id="1410319382" name="Picture 12"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19382" name="Picture 12" descr="A graph of a bar chart&#10;&#10;Description automatically generated with medium confidence"/>
                    <pic:cNvPicPr/>
                  </pic:nvPicPr>
                  <pic:blipFill>
                    <a:blip r:embed="rId22"/>
                    <a:stretch>
                      <a:fillRect/>
                    </a:stretch>
                  </pic:blipFill>
                  <pic:spPr>
                    <a:xfrm>
                      <a:off x="0" y="0"/>
                      <a:ext cx="5943600" cy="3962400"/>
                    </a:xfrm>
                    <a:prstGeom prst="rect">
                      <a:avLst/>
                    </a:prstGeom>
                  </pic:spPr>
                </pic:pic>
              </a:graphicData>
            </a:graphic>
          </wp:inline>
        </w:drawing>
      </w:r>
    </w:p>
    <w:p w14:paraId="63228D20" w14:textId="17C7EF0D" w:rsidR="00093F1F" w:rsidRDefault="00093F1F" w:rsidP="00093F1F">
      <w:pPr>
        <w:jc w:val="center"/>
        <w:rPr>
          <w:rFonts w:cs="Times New Roman"/>
          <w:i/>
          <w:iCs/>
          <w:szCs w:val="24"/>
        </w:rPr>
      </w:pPr>
      <w:r w:rsidRPr="00645969">
        <w:rPr>
          <w:rFonts w:cs="Times New Roman"/>
          <w:b/>
          <w:bCs/>
          <w:szCs w:val="24"/>
        </w:rPr>
        <w:t xml:space="preserve">Figure </w:t>
      </w:r>
      <w:r>
        <w:rPr>
          <w:rFonts w:cs="Times New Roman"/>
          <w:b/>
          <w:bCs/>
          <w:szCs w:val="24"/>
        </w:rPr>
        <w:t>5</w:t>
      </w:r>
      <w:r w:rsidRPr="00645969">
        <w:rPr>
          <w:rFonts w:cs="Times New Roman"/>
          <w:szCs w:val="24"/>
        </w:rPr>
        <w:br/>
      </w:r>
      <w:r>
        <w:t>Weekly Receipt Upload.</w:t>
      </w:r>
    </w:p>
    <w:p w14:paraId="0B5DB61B" w14:textId="77777777" w:rsidR="00093F1F" w:rsidRDefault="00093F1F" w:rsidP="00093F1F">
      <w:r w:rsidRPr="00645969">
        <w:rPr>
          <w:rFonts w:cs="Times New Roman"/>
          <w:szCs w:val="24"/>
        </w:rPr>
        <w:br/>
      </w:r>
      <w:r>
        <w:t>A line chart showing the weekly trend of uploaded receipts, indicating temporal activity peaks and consistency of Rkive user engagement.</w:t>
      </w:r>
    </w:p>
    <w:p w14:paraId="73717857" w14:textId="19C17620" w:rsidR="00093F1F" w:rsidRDefault="00093F1F" w:rsidP="00093F1F">
      <w:r>
        <w:t>Note. Time-series visualization produced using lubridate and ggplot2.</w:t>
      </w:r>
    </w:p>
    <w:p w14:paraId="0BBCBF88" w14:textId="098544CF" w:rsidR="00645969" w:rsidRPr="00645969" w:rsidRDefault="00645969" w:rsidP="00645969">
      <w:pPr>
        <w:jc w:val="center"/>
        <w:rPr>
          <w:rFonts w:cs="Times New Roman"/>
          <w:szCs w:val="24"/>
        </w:rPr>
      </w:pPr>
      <w:r>
        <w:rPr>
          <w:noProof/>
        </w:rPr>
        <w:lastRenderedPageBreak/>
        <w:drawing>
          <wp:inline distT="0" distB="0" distL="0" distR="0" wp14:anchorId="58AD78E3" wp14:editId="118DEB22">
            <wp:extent cx="6421229" cy="4055979"/>
            <wp:effectExtent l="0" t="0" r="5080" b="0"/>
            <wp:docPr id="1683982792" name="Picture" descr="A graph of a number of employment opportuniti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683982792" name="Picture" descr="A graph of a number of employment opportunities&#10;&#10;Description automatically generated with medium confidence"/>
                    <pic:cNvPicPr>
                      <a:picLocks noChangeAspect="1" noChangeArrowheads="1"/>
                    </pic:cNvPicPr>
                  </pic:nvPicPr>
                  <pic:blipFill>
                    <a:blip r:embed="rId12"/>
                    <a:stretch>
                      <a:fillRect/>
                    </a:stretch>
                  </pic:blipFill>
                  <pic:spPr bwMode="auto">
                    <a:xfrm>
                      <a:off x="0" y="0"/>
                      <a:ext cx="6451178" cy="4074896"/>
                    </a:xfrm>
                    <a:prstGeom prst="rect">
                      <a:avLst/>
                    </a:prstGeom>
                    <a:noFill/>
                    <a:ln w="9525">
                      <a:noFill/>
                      <a:headEnd/>
                      <a:tailEnd/>
                    </a:ln>
                  </pic:spPr>
                </pic:pic>
              </a:graphicData>
            </a:graphic>
          </wp:inline>
        </w:drawing>
      </w:r>
    </w:p>
    <w:p w14:paraId="630C81B2" w14:textId="4D73FECE" w:rsidR="00645969" w:rsidRDefault="00645969" w:rsidP="00645969">
      <w:pPr>
        <w:jc w:val="center"/>
        <w:rPr>
          <w:rFonts w:cs="Times New Roman"/>
          <w:szCs w:val="24"/>
        </w:rPr>
      </w:pPr>
      <w:r w:rsidRPr="00645969">
        <w:rPr>
          <w:rFonts w:cs="Times New Roman"/>
          <w:b/>
          <w:bCs/>
          <w:szCs w:val="24"/>
        </w:rPr>
        <w:t xml:space="preserve">Figure </w:t>
      </w:r>
      <w:r w:rsidR="00093F1F">
        <w:rPr>
          <w:rFonts w:cs="Times New Roman"/>
          <w:b/>
          <w:bCs/>
          <w:szCs w:val="24"/>
        </w:rPr>
        <w:t>6</w:t>
      </w:r>
      <w:r w:rsidRPr="00645969">
        <w:rPr>
          <w:rFonts w:cs="Times New Roman"/>
          <w:szCs w:val="24"/>
        </w:rPr>
        <w:br/>
      </w:r>
      <w:r w:rsidRPr="00645969">
        <w:rPr>
          <w:rFonts w:cs="Times New Roman"/>
          <w:i/>
          <w:iCs/>
          <w:szCs w:val="24"/>
        </w:rPr>
        <w:t>Composite Opportunity Index by State.</w:t>
      </w:r>
      <w:r w:rsidRPr="00645969">
        <w:rPr>
          <w:rFonts w:cs="Times New Roman"/>
          <w:szCs w:val="24"/>
        </w:rPr>
        <w:br/>
      </w:r>
    </w:p>
    <w:p w14:paraId="246FFF43" w14:textId="77A082E8" w:rsidR="00645969" w:rsidRPr="00645969" w:rsidRDefault="00645969" w:rsidP="00645969">
      <w:pPr>
        <w:rPr>
          <w:rFonts w:cs="Times New Roman"/>
          <w:szCs w:val="24"/>
        </w:rPr>
      </w:pPr>
      <w:r w:rsidRPr="00645969">
        <w:rPr>
          <w:rFonts w:cs="Times New Roman"/>
          <w:szCs w:val="24"/>
        </w:rPr>
        <w:t>This bar chart combines normalized retail growth and household-spending data to rank states by deployment opportunity. Washington, Idaho, and Oregon show highest expansion potential.</w:t>
      </w:r>
    </w:p>
    <w:p w14:paraId="71D879D4" w14:textId="77777777" w:rsidR="00645969" w:rsidRPr="00645969" w:rsidRDefault="00645969" w:rsidP="00645969">
      <w:pPr>
        <w:rPr>
          <w:rFonts w:cs="Times New Roman"/>
          <w:szCs w:val="24"/>
        </w:rPr>
      </w:pPr>
      <w:r w:rsidRPr="00645969">
        <w:rPr>
          <w:rFonts w:cs="Times New Roman"/>
          <w:i/>
          <w:iCs/>
          <w:szCs w:val="24"/>
        </w:rPr>
        <w:t>Note.</w:t>
      </w:r>
      <w:r w:rsidRPr="00645969">
        <w:rPr>
          <w:rFonts w:cs="Times New Roman"/>
          <w:szCs w:val="24"/>
        </w:rPr>
        <w:t> Sources: U.S. Census Bureau (2023), Bureau of Labor Statistics (2023).</w:t>
      </w:r>
    </w:p>
    <w:p w14:paraId="4054F6CB" w14:textId="77777777" w:rsidR="00645969" w:rsidRDefault="00645969" w:rsidP="00205164">
      <w:pPr>
        <w:rPr>
          <w:rFonts w:cs="Times New Roman"/>
          <w:szCs w:val="24"/>
        </w:rPr>
      </w:pPr>
    </w:p>
    <w:p w14:paraId="3E7B59BD" w14:textId="77777777" w:rsidR="00FB278F" w:rsidRDefault="00FB278F" w:rsidP="00205164">
      <w:pPr>
        <w:rPr>
          <w:rFonts w:cs="Times New Roman"/>
          <w:szCs w:val="24"/>
        </w:rPr>
      </w:pPr>
    </w:p>
    <w:p w14:paraId="1BB5027A" w14:textId="2DDD6CB0" w:rsidR="00FB278F" w:rsidRDefault="00FB278F" w:rsidP="00205164">
      <w:pPr>
        <w:rPr>
          <w:rFonts w:cs="Times New Roman"/>
          <w:szCs w:val="24"/>
        </w:rPr>
      </w:pPr>
    </w:p>
    <w:p w14:paraId="7288EAC9" w14:textId="77777777" w:rsidR="00FB278F" w:rsidRDefault="00FB278F" w:rsidP="00205164">
      <w:pPr>
        <w:rPr>
          <w:rFonts w:cs="Times New Roman"/>
          <w:szCs w:val="24"/>
        </w:rPr>
      </w:pPr>
    </w:p>
    <w:p w14:paraId="7523217D" w14:textId="77777777" w:rsidR="00FB278F" w:rsidRDefault="00FB278F" w:rsidP="00205164">
      <w:pPr>
        <w:rPr>
          <w:rFonts w:cs="Times New Roman"/>
          <w:szCs w:val="24"/>
        </w:rPr>
      </w:pPr>
    </w:p>
    <w:p w14:paraId="2FC16EFE" w14:textId="77777777" w:rsidR="00FB278F" w:rsidRDefault="00FB278F" w:rsidP="00205164">
      <w:pPr>
        <w:rPr>
          <w:rFonts w:cs="Times New Roman"/>
          <w:szCs w:val="24"/>
        </w:rPr>
      </w:pPr>
    </w:p>
    <w:p w14:paraId="66D25334" w14:textId="77777777" w:rsidR="00FB278F" w:rsidRDefault="00FB278F" w:rsidP="00205164">
      <w:pPr>
        <w:rPr>
          <w:rFonts w:cs="Times New Roman"/>
          <w:szCs w:val="24"/>
        </w:rPr>
      </w:pPr>
    </w:p>
    <w:p w14:paraId="3934281F" w14:textId="2ADFE81D" w:rsidR="00093F1F" w:rsidRDefault="00093F1F" w:rsidP="00093F1F">
      <w:pPr>
        <w:pStyle w:val="Heading2"/>
        <w:rPr>
          <w:color w:val="000000" w:themeColor="text1"/>
        </w:rPr>
      </w:pPr>
      <w:bookmarkStart w:id="82" w:name="_Toc213665426"/>
      <w:r w:rsidRPr="00093F1F">
        <w:rPr>
          <w:color w:val="000000" w:themeColor="text1"/>
        </w:rPr>
        <w:lastRenderedPageBreak/>
        <w:t>Appendix B – R Code Example</w:t>
      </w:r>
      <w:bookmarkEnd w:id="82"/>
    </w:p>
    <w:p w14:paraId="075F1D0A" w14:textId="77777777" w:rsidR="00093F1F" w:rsidRDefault="00093F1F" w:rsidP="00093F1F"/>
    <w:p w14:paraId="0C21372F" w14:textId="77777777" w:rsidR="00093F1F" w:rsidRDefault="00093F1F" w:rsidP="00093F1F">
      <w:r>
        <w:t>The following R code excerpts provide the main analytical and ethical data-handling workflows implemented in this study. All code was executed in R Studio (version 4.3.2) using tidyverse, lubridate, ggplot2, stringr, forcats, digest, and sodium packages.</w:t>
      </w:r>
    </w:p>
    <w:p w14:paraId="2F88229D" w14:textId="77777777" w:rsidR="00093F1F" w:rsidRPr="00093F1F" w:rsidRDefault="00093F1F" w:rsidP="00093F1F">
      <w:pPr>
        <w:pStyle w:val="Heading3"/>
        <w:rPr>
          <w:color w:val="000000" w:themeColor="text1"/>
        </w:rPr>
      </w:pPr>
      <w:bookmarkStart w:id="83" w:name="_Toc213665427"/>
      <w:r w:rsidRPr="00093F1F">
        <w:rPr>
          <w:color w:val="000000" w:themeColor="text1"/>
        </w:rPr>
        <w:t>Example B1. AES-256 Encryption and Tokenization of Sensitive Fields.</w:t>
      </w:r>
      <w:bookmarkEnd w:id="83"/>
    </w:p>
    <w:p w14:paraId="6685A141" w14:textId="77777777" w:rsidR="00093F1F" w:rsidRDefault="00093F1F" w:rsidP="00093F1F"/>
    <w:p w14:paraId="74EEE665" w14:textId="77777777" w:rsidR="002466A5" w:rsidRDefault="002466A5" w:rsidP="002466A5">
      <w:pPr>
        <w:shd w:val="clear" w:color="auto" w:fill="E7E6E6"/>
        <w:spacing w:line="240" w:lineRule="auto"/>
      </w:pPr>
      <w:r>
        <w:rPr>
          <w:rFonts w:ascii="Courier New" w:hAnsi="Courier New"/>
          <w:sz w:val="20"/>
        </w:rPr>
        <w:t>library(sodium)</w:t>
      </w:r>
      <w:r>
        <w:rPr>
          <w:rFonts w:ascii="Courier New" w:hAnsi="Courier New"/>
          <w:sz w:val="20"/>
        </w:rPr>
        <w:br/>
        <w:t>library(digest)</w:t>
      </w:r>
      <w:r>
        <w:rPr>
          <w:rFonts w:ascii="Courier New" w:hAnsi="Courier New"/>
          <w:sz w:val="20"/>
        </w:rPr>
        <w:br/>
      </w:r>
      <w:r>
        <w:rPr>
          <w:rFonts w:ascii="Courier New" w:hAnsi="Courier New"/>
          <w:sz w:val="20"/>
        </w:rPr>
        <w:br/>
        <w:t># --- Create 256-bit AES key ---</w:t>
      </w:r>
      <w:r>
        <w:rPr>
          <w:rFonts w:ascii="Courier New" w:hAnsi="Courier New"/>
          <w:sz w:val="20"/>
        </w:rPr>
        <w:br/>
        <w:t>key &lt;- random(32)</w:t>
      </w:r>
      <w:r>
        <w:rPr>
          <w:rFonts w:ascii="Courier New" w:hAnsi="Courier New"/>
          <w:sz w:val="20"/>
        </w:rPr>
        <w:br/>
      </w:r>
      <w:r>
        <w:rPr>
          <w:rFonts w:ascii="Courier New" w:hAnsi="Courier New"/>
          <w:sz w:val="20"/>
        </w:rPr>
        <w:br/>
        <w:t># --- Encrypt sensitive attributes ---</w:t>
      </w:r>
      <w:r>
        <w:rPr>
          <w:rFonts w:ascii="Courier New" w:hAnsi="Courier New"/>
          <w:sz w:val="20"/>
        </w:rPr>
        <w:br/>
      </w:r>
      <w:proofErr w:type="spellStart"/>
      <w:r>
        <w:rPr>
          <w:rFonts w:ascii="Courier New" w:hAnsi="Courier New"/>
          <w:sz w:val="20"/>
        </w:rPr>
        <w:t>bills_secure</w:t>
      </w:r>
      <w:proofErr w:type="spellEnd"/>
      <w:r>
        <w:rPr>
          <w:rFonts w:ascii="Courier New" w:hAnsi="Courier New"/>
          <w:sz w:val="20"/>
        </w:rPr>
        <w:t xml:space="preserve"> &lt;- </w:t>
      </w:r>
      <w:proofErr w:type="spellStart"/>
      <w:r>
        <w:rPr>
          <w:rFonts w:ascii="Courier New" w:hAnsi="Courier New"/>
          <w:sz w:val="20"/>
        </w:rPr>
        <w:t>bills_clean</w:t>
      </w:r>
      <w:proofErr w:type="spellEnd"/>
      <w:r>
        <w:rPr>
          <w:rFonts w:ascii="Courier New" w:hAnsi="Courier New"/>
          <w:sz w:val="20"/>
        </w:rPr>
        <w:t xml:space="preserve"> %&gt;%</w:t>
      </w:r>
      <w:r>
        <w:rPr>
          <w:rFonts w:ascii="Courier New" w:hAnsi="Courier New"/>
          <w:sz w:val="20"/>
        </w:rPr>
        <w:br/>
        <w:t xml:space="preserve">  mutate(</w:t>
      </w:r>
      <w:r>
        <w:rPr>
          <w:rFonts w:ascii="Courier New" w:hAnsi="Courier New"/>
          <w:sz w:val="20"/>
        </w:rPr>
        <w:br/>
        <w:t xml:space="preserve">    </w:t>
      </w:r>
      <w:proofErr w:type="spellStart"/>
      <w:r>
        <w:rPr>
          <w:rFonts w:ascii="Courier New" w:hAnsi="Courier New"/>
          <w:sz w:val="20"/>
        </w:rPr>
        <w:t>supplier_enc</w:t>
      </w:r>
      <w:proofErr w:type="spellEnd"/>
      <w:r>
        <w:rPr>
          <w:rFonts w:ascii="Courier New" w:hAnsi="Courier New"/>
          <w:sz w:val="20"/>
        </w:rPr>
        <w:t xml:space="preserve"> = </w:t>
      </w:r>
      <w:proofErr w:type="spellStart"/>
      <w:r>
        <w:rPr>
          <w:rFonts w:ascii="Courier New" w:hAnsi="Courier New"/>
          <w:sz w:val="20"/>
        </w:rPr>
        <w:t>map_chr</w:t>
      </w:r>
      <w:proofErr w:type="spellEnd"/>
      <w:r>
        <w:rPr>
          <w:rFonts w:ascii="Courier New" w:hAnsi="Courier New"/>
          <w:sz w:val="20"/>
        </w:rPr>
        <w:t>(supplier, ~ bin2hex(</w:t>
      </w:r>
      <w:proofErr w:type="spellStart"/>
      <w:r>
        <w:rPr>
          <w:rFonts w:ascii="Courier New" w:hAnsi="Courier New"/>
          <w:sz w:val="20"/>
        </w:rPr>
        <w:t>simple_encrypt</w:t>
      </w:r>
      <w:proofErr w:type="spellEnd"/>
      <w:r>
        <w:rPr>
          <w:rFonts w:ascii="Courier New" w:hAnsi="Courier New"/>
          <w:sz w:val="20"/>
        </w:rPr>
        <w:t>(</w:t>
      </w:r>
      <w:proofErr w:type="spellStart"/>
      <w:r>
        <w:rPr>
          <w:rFonts w:ascii="Courier New" w:hAnsi="Courier New"/>
          <w:sz w:val="20"/>
        </w:rPr>
        <w:t>charToRaw</w:t>
      </w:r>
      <w:proofErr w:type="spellEnd"/>
      <w:r>
        <w:rPr>
          <w:rFonts w:ascii="Courier New" w:hAnsi="Courier New"/>
          <w:sz w:val="20"/>
        </w:rPr>
        <w:t>(.x), key))),</w:t>
      </w:r>
      <w:r>
        <w:rPr>
          <w:rFonts w:ascii="Courier New" w:hAnsi="Courier New"/>
          <w:sz w:val="20"/>
        </w:rPr>
        <w:br/>
        <w:t xml:space="preserve">    </w:t>
      </w:r>
      <w:proofErr w:type="spellStart"/>
      <w:r>
        <w:rPr>
          <w:rFonts w:ascii="Courier New" w:hAnsi="Courier New"/>
          <w:sz w:val="20"/>
        </w:rPr>
        <w:t>payment_enc</w:t>
      </w:r>
      <w:proofErr w:type="spellEnd"/>
      <w:r>
        <w:rPr>
          <w:rFonts w:ascii="Courier New" w:hAnsi="Courier New"/>
          <w:sz w:val="20"/>
        </w:rPr>
        <w:t xml:space="preserve">  = </w:t>
      </w:r>
      <w:proofErr w:type="spellStart"/>
      <w:r>
        <w:rPr>
          <w:rFonts w:ascii="Courier New" w:hAnsi="Courier New"/>
          <w:sz w:val="20"/>
        </w:rPr>
        <w:t>map_chr</w:t>
      </w:r>
      <w:proofErr w:type="spellEnd"/>
      <w:r>
        <w:rPr>
          <w:rFonts w:ascii="Courier New" w:hAnsi="Courier New"/>
          <w:sz w:val="20"/>
        </w:rPr>
        <w:t>(payment,  ~ bin2hex(</w:t>
      </w:r>
      <w:proofErr w:type="spellStart"/>
      <w:r>
        <w:rPr>
          <w:rFonts w:ascii="Courier New" w:hAnsi="Courier New"/>
          <w:sz w:val="20"/>
        </w:rPr>
        <w:t>simple_encrypt</w:t>
      </w:r>
      <w:proofErr w:type="spellEnd"/>
      <w:r>
        <w:rPr>
          <w:rFonts w:ascii="Courier New" w:hAnsi="Courier New"/>
          <w:sz w:val="20"/>
        </w:rPr>
        <w:t>(</w:t>
      </w:r>
      <w:proofErr w:type="spellStart"/>
      <w:r>
        <w:rPr>
          <w:rFonts w:ascii="Courier New" w:hAnsi="Courier New"/>
          <w:sz w:val="20"/>
        </w:rPr>
        <w:t>charToRaw</w:t>
      </w:r>
      <w:proofErr w:type="spellEnd"/>
      <w:r>
        <w:rPr>
          <w:rFonts w:ascii="Courier New" w:hAnsi="Courier New"/>
          <w:sz w:val="20"/>
        </w:rPr>
        <w:t>(.x), key))),</w:t>
      </w:r>
      <w:r>
        <w:rPr>
          <w:rFonts w:ascii="Courier New" w:hAnsi="Courier New"/>
          <w:sz w:val="20"/>
        </w:rPr>
        <w:br/>
        <w:t xml:space="preserve">    </w:t>
      </w:r>
      <w:proofErr w:type="spellStart"/>
      <w:r>
        <w:rPr>
          <w:rFonts w:ascii="Courier New" w:hAnsi="Courier New"/>
          <w:sz w:val="20"/>
        </w:rPr>
        <w:t>bill_token</w:t>
      </w:r>
      <w:proofErr w:type="spellEnd"/>
      <w:r>
        <w:rPr>
          <w:rFonts w:ascii="Courier New" w:hAnsi="Courier New"/>
          <w:sz w:val="20"/>
        </w:rPr>
        <w:t xml:space="preserve">   = digest(paste0("salt:", bill_id), algo = "sha256")</w:t>
      </w:r>
      <w:r>
        <w:rPr>
          <w:rFonts w:ascii="Courier New" w:hAnsi="Courier New"/>
          <w:sz w:val="20"/>
        </w:rPr>
        <w:br/>
        <w:t xml:space="preserve">  )</w:t>
      </w:r>
      <w:r>
        <w:rPr>
          <w:rFonts w:ascii="Courier New" w:hAnsi="Courier New"/>
          <w:sz w:val="20"/>
        </w:rPr>
        <w:br/>
      </w:r>
      <w:r>
        <w:rPr>
          <w:rFonts w:ascii="Courier New" w:hAnsi="Courier New"/>
          <w:sz w:val="20"/>
        </w:rPr>
        <w:br/>
        <w:t># --- Verification example ---</w:t>
      </w:r>
      <w:r>
        <w:rPr>
          <w:rFonts w:ascii="Courier New" w:hAnsi="Courier New"/>
          <w:sz w:val="20"/>
        </w:rPr>
        <w:br/>
      </w:r>
      <w:proofErr w:type="spellStart"/>
      <w:r>
        <w:rPr>
          <w:rFonts w:ascii="Courier New" w:hAnsi="Courier New"/>
          <w:sz w:val="20"/>
        </w:rPr>
        <w:t>rawToChar</w:t>
      </w:r>
      <w:proofErr w:type="spellEnd"/>
      <w:r>
        <w:rPr>
          <w:rFonts w:ascii="Courier New" w:hAnsi="Courier New"/>
          <w:sz w:val="20"/>
        </w:rPr>
        <w:t>(</w:t>
      </w:r>
      <w:proofErr w:type="spellStart"/>
      <w:r>
        <w:rPr>
          <w:rFonts w:ascii="Courier New" w:hAnsi="Courier New"/>
          <w:sz w:val="20"/>
        </w:rPr>
        <w:t>simple_decrypt</w:t>
      </w:r>
      <w:proofErr w:type="spellEnd"/>
      <w:r>
        <w:rPr>
          <w:rFonts w:ascii="Courier New" w:hAnsi="Courier New"/>
          <w:sz w:val="20"/>
        </w:rPr>
        <w:t>(hex2bin(</w:t>
      </w:r>
      <w:proofErr w:type="spellStart"/>
      <w:r>
        <w:rPr>
          <w:rFonts w:ascii="Courier New" w:hAnsi="Courier New"/>
          <w:sz w:val="20"/>
        </w:rPr>
        <w:t>bills_secure$supplier_enc</w:t>
      </w:r>
      <w:proofErr w:type="spellEnd"/>
      <w:r>
        <w:rPr>
          <w:rFonts w:ascii="Courier New" w:hAnsi="Courier New"/>
          <w:sz w:val="20"/>
        </w:rPr>
        <w:t>[1]), key))</w:t>
      </w:r>
    </w:p>
    <w:p w14:paraId="0ECBBF1A" w14:textId="77777777" w:rsidR="002466A5" w:rsidRDefault="002466A5" w:rsidP="002466A5">
      <w:r>
        <w:t xml:space="preserve">Note. </w:t>
      </w:r>
      <w:r>
        <w:rPr>
          <w:i/>
        </w:rPr>
        <w:t>This example ensures privacy-by-design under AES-256 and SHA-256 standards.</w:t>
      </w:r>
    </w:p>
    <w:p w14:paraId="396EFE05" w14:textId="77777777" w:rsidR="002466A5" w:rsidRPr="002466A5" w:rsidRDefault="002466A5" w:rsidP="002466A5">
      <w:pPr>
        <w:pStyle w:val="Heading3"/>
        <w:rPr>
          <w:color w:val="000000" w:themeColor="text1"/>
        </w:rPr>
      </w:pPr>
      <w:bookmarkStart w:id="84" w:name="_Toc213665428"/>
      <w:r w:rsidRPr="002466A5">
        <w:rPr>
          <w:color w:val="000000" w:themeColor="text1"/>
        </w:rPr>
        <w:t>Example B2. Data Cleaning and Integration Workflow in R.</w:t>
      </w:r>
      <w:bookmarkEnd w:id="84"/>
    </w:p>
    <w:p w14:paraId="71A658B4" w14:textId="77777777" w:rsidR="002466A5" w:rsidRDefault="002466A5" w:rsidP="002466A5">
      <w:pPr>
        <w:shd w:val="clear" w:color="auto" w:fill="E7E6E6"/>
        <w:spacing w:line="240" w:lineRule="auto"/>
      </w:pPr>
      <w:proofErr w:type="spellStart"/>
      <w:r>
        <w:rPr>
          <w:rFonts w:ascii="Courier New" w:hAnsi="Courier New"/>
          <w:sz w:val="20"/>
        </w:rPr>
        <w:t>lapply</w:t>
      </w:r>
      <w:proofErr w:type="spellEnd"/>
      <w:r>
        <w:rPr>
          <w:rFonts w:ascii="Courier New" w:hAnsi="Courier New"/>
          <w:sz w:val="20"/>
        </w:rPr>
        <w:t xml:space="preserve">(c("tidyverse", "lubridate", "stringr", "forcats"), library, </w:t>
      </w:r>
      <w:proofErr w:type="spellStart"/>
      <w:r>
        <w:rPr>
          <w:rFonts w:ascii="Courier New" w:hAnsi="Courier New"/>
          <w:sz w:val="20"/>
        </w:rPr>
        <w:t>character.only</w:t>
      </w:r>
      <w:proofErr w:type="spellEnd"/>
      <w:r>
        <w:rPr>
          <w:rFonts w:ascii="Courier New" w:hAnsi="Courier New"/>
          <w:sz w:val="20"/>
        </w:rPr>
        <w:t xml:space="preserve"> = TRUE)</w:t>
      </w:r>
      <w:r>
        <w:rPr>
          <w:rFonts w:ascii="Courier New" w:hAnsi="Courier New"/>
          <w:sz w:val="20"/>
        </w:rPr>
        <w:br/>
      </w:r>
      <w:r>
        <w:rPr>
          <w:rFonts w:ascii="Courier New" w:hAnsi="Courier New"/>
          <w:sz w:val="20"/>
        </w:rPr>
        <w:br/>
        <w:t># --- Import datasets ---</w:t>
      </w:r>
      <w:r>
        <w:rPr>
          <w:rFonts w:ascii="Courier New" w:hAnsi="Courier New"/>
          <w:sz w:val="20"/>
        </w:rPr>
        <w:br/>
        <w:t xml:space="preserve">bills &lt;- </w:t>
      </w:r>
      <w:proofErr w:type="spellStart"/>
      <w:r>
        <w:rPr>
          <w:rFonts w:ascii="Courier New" w:hAnsi="Courier New"/>
          <w:sz w:val="20"/>
        </w:rPr>
        <w:t>read_csv</w:t>
      </w:r>
      <w:proofErr w:type="spellEnd"/>
      <w:r>
        <w:rPr>
          <w:rFonts w:ascii="Courier New" w:hAnsi="Courier New"/>
          <w:sz w:val="20"/>
        </w:rPr>
        <w:t xml:space="preserve">("bills_data(in).csv", </w:t>
      </w:r>
      <w:proofErr w:type="spellStart"/>
      <w:r>
        <w:rPr>
          <w:rFonts w:ascii="Courier New" w:hAnsi="Courier New"/>
          <w:sz w:val="20"/>
        </w:rPr>
        <w:t>show_col_types</w:t>
      </w:r>
      <w:proofErr w:type="spellEnd"/>
      <w:r>
        <w:rPr>
          <w:rFonts w:ascii="Courier New" w:hAnsi="Courier New"/>
          <w:sz w:val="20"/>
        </w:rPr>
        <w:t xml:space="preserve"> = FALSE)</w:t>
      </w:r>
      <w:r>
        <w:rPr>
          <w:rFonts w:ascii="Courier New" w:hAnsi="Courier New"/>
          <w:sz w:val="20"/>
        </w:rPr>
        <w:br/>
        <w:t xml:space="preserve">items &lt;- </w:t>
      </w:r>
      <w:proofErr w:type="spellStart"/>
      <w:r>
        <w:rPr>
          <w:rFonts w:ascii="Courier New" w:hAnsi="Courier New"/>
          <w:sz w:val="20"/>
        </w:rPr>
        <w:t>read_csv</w:t>
      </w:r>
      <w:proofErr w:type="spellEnd"/>
      <w:r>
        <w:rPr>
          <w:rFonts w:ascii="Courier New" w:hAnsi="Courier New"/>
          <w:sz w:val="20"/>
        </w:rPr>
        <w:t xml:space="preserve">("Invoice_Line_Items(in).csv", </w:t>
      </w:r>
      <w:proofErr w:type="spellStart"/>
      <w:r>
        <w:rPr>
          <w:rFonts w:ascii="Courier New" w:hAnsi="Courier New"/>
          <w:sz w:val="20"/>
        </w:rPr>
        <w:t>show_col_types</w:t>
      </w:r>
      <w:proofErr w:type="spellEnd"/>
      <w:r>
        <w:rPr>
          <w:rFonts w:ascii="Courier New" w:hAnsi="Courier New"/>
          <w:sz w:val="20"/>
        </w:rPr>
        <w:t xml:space="preserve"> = FALSE)</w:t>
      </w:r>
      <w:r>
        <w:rPr>
          <w:rFonts w:ascii="Courier New" w:hAnsi="Courier New"/>
          <w:sz w:val="20"/>
        </w:rPr>
        <w:br/>
      </w:r>
      <w:r>
        <w:rPr>
          <w:rFonts w:ascii="Courier New" w:hAnsi="Courier New"/>
          <w:sz w:val="20"/>
        </w:rPr>
        <w:br/>
        <w:t># --- Clean and merge ---</w:t>
      </w:r>
      <w:r>
        <w:rPr>
          <w:rFonts w:ascii="Courier New" w:hAnsi="Courier New"/>
          <w:sz w:val="20"/>
        </w:rPr>
        <w:br/>
      </w:r>
      <w:proofErr w:type="spellStart"/>
      <w:r>
        <w:rPr>
          <w:rFonts w:ascii="Courier New" w:hAnsi="Courier New"/>
          <w:sz w:val="20"/>
        </w:rPr>
        <w:t>bills_clean</w:t>
      </w:r>
      <w:proofErr w:type="spellEnd"/>
      <w:r>
        <w:rPr>
          <w:rFonts w:ascii="Courier New" w:hAnsi="Courier New"/>
          <w:sz w:val="20"/>
        </w:rPr>
        <w:t xml:space="preserve"> &lt;- bills %&gt;%</w:t>
      </w:r>
      <w:r>
        <w:rPr>
          <w:rFonts w:ascii="Courier New" w:hAnsi="Courier New"/>
          <w:sz w:val="20"/>
        </w:rPr>
        <w:br/>
        <w:t xml:space="preserve">  rename(city = </w:t>
      </w:r>
      <w:proofErr w:type="spellStart"/>
      <w:r>
        <w:rPr>
          <w:rFonts w:ascii="Courier New" w:hAnsi="Courier New"/>
          <w:sz w:val="20"/>
        </w:rPr>
        <w:t>supplier_city</w:t>
      </w:r>
      <w:proofErr w:type="spellEnd"/>
      <w:r>
        <w:rPr>
          <w:rFonts w:ascii="Courier New" w:hAnsi="Courier New"/>
          <w:sz w:val="20"/>
        </w:rPr>
        <w:t xml:space="preserve">, total = </w:t>
      </w:r>
      <w:proofErr w:type="spellStart"/>
      <w:r>
        <w:rPr>
          <w:rFonts w:ascii="Courier New" w:hAnsi="Courier New"/>
          <w:sz w:val="20"/>
        </w:rPr>
        <w:t>total_amount</w:t>
      </w:r>
      <w:proofErr w:type="spellEnd"/>
      <w:r>
        <w:rPr>
          <w:rFonts w:ascii="Courier New" w:hAnsi="Courier New"/>
          <w:sz w:val="20"/>
        </w:rPr>
        <w:t>) %&gt;%</w:t>
      </w:r>
      <w:r>
        <w:rPr>
          <w:rFonts w:ascii="Courier New" w:hAnsi="Courier New"/>
          <w:sz w:val="20"/>
        </w:rPr>
        <w:br/>
        <w:t xml:space="preserve">  mutate(</w:t>
      </w:r>
      <w:r>
        <w:rPr>
          <w:rFonts w:ascii="Courier New" w:hAnsi="Courier New"/>
          <w:sz w:val="20"/>
        </w:rPr>
        <w:br/>
        <w:t xml:space="preserve">    city = </w:t>
      </w:r>
      <w:proofErr w:type="spellStart"/>
      <w:r>
        <w:rPr>
          <w:rFonts w:ascii="Courier New" w:hAnsi="Courier New"/>
          <w:sz w:val="20"/>
        </w:rPr>
        <w:t>str_to_title</w:t>
      </w:r>
      <w:proofErr w:type="spellEnd"/>
      <w:r>
        <w:rPr>
          <w:rFonts w:ascii="Courier New" w:hAnsi="Courier New"/>
          <w:sz w:val="20"/>
        </w:rPr>
        <w:t>(</w:t>
      </w:r>
      <w:proofErr w:type="spellStart"/>
      <w:r>
        <w:rPr>
          <w:rFonts w:ascii="Courier New" w:hAnsi="Courier New"/>
          <w:sz w:val="20"/>
        </w:rPr>
        <w:t>str_squish</w:t>
      </w:r>
      <w:proofErr w:type="spellEnd"/>
      <w:r>
        <w:rPr>
          <w:rFonts w:ascii="Courier New" w:hAnsi="Courier New"/>
          <w:sz w:val="20"/>
        </w:rPr>
        <w:t>(city)),</w:t>
      </w:r>
      <w:r>
        <w:rPr>
          <w:rFonts w:ascii="Courier New" w:hAnsi="Courier New"/>
          <w:sz w:val="20"/>
        </w:rPr>
        <w:br/>
        <w:t xml:space="preserve">    total = </w:t>
      </w:r>
      <w:proofErr w:type="spellStart"/>
      <w:r>
        <w:rPr>
          <w:rFonts w:ascii="Courier New" w:hAnsi="Courier New"/>
          <w:sz w:val="20"/>
        </w:rPr>
        <w:t>parse_number</w:t>
      </w:r>
      <w:proofErr w:type="spellEnd"/>
      <w:r>
        <w:rPr>
          <w:rFonts w:ascii="Courier New" w:hAnsi="Courier New"/>
          <w:sz w:val="20"/>
        </w:rPr>
        <w:t>(total),</w:t>
      </w:r>
      <w:r>
        <w:rPr>
          <w:rFonts w:ascii="Courier New" w:hAnsi="Courier New"/>
          <w:sz w:val="20"/>
        </w:rPr>
        <w:br/>
        <w:t xml:space="preserve">    </w:t>
      </w:r>
      <w:proofErr w:type="spellStart"/>
      <w:r>
        <w:rPr>
          <w:rFonts w:ascii="Courier New" w:hAnsi="Courier New"/>
          <w:sz w:val="20"/>
        </w:rPr>
        <w:t>created_at</w:t>
      </w:r>
      <w:proofErr w:type="spellEnd"/>
      <w:r>
        <w:rPr>
          <w:rFonts w:ascii="Courier New" w:hAnsi="Courier New"/>
          <w:sz w:val="20"/>
        </w:rPr>
        <w:t xml:space="preserve"> = </w:t>
      </w:r>
      <w:proofErr w:type="spellStart"/>
      <w:r>
        <w:rPr>
          <w:rFonts w:ascii="Courier New" w:hAnsi="Courier New"/>
          <w:sz w:val="20"/>
        </w:rPr>
        <w:t>parse_date_time</w:t>
      </w:r>
      <w:proofErr w:type="spellEnd"/>
      <w:r>
        <w:rPr>
          <w:rFonts w:ascii="Courier New" w:hAnsi="Courier New"/>
          <w:sz w:val="20"/>
        </w:rPr>
        <w:t>(</w:t>
      </w:r>
      <w:proofErr w:type="spellStart"/>
      <w:r>
        <w:rPr>
          <w:rFonts w:ascii="Courier New" w:hAnsi="Courier New"/>
          <w:sz w:val="20"/>
        </w:rPr>
        <w:t>created_at</w:t>
      </w:r>
      <w:proofErr w:type="spellEnd"/>
      <w:r>
        <w:rPr>
          <w:rFonts w:ascii="Courier New" w:hAnsi="Courier New"/>
          <w:sz w:val="20"/>
        </w:rPr>
        <w:t xml:space="preserve">, orders = "b d, Y, </w:t>
      </w:r>
      <w:proofErr w:type="spellStart"/>
      <w:r>
        <w:rPr>
          <w:rFonts w:ascii="Courier New" w:hAnsi="Courier New"/>
          <w:sz w:val="20"/>
        </w:rPr>
        <w:t>I:M:Sp</w:t>
      </w:r>
      <w:proofErr w:type="spellEnd"/>
      <w:r>
        <w:rPr>
          <w:rFonts w:ascii="Courier New" w:hAnsi="Courier New"/>
          <w:sz w:val="20"/>
        </w:rPr>
        <w:t xml:space="preserve">", </w:t>
      </w:r>
      <w:proofErr w:type="spellStart"/>
      <w:r>
        <w:rPr>
          <w:rFonts w:ascii="Courier New" w:hAnsi="Courier New"/>
          <w:sz w:val="20"/>
        </w:rPr>
        <w:t>tz</w:t>
      </w:r>
      <w:proofErr w:type="spellEnd"/>
      <w:r>
        <w:rPr>
          <w:rFonts w:ascii="Courier New" w:hAnsi="Courier New"/>
          <w:sz w:val="20"/>
        </w:rPr>
        <w:t xml:space="preserve"> = "UTC")</w:t>
      </w:r>
      <w:r>
        <w:rPr>
          <w:rFonts w:ascii="Courier New" w:hAnsi="Courier New"/>
          <w:sz w:val="20"/>
        </w:rPr>
        <w:br/>
        <w:t xml:space="preserve">  ) %&gt;%</w:t>
      </w:r>
      <w:r>
        <w:rPr>
          <w:rFonts w:ascii="Courier New" w:hAnsi="Courier New"/>
          <w:sz w:val="20"/>
        </w:rPr>
        <w:br/>
        <w:t xml:space="preserve">  filter(!is.na(city) &amp; total &gt; 0)</w:t>
      </w:r>
      <w:r>
        <w:rPr>
          <w:rFonts w:ascii="Courier New" w:hAnsi="Courier New"/>
          <w:sz w:val="20"/>
        </w:rPr>
        <w:br/>
      </w:r>
      <w:r>
        <w:rPr>
          <w:rFonts w:ascii="Courier New" w:hAnsi="Courier New"/>
          <w:sz w:val="20"/>
        </w:rPr>
        <w:br/>
      </w:r>
      <w:proofErr w:type="spellStart"/>
      <w:r>
        <w:rPr>
          <w:rFonts w:ascii="Courier New" w:hAnsi="Courier New"/>
          <w:sz w:val="20"/>
        </w:rPr>
        <w:t>items_clean</w:t>
      </w:r>
      <w:proofErr w:type="spellEnd"/>
      <w:r>
        <w:rPr>
          <w:rFonts w:ascii="Courier New" w:hAnsi="Courier New"/>
          <w:sz w:val="20"/>
        </w:rPr>
        <w:t xml:space="preserve"> &lt;- items %&gt;%</w:t>
      </w:r>
      <w:r>
        <w:rPr>
          <w:rFonts w:ascii="Courier New" w:hAnsi="Courier New"/>
          <w:sz w:val="20"/>
        </w:rPr>
        <w:br/>
        <w:t xml:space="preserve">  mutate(</w:t>
      </w:r>
      <w:r>
        <w:rPr>
          <w:rFonts w:ascii="Courier New" w:hAnsi="Courier New"/>
          <w:sz w:val="20"/>
        </w:rPr>
        <w:br/>
        <w:t xml:space="preserve">    product = </w:t>
      </w:r>
      <w:proofErr w:type="spellStart"/>
      <w:r>
        <w:rPr>
          <w:rFonts w:ascii="Courier New" w:hAnsi="Courier New"/>
          <w:sz w:val="20"/>
        </w:rPr>
        <w:t>str_squish</w:t>
      </w:r>
      <w:proofErr w:type="spellEnd"/>
      <w:r>
        <w:rPr>
          <w:rFonts w:ascii="Courier New" w:hAnsi="Courier New"/>
          <w:sz w:val="20"/>
        </w:rPr>
        <w:t>(item),</w:t>
      </w:r>
      <w:r>
        <w:rPr>
          <w:rFonts w:ascii="Courier New" w:hAnsi="Courier New"/>
          <w:sz w:val="20"/>
        </w:rPr>
        <w:br/>
      </w:r>
      <w:r>
        <w:rPr>
          <w:rFonts w:ascii="Courier New" w:hAnsi="Courier New"/>
          <w:sz w:val="20"/>
        </w:rPr>
        <w:lastRenderedPageBreak/>
        <w:t xml:space="preserve">    price = </w:t>
      </w:r>
      <w:proofErr w:type="spellStart"/>
      <w:r>
        <w:rPr>
          <w:rFonts w:ascii="Courier New" w:hAnsi="Courier New"/>
          <w:sz w:val="20"/>
        </w:rPr>
        <w:t>parse_number</w:t>
      </w:r>
      <w:proofErr w:type="spellEnd"/>
      <w:r>
        <w:rPr>
          <w:rFonts w:ascii="Courier New" w:hAnsi="Courier New"/>
          <w:sz w:val="20"/>
        </w:rPr>
        <w:t>(price),</w:t>
      </w:r>
      <w:r>
        <w:rPr>
          <w:rFonts w:ascii="Courier New" w:hAnsi="Courier New"/>
          <w:sz w:val="20"/>
        </w:rPr>
        <w:br/>
        <w:t xml:space="preserve">    </w:t>
      </w:r>
      <w:proofErr w:type="spellStart"/>
      <w:r>
        <w:rPr>
          <w:rFonts w:ascii="Courier New" w:hAnsi="Courier New"/>
          <w:sz w:val="20"/>
        </w:rPr>
        <w:t>price_band</w:t>
      </w:r>
      <w:proofErr w:type="spellEnd"/>
      <w:r>
        <w:rPr>
          <w:rFonts w:ascii="Courier New" w:hAnsi="Courier New"/>
          <w:sz w:val="20"/>
        </w:rPr>
        <w:t xml:space="preserve"> = </w:t>
      </w:r>
      <w:proofErr w:type="spellStart"/>
      <w:r>
        <w:rPr>
          <w:rFonts w:ascii="Courier New" w:hAnsi="Courier New"/>
          <w:sz w:val="20"/>
        </w:rPr>
        <w:t>case_when</w:t>
      </w:r>
      <w:proofErr w:type="spellEnd"/>
      <w:r>
        <w:rPr>
          <w:rFonts w:ascii="Courier New" w:hAnsi="Courier New"/>
          <w:sz w:val="20"/>
        </w:rPr>
        <w:t>(</w:t>
      </w:r>
      <w:r>
        <w:rPr>
          <w:rFonts w:ascii="Courier New" w:hAnsi="Courier New"/>
          <w:sz w:val="20"/>
        </w:rPr>
        <w:br/>
        <w:t xml:space="preserve">      price &lt; 50 ~ "Low",</w:t>
      </w:r>
      <w:r>
        <w:rPr>
          <w:rFonts w:ascii="Courier New" w:hAnsi="Courier New"/>
          <w:sz w:val="20"/>
        </w:rPr>
        <w:br/>
        <w:t xml:space="preserve">      price &lt; 300 ~ "Medium",</w:t>
      </w:r>
      <w:r>
        <w:rPr>
          <w:rFonts w:ascii="Courier New" w:hAnsi="Courier New"/>
          <w:sz w:val="20"/>
        </w:rPr>
        <w:br/>
        <w:t xml:space="preserve">      TRUE ~ "High"</w:t>
      </w:r>
      <w:r>
        <w:rPr>
          <w:rFonts w:ascii="Courier New" w:hAnsi="Courier New"/>
          <w:sz w:val="20"/>
        </w:rPr>
        <w:br/>
        <w:t xml:space="preserve">    )</w:t>
      </w:r>
      <w:r>
        <w:rPr>
          <w:rFonts w:ascii="Courier New" w:hAnsi="Courier New"/>
          <w:sz w:val="20"/>
        </w:rPr>
        <w:br/>
        <w:t xml:space="preserve">  )</w:t>
      </w:r>
      <w:r>
        <w:rPr>
          <w:rFonts w:ascii="Courier New" w:hAnsi="Courier New"/>
          <w:sz w:val="20"/>
        </w:rPr>
        <w:br/>
      </w:r>
      <w:r>
        <w:rPr>
          <w:rFonts w:ascii="Courier New" w:hAnsi="Courier New"/>
          <w:sz w:val="20"/>
        </w:rPr>
        <w:br/>
      </w:r>
      <w:proofErr w:type="spellStart"/>
      <w:r>
        <w:rPr>
          <w:rFonts w:ascii="Courier New" w:hAnsi="Courier New"/>
          <w:sz w:val="20"/>
        </w:rPr>
        <w:t>rkive_data</w:t>
      </w:r>
      <w:proofErr w:type="spellEnd"/>
      <w:r>
        <w:rPr>
          <w:rFonts w:ascii="Courier New" w:hAnsi="Courier New"/>
          <w:sz w:val="20"/>
        </w:rPr>
        <w:t xml:space="preserve"> &lt;- </w:t>
      </w:r>
      <w:proofErr w:type="spellStart"/>
      <w:r>
        <w:rPr>
          <w:rFonts w:ascii="Courier New" w:hAnsi="Courier New"/>
          <w:sz w:val="20"/>
        </w:rPr>
        <w:t>left_join</w:t>
      </w:r>
      <w:proofErr w:type="spellEnd"/>
      <w:r>
        <w:rPr>
          <w:rFonts w:ascii="Courier New" w:hAnsi="Courier New"/>
          <w:sz w:val="20"/>
        </w:rPr>
        <w:t>(</w:t>
      </w:r>
      <w:proofErr w:type="spellStart"/>
      <w:r>
        <w:rPr>
          <w:rFonts w:ascii="Courier New" w:hAnsi="Courier New"/>
          <w:sz w:val="20"/>
        </w:rPr>
        <w:t>bills_clean</w:t>
      </w:r>
      <w:proofErr w:type="spellEnd"/>
      <w:r>
        <w:rPr>
          <w:rFonts w:ascii="Courier New" w:hAnsi="Courier New"/>
          <w:sz w:val="20"/>
        </w:rPr>
        <w:t xml:space="preserve">, </w:t>
      </w:r>
      <w:proofErr w:type="spellStart"/>
      <w:r>
        <w:rPr>
          <w:rFonts w:ascii="Courier New" w:hAnsi="Courier New"/>
          <w:sz w:val="20"/>
        </w:rPr>
        <w:t>items_clean</w:t>
      </w:r>
      <w:proofErr w:type="spellEnd"/>
      <w:r>
        <w:rPr>
          <w:rFonts w:ascii="Courier New" w:hAnsi="Courier New"/>
          <w:sz w:val="20"/>
        </w:rPr>
        <w:t>, by = "bill_id")</w:t>
      </w:r>
    </w:p>
    <w:p w14:paraId="7EBD2A1B" w14:textId="77777777" w:rsidR="002466A5" w:rsidRDefault="002466A5" w:rsidP="002466A5">
      <w:r>
        <w:t xml:space="preserve">Note. </w:t>
      </w:r>
      <w:r>
        <w:rPr>
          <w:i/>
        </w:rPr>
        <w:t>Data cleaning followed CRISP-DM methodology and ensured analytical validity for all merged datasets.</w:t>
      </w:r>
    </w:p>
    <w:p w14:paraId="3339BDEE" w14:textId="77777777" w:rsidR="00093F1F" w:rsidRDefault="00093F1F" w:rsidP="00093F1F"/>
    <w:p w14:paraId="1CDEFAF8" w14:textId="77777777" w:rsidR="00093F1F" w:rsidRDefault="00093F1F" w:rsidP="00093F1F"/>
    <w:p w14:paraId="327D31D7" w14:textId="77777777" w:rsidR="00093F1F" w:rsidRPr="00093F1F" w:rsidRDefault="00093F1F" w:rsidP="00093F1F"/>
    <w:p w14:paraId="3A77A46E" w14:textId="71E3E1D2" w:rsidR="00C0375E" w:rsidRDefault="00C0375E" w:rsidP="00205164">
      <w:pPr>
        <w:rPr>
          <w:rFonts w:cs="Times New Roman"/>
          <w:szCs w:val="24"/>
        </w:rPr>
      </w:pPr>
    </w:p>
    <w:p w14:paraId="58BF3BE4" w14:textId="229F6538" w:rsidR="00DE1F44" w:rsidRDefault="00DE1F44" w:rsidP="00205164">
      <w:pPr>
        <w:rPr>
          <w:rFonts w:cs="Times New Roman"/>
          <w:szCs w:val="24"/>
        </w:rPr>
      </w:pPr>
    </w:p>
    <w:p w14:paraId="5705DE9D" w14:textId="4E5B2827" w:rsidR="00DE1F44" w:rsidRPr="00205164" w:rsidRDefault="00DE1F44" w:rsidP="00205164">
      <w:pPr>
        <w:rPr>
          <w:rFonts w:cs="Times New Roman"/>
          <w:szCs w:val="24"/>
        </w:rPr>
      </w:pPr>
    </w:p>
    <w:sectPr w:rsidR="00DE1F44" w:rsidRPr="00205164" w:rsidSect="007B1ED7">
      <w:headerReference w:type="default" r:id="rId23"/>
      <w:headerReference w:type="firs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2BAA8A" w14:textId="77777777" w:rsidR="00B4425A" w:rsidRDefault="00B4425A" w:rsidP="00726B38">
      <w:pPr>
        <w:spacing w:after="0" w:line="240" w:lineRule="auto"/>
      </w:pPr>
      <w:r>
        <w:separator/>
      </w:r>
    </w:p>
  </w:endnote>
  <w:endnote w:type="continuationSeparator" w:id="0">
    <w:p w14:paraId="1F9FDBE5" w14:textId="77777777" w:rsidR="00B4425A" w:rsidRDefault="00B4425A" w:rsidP="00726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DBA94A" w14:textId="77777777" w:rsidR="00B4425A" w:rsidRDefault="00B4425A" w:rsidP="00726B38">
      <w:pPr>
        <w:spacing w:after="0" w:line="240" w:lineRule="auto"/>
      </w:pPr>
      <w:r>
        <w:separator/>
      </w:r>
    </w:p>
  </w:footnote>
  <w:footnote w:type="continuationSeparator" w:id="0">
    <w:p w14:paraId="3066EF80" w14:textId="77777777" w:rsidR="00B4425A" w:rsidRDefault="00B4425A" w:rsidP="00726B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8138115"/>
      <w:docPartObj>
        <w:docPartGallery w:val="Page Numbers (Top of Page)"/>
        <w:docPartUnique/>
      </w:docPartObj>
    </w:sdtPr>
    <w:sdtEndPr>
      <w:rPr>
        <w:noProof/>
      </w:rPr>
    </w:sdtEndPr>
    <w:sdtContent>
      <w:p w14:paraId="6FBDCB33" w14:textId="297FF947" w:rsidR="00161812" w:rsidRDefault="0016181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3627248" w14:textId="615FA2BF" w:rsidR="009E4D44" w:rsidRDefault="00AD7973">
    <w:pPr>
      <w:pStyle w:val="Header"/>
    </w:pPr>
    <w:r>
      <w:t>Rkive-Macro Tec System Inc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13660E" w14:textId="4F2B042C" w:rsidR="00161812" w:rsidRDefault="00161812">
    <w:pPr>
      <w:pStyle w:val="Header"/>
    </w:pPr>
  </w:p>
  <w:p w14:paraId="4FE6AF98" w14:textId="77777777" w:rsidR="00161812" w:rsidRDefault="001618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D2182A"/>
    <w:multiLevelType w:val="multilevel"/>
    <w:tmpl w:val="89B6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C18C1"/>
    <w:multiLevelType w:val="multilevel"/>
    <w:tmpl w:val="B59C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778AA"/>
    <w:multiLevelType w:val="multilevel"/>
    <w:tmpl w:val="C8C4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31AC8"/>
    <w:multiLevelType w:val="multilevel"/>
    <w:tmpl w:val="66C0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5220A"/>
    <w:multiLevelType w:val="multilevel"/>
    <w:tmpl w:val="00A0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A6B51"/>
    <w:multiLevelType w:val="hybridMultilevel"/>
    <w:tmpl w:val="9D822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E76CED"/>
    <w:multiLevelType w:val="multilevel"/>
    <w:tmpl w:val="0F1A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F09E6"/>
    <w:multiLevelType w:val="multilevel"/>
    <w:tmpl w:val="BA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B4B56"/>
    <w:multiLevelType w:val="multilevel"/>
    <w:tmpl w:val="C0A8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77A20"/>
    <w:multiLevelType w:val="hybridMultilevel"/>
    <w:tmpl w:val="232EF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DD23DA"/>
    <w:multiLevelType w:val="multilevel"/>
    <w:tmpl w:val="1CFC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A4E02"/>
    <w:multiLevelType w:val="multilevel"/>
    <w:tmpl w:val="DD767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1D5EF9"/>
    <w:multiLevelType w:val="multilevel"/>
    <w:tmpl w:val="89B6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A6ABD"/>
    <w:multiLevelType w:val="hybridMultilevel"/>
    <w:tmpl w:val="4FE20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C2490B"/>
    <w:multiLevelType w:val="multilevel"/>
    <w:tmpl w:val="EFF8B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A97250"/>
    <w:multiLevelType w:val="multilevel"/>
    <w:tmpl w:val="956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958E7"/>
    <w:multiLevelType w:val="multilevel"/>
    <w:tmpl w:val="D99E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F2738B"/>
    <w:multiLevelType w:val="multilevel"/>
    <w:tmpl w:val="DF5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C688D"/>
    <w:multiLevelType w:val="multilevel"/>
    <w:tmpl w:val="8642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02D48"/>
    <w:multiLevelType w:val="multilevel"/>
    <w:tmpl w:val="CD3A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931860">
    <w:abstractNumId w:val="8"/>
  </w:num>
  <w:num w:numId="2" w16cid:durableId="1436553258">
    <w:abstractNumId w:val="6"/>
  </w:num>
  <w:num w:numId="3" w16cid:durableId="114183119">
    <w:abstractNumId w:val="5"/>
  </w:num>
  <w:num w:numId="4" w16cid:durableId="1459181557">
    <w:abstractNumId w:val="4"/>
  </w:num>
  <w:num w:numId="5" w16cid:durableId="529534583">
    <w:abstractNumId w:val="7"/>
  </w:num>
  <w:num w:numId="6" w16cid:durableId="11424170">
    <w:abstractNumId w:val="3"/>
  </w:num>
  <w:num w:numId="7" w16cid:durableId="1240363961">
    <w:abstractNumId w:val="2"/>
  </w:num>
  <w:num w:numId="8" w16cid:durableId="1029718766">
    <w:abstractNumId w:val="1"/>
  </w:num>
  <w:num w:numId="9" w16cid:durableId="321083148">
    <w:abstractNumId w:val="0"/>
  </w:num>
  <w:num w:numId="10" w16cid:durableId="977340298">
    <w:abstractNumId w:val="27"/>
  </w:num>
  <w:num w:numId="11" w16cid:durableId="1017151057">
    <w:abstractNumId w:val="9"/>
  </w:num>
  <w:num w:numId="12" w16cid:durableId="227804720">
    <w:abstractNumId w:val="25"/>
  </w:num>
  <w:num w:numId="13" w16cid:durableId="1166281085">
    <w:abstractNumId w:val="10"/>
  </w:num>
  <w:num w:numId="14" w16cid:durableId="1138303104">
    <w:abstractNumId w:val="17"/>
  </w:num>
  <w:num w:numId="15" w16cid:durableId="1024866792">
    <w:abstractNumId w:val="12"/>
  </w:num>
  <w:num w:numId="16" w16cid:durableId="1574243034">
    <w:abstractNumId w:val="18"/>
  </w:num>
  <w:num w:numId="17" w16cid:durableId="711422434">
    <w:abstractNumId w:val="24"/>
  </w:num>
  <w:num w:numId="18" w16cid:durableId="1308821488">
    <w:abstractNumId w:val="16"/>
  </w:num>
  <w:num w:numId="19" w16cid:durableId="799104448">
    <w:abstractNumId w:val="22"/>
  </w:num>
  <w:num w:numId="20" w16cid:durableId="2143229416">
    <w:abstractNumId w:val="14"/>
  </w:num>
  <w:num w:numId="21" w16cid:durableId="1998873665">
    <w:abstractNumId w:val="13"/>
  </w:num>
  <w:num w:numId="22" w16cid:durableId="1014111527">
    <w:abstractNumId w:val="26"/>
  </w:num>
  <w:num w:numId="23" w16cid:durableId="1297876048">
    <w:abstractNumId w:val="11"/>
  </w:num>
  <w:num w:numId="24" w16cid:durableId="1430617907">
    <w:abstractNumId w:val="20"/>
  </w:num>
  <w:num w:numId="25" w16cid:durableId="1399742416">
    <w:abstractNumId w:val="15"/>
  </w:num>
  <w:num w:numId="26" w16cid:durableId="632562497">
    <w:abstractNumId w:val="21"/>
  </w:num>
  <w:num w:numId="27" w16cid:durableId="1503423479">
    <w:abstractNumId w:val="23"/>
  </w:num>
  <w:num w:numId="28" w16cid:durableId="818424890">
    <w:abstractNumId w:val="19"/>
  </w:num>
  <w:num w:numId="29" w16cid:durableId="87106755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11B"/>
    <w:rsid w:val="00034616"/>
    <w:rsid w:val="00037E1A"/>
    <w:rsid w:val="000476FF"/>
    <w:rsid w:val="0006063C"/>
    <w:rsid w:val="00061234"/>
    <w:rsid w:val="00074105"/>
    <w:rsid w:val="00093F1F"/>
    <w:rsid w:val="00096BED"/>
    <w:rsid w:val="000A7939"/>
    <w:rsid w:val="000B641A"/>
    <w:rsid w:val="000D3282"/>
    <w:rsid w:val="000E7C6C"/>
    <w:rsid w:val="000F31CE"/>
    <w:rsid w:val="000F71F4"/>
    <w:rsid w:val="00106B54"/>
    <w:rsid w:val="0011241B"/>
    <w:rsid w:val="00117365"/>
    <w:rsid w:val="00125097"/>
    <w:rsid w:val="001442E9"/>
    <w:rsid w:val="001500C2"/>
    <w:rsid w:val="0015074B"/>
    <w:rsid w:val="00150DD5"/>
    <w:rsid w:val="00151062"/>
    <w:rsid w:val="001615FA"/>
    <w:rsid w:val="00161812"/>
    <w:rsid w:val="00194CE8"/>
    <w:rsid w:val="00196BE5"/>
    <w:rsid w:val="001B107F"/>
    <w:rsid w:val="001B1B3D"/>
    <w:rsid w:val="001B38D0"/>
    <w:rsid w:val="001B4081"/>
    <w:rsid w:val="001C1278"/>
    <w:rsid w:val="001C71D2"/>
    <w:rsid w:val="001D305B"/>
    <w:rsid w:val="0020186F"/>
    <w:rsid w:val="00205164"/>
    <w:rsid w:val="00217B2F"/>
    <w:rsid w:val="00234766"/>
    <w:rsid w:val="00240E97"/>
    <w:rsid w:val="0024410D"/>
    <w:rsid w:val="002466A5"/>
    <w:rsid w:val="002572FD"/>
    <w:rsid w:val="002857EF"/>
    <w:rsid w:val="0029639D"/>
    <w:rsid w:val="002975BA"/>
    <w:rsid w:val="002A1526"/>
    <w:rsid w:val="002B0A79"/>
    <w:rsid w:val="002B18E9"/>
    <w:rsid w:val="002B30E2"/>
    <w:rsid w:val="002D403D"/>
    <w:rsid w:val="002F14BC"/>
    <w:rsid w:val="00312680"/>
    <w:rsid w:val="00312F13"/>
    <w:rsid w:val="00314CC1"/>
    <w:rsid w:val="003222CB"/>
    <w:rsid w:val="00326B27"/>
    <w:rsid w:val="00326F90"/>
    <w:rsid w:val="00331955"/>
    <w:rsid w:val="00344B17"/>
    <w:rsid w:val="00345BA8"/>
    <w:rsid w:val="00350B93"/>
    <w:rsid w:val="00353399"/>
    <w:rsid w:val="003565B6"/>
    <w:rsid w:val="00360DF1"/>
    <w:rsid w:val="003B6E83"/>
    <w:rsid w:val="003F0481"/>
    <w:rsid w:val="003F50B5"/>
    <w:rsid w:val="003F7456"/>
    <w:rsid w:val="00402881"/>
    <w:rsid w:val="00403923"/>
    <w:rsid w:val="004160F8"/>
    <w:rsid w:val="00462A53"/>
    <w:rsid w:val="00473BAA"/>
    <w:rsid w:val="00493595"/>
    <w:rsid w:val="004B24E5"/>
    <w:rsid w:val="004B3019"/>
    <w:rsid w:val="004B58A9"/>
    <w:rsid w:val="004C6910"/>
    <w:rsid w:val="004E3D47"/>
    <w:rsid w:val="004E40AD"/>
    <w:rsid w:val="004F0A5E"/>
    <w:rsid w:val="004F7EDE"/>
    <w:rsid w:val="005015DB"/>
    <w:rsid w:val="0051275E"/>
    <w:rsid w:val="00521CE7"/>
    <w:rsid w:val="00531062"/>
    <w:rsid w:val="005328AD"/>
    <w:rsid w:val="005360CF"/>
    <w:rsid w:val="00536120"/>
    <w:rsid w:val="00547E2C"/>
    <w:rsid w:val="00563EBE"/>
    <w:rsid w:val="00564DDB"/>
    <w:rsid w:val="0058493B"/>
    <w:rsid w:val="00597F9E"/>
    <w:rsid w:val="005A116B"/>
    <w:rsid w:val="005A23EA"/>
    <w:rsid w:val="005A2594"/>
    <w:rsid w:val="005C4B1C"/>
    <w:rsid w:val="005E64EE"/>
    <w:rsid w:val="005F17FC"/>
    <w:rsid w:val="00605C92"/>
    <w:rsid w:val="0060606D"/>
    <w:rsid w:val="006127FA"/>
    <w:rsid w:val="0061682A"/>
    <w:rsid w:val="006205FD"/>
    <w:rsid w:val="00621230"/>
    <w:rsid w:val="0062594E"/>
    <w:rsid w:val="006368B1"/>
    <w:rsid w:val="00645969"/>
    <w:rsid w:val="006626C0"/>
    <w:rsid w:val="0067685C"/>
    <w:rsid w:val="00686FB1"/>
    <w:rsid w:val="006920E1"/>
    <w:rsid w:val="006A2BCA"/>
    <w:rsid w:val="006A7E9F"/>
    <w:rsid w:val="006B4E62"/>
    <w:rsid w:val="006D064C"/>
    <w:rsid w:val="006D414F"/>
    <w:rsid w:val="006D667C"/>
    <w:rsid w:val="006E14C8"/>
    <w:rsid w:val="006E68DC"/>
    <w:rsid w:val="006F259E"/>
    <w:rsid w:val="006F56FB"/>
    <w:rsid w:val="007208BD"/>
    <w:rsid w:val="00720A39"/>
    <w:rsid w:val="00726B38"/>
    <w:rsid w:val="00753F36"/>
    <w:rsid w:val="00755F9C"/>
    <w:rsid w:val="00761319"/>
    <w:rsid w:val="0077648E"/>
    <w:rsid w:val="0078303D"/>
    <w:rsid w:val="007839D5"/>
    <w:rsid w:val="00797EA8"/>
    <w:rsid w:val="007A1BAF"/>
    <w:rsid w:val="007A41EA"/>
    <w:rsid w:val="007B170C"/>
    <w:rsid w:val="007B1ED7"/>
    <w:rsid w:val="007B343B"/>
    <w:rsid w:val="007C2ADD"/>
    <w:rsid w:val="007D0EDF"/>
    <w:rsid w:val="007E0EE5"/>
    <w:rsid w:val="007F569A"/>
    <w:rsid w:val="00803FD9"/>
    <w:rsid w:val="00824755"/>
    <w:rsid w:val="00825C80"/>
    <w:rsid w:val="00826DDF"/>
    <w:rsid w:val="00832E34"/>
    <w:rsid w:val="008545F7"/>
    <w:rsid w:val="008550D9"/>
    <w:rsid w:val="00860A8E"/>
    <w:rsid w:val="00861541"/>
    <w:rsid w:val="0086670A"/>
    <w:rsid w:val="00872D54"/>
    <w:rsid w:val="0087463A"/>
    <w:rsid w:val="00882AEE"/>
    <w:rsid w:val="00894032"/>
    <w:rsid w:val="00897CDD"/>
    <w:rsid w:val="008F5F0D"/>
    <w:rsid w:val="008F70AD"/>
    <w:rsid w:val="00904A38"/>
    <w:rsid w:val="00916DAF"/>
    <w:rsid w:val="00920F7A"/>
    <w:rsid w:val="00926C91"/>
    <w:rsid w:val="0094404C"/>
    <w:rsid w:val="00951346"/>
    <w:rsid w:val="00951647"/>
    <w:rsid w:val="009548E3"/>
    <w:rsid w:val="00963072"/>
    <w:rsid w:val="00991843"/>
    <w:rsid w:val="00992D4C"/>
    <w:rsid w:val="009A57BE"/>
    <w:rsid w:val="009A7A30"/>
    <w:rsid w:val="009C59E2"/>
    <w:rsid w:val="009E4D44"/>
    <w:rsid w:val="00A10AA4"/>
    <w:rsid w:val="00A14CF9"/>
    <w:rsid w:val="00A214C9"/>
    <w:rsid w:val="00A25E48"/>
    <w:rsid w:val="00A339AD"/>
    <w:rsid w:val="00A403BF"/>
    <w:rsid w:val="00A44E2F"/>
    <w:rsid w:val="00A543D7"/>
    <w:rsid w:val="00A674BE"/>
    <w:rsid w:val="00A76F99"/>
    <w:rsid w:val="00A9366A"/>
    <w:rsid w:val="00A95613"/>
    <w:rsid w:val="00AA1D8D"/>
    <w:rsid w:val="00AA236A"/>
    <w:rsid w:val="00AB532F"/>
    <w:rsid w:val="00AB6FD9"/>
    <w:rsid w:val="00AD7973"/>
    <w:rsid w:val="00AF1C8B"/>
    <w:rsid w:val="00AF1DBF"/>
    <w:rsid w:val="00B1144B"/>
    <w:rsid w:val="00B11E37"/>
    <w:rsid w:val="00B4031A"/>
    <w:rsid w:val="00B40482"/>
    <w:rsid w:val="00B40FF7"/>
    <w:rsid w:val="00B4425A"/>
    <w:rsid w:val="00B4628E"/>
    <w:rsid w:val="00B47730"/>
    <w:rsid w:val="00B56443"/>
    <w:rsid w:val="00B71459"/>
    <w:rsid w:val="00B85635"/>
    <w:rsid w:val="00B90C78"/>
    <w:rsid w:val="00B940D8"/>
    <w:rsid w:val="00B941B4"/>
    <w:rsid w:val="00B97325"/>
    <w:rsid w:val="00BB6B75"/>
    <w:rsid w:val="00C0375E"/>
    <w:rsid w:val="00C07CF1"/>
    <w:rsid w:val="00C200F9"/>
    <w:rsid w:val="00C24153"/>
    <w:rsid w:val="00C31A4B"/>
    <w:rsid w:val="00C44102"/>
    <w:rsid w:val="00C6074A"/>
    <w:rsid w:val="00C70A72"/>
    <w:rsid w:val="00C73EE0"/>
    <w:rsid w:val="00CA6506"/>
    <w:rsid w:val="00CB0664"/>
    <w:rsid w:val="00CB4118"/>
    <w:rsid w:val="00CB6B75"/>
    <w:rsid w:val="00CD2C29"/>
    <w:rsid w:val="00CF1B25"/>
    <w:rsid w:val="00D043A5"/>
    <w:rsid w:val="00D51FBC"/>
    <w:rsid w:val="00D52299"/>
    <w:rsid w:val="00D821C3"/>
    <w:rsid w:val="00D930AD"/>
    <w:rsid w:val="00DA4DC4"/>
    <w:rsid w:val="00DA62B0"/>
    <w:rsid w:val="00DE1F44"/>
    <w:rsid w:val="00DF2F5A"/>
    <w:rsid w:val="00E00E59"/>
    <w:rsid w:val="00E02A58"/>
    <w:rsid w:val="00E03110"/>
    <w:rsid w:val="00E03A9D"/>
    <w:rsid w:val="00E04229"/>
    <w:rsid w:val="00E11CD4"/>
    <w:rsid w:val="00E31E9A"/>
    <w:rsid w:val="00E544D3"/>
    <w:rsid w:val="00E6675A"/>
    <w:rsid w:val="00E738B9"/>
    <w:rsid w:val="00EA13A1"/>
    <w:rsid w:val="00EA301A"/>
    <w:rsid w:val="00ED60C2"/>
    <w:rsid w:val="00ED633E"/>
    <w:rsid w:val="00EE0754"/>
    <w:rsid w:val="00EF4E62"/>
    <w:rsid w:val="00F00C19"/>
    <w:rsid w:val="00F33057"/>
    <w:rsid w:val="00F33F39"/>
    <w:rsid w:val="00F76CD2"/>
    <w:rsid w:val="00F83DAE"/>
    <w:rsid w:val="00F8741C"/>
    <w:rsid w:val="00F93CB7"/>
    <w:rsid w:val="00F93DF7"/>
    <w:rsid w:val="00F96BF8"/>
    <w:rsid w:val="00FA2EB5"/>
    <w:rsid w:val="00FA6D32"/>
    <w:rsid w:val="00FB278F"/>
    <w:rsid w:val="00FB3ABD"/>
    <w:rsid w:val="00FC693F"/>
    <w:rsid w:val="00FD47AA"/>
    <w:rsid w:val="00FD5007"/>
    <w:rsid w:val="00FE5306"/>
    <w:rsid w:val="00FE7B70"/>
    <w:rsid w:val="00FE7C2E"/>
    <w:rsid w:val="00FF38DA"/>
    <w:rsid w:val="00FF4B32"/>
    <w:rsid w:val="00FF7D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E8114"/>
  <w14:defaultImageDpi w14:val="300"/>
  <w15:docId w15:val="{34FE42E8-7CD0-4668-9DCD-A05E218B3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73BAA"/>
    <w:rPr>
      <w:color w:val="0000FF" w:themeColor="hyperlink"/>
      <w:u w:val="single"/>
    </w:rPr>
  </w:style>
  <w:style w:type="character" w:styleId="UnresolvedMention">
    <w:name w:val="Unresolved Mention"/>
    <w:basedOn w:val="DefaultParagraphFont"/>
    <w:uiPriority w:val="99"/>
    <w:semiHidden/>
    <w:unhideWhenUsed/>
    <w:rsid w:val="00473BAA"/>
    <w:rPr>
      <w:color w:val="605E5C"/>
      <w:shd w:val="clear" w:color="auto" w:fill="E1DFDD"/>
    </w:rPr>
  </w:style>
  <w:style w:type="paragraph" w:styleId="NormalWeb">
    <w:name w:val="Normal (Web)"/>
    <w:basedOn w:val="Normal"/>
    <w:uiPriority w:val="99"/>
    <w:semiHidden/>
    <w:unhideWhenUsed/>
    <w:rsid w:val="005015DB"/>
    <w:rPr>
      <w:rFonts w:cs="Times New Roman"/>
      <w:szCs w:val="24"/>
    </w:rPr>
  </w:style>
  <w:style w:type="paragraph" w:styleId="TOC1">
    <w:name w:val="toc 1"/>
    <w:basedOn w:val="Normal"/>
    <w:next w:val="Normal"/>
    <w:autoRedefine/>
    <w:uiPriority w:val="39"/>
    <w:unhideWhenUsed/>
    <w:rsid w:val="002F14BC"/>
    <w:pPr>
      <w:spacing w:after="100"/>
    </w:pPr>
  </w:style>
  <w:style w:type="paragraph" w:styleId="TOC2">
    <w:name w:val="toc 2"/>
    <w:basedOn w:val="Normal"/>
    <w:next w:val="Normal"/>
    <w:autoRedefine/>
    <w:uiPriority w:val="39"/>
    <w:unhideWhenUsed/>
    <w:rsid w:val="002F14BC"/>
    <w:pPr>
      <w:spacing w:after="100"/>
      <w:ind w:left="240"/>
    </w:pPr>
  </w:style>
  <w:style w:type="character" w:customStyle="1" w:styleId="apple-converted-space">
    <w:name w:val="apple-converted-space"/>
    <w:basedOn w:val="DefaultParagraphFont"/>
    <w:rsid w:val="0087463A"/>
  </w:style>
  <w:style w:type="paragraph" w:styleId="TOC3">
    <w:name w:val="toc 3"/>
    <w:basedOn w:val="Normal"/>
    <w:next w:val="Normal"/>
    <w:autoRedefine/>
    <w:uiPriority w:val="39"/>
    <w:unhideWhenUsed/>
    <w:rsid w:val="004E40A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96756">
      <w:bodyDiv w:val="1"/>
      <w:marLeft w:val="0"/>
      <w:marRight w:val="0"/>
      <w:marTop w:val="0"/>
      <w:marBottom w:val="0"/>
      <w:divBdr>
        <w:top w:val="none" w:sz="0" w:space="0" w:color="auto"/>
        <w:left w:val="none" w:sz="0" w:space="0" w:color="auto"/>
        <w:bottom w:val="none" w:sz="0" w:space="0" w:color="auto"/>
        <w:right w:val="none" w:sz="0" w:space="0" w:color="auto"/>
      </w:divBdr>
    </w:div>
    <w:div w:id="30037648">
      <w:bodyDiv w:val="1"/>
      <w:marLeft w:val="0"/>
      <w:marRight w:val="0"/>
      <w:marTop w:val="0"/>
      <w:marBottom w:val="0"/>
      <w:divBdr>
        <w:top w:val="none" w:sz="0" w:space="0" w:color="auto"/>
        <w:left w:val="none" w:sz="0" w:space="0" w:color="auto"/>
        <w:bottom w:val="none" w:sz="0" w:space="0" w:color="auto"/>
        <w:right w:val="none" w:sz="0" w:space="0" w:color="auto"/>
      </w:divBdr>
    </w:div>
    <w:div w:id="107630573">
      <w:bodyDiv w:val="1"/>
      <w:marLeft w:val="0"/>
      <w:marRight w:val="0"/>
      <w:marTop w:val="0"/>
      <w:marBottom w:val="0"/>
      <w:divBdr>
        <w:top w:val="none" w:sz="0" w:space="0" w:color="auto"/>
        <w:left w:val="none" w:sz="0" w:space="0" w:color="auto"/>
        <w:bottom w:val="none" w:sz="0" w:space="0" w:color="auto"/>
        <w:right w:val="none" w:sz="0" w:space="0" w:color="auto"/>
      </w:divBdr>
    </w:div>
    <w:div w:id="111095827">
      <w:bodyDiv w:val="1"/>
      <w:marLeft w:val="0"/>
      <w:marRight w:val="0"/>
      <w:marTop w:val="0"/>
      <w:marBottom w:val="0"/>
      <w:divBdr>
        <w:top w:val="none" w:sz="0" w:space="0" w:color="auto"/>
        <w:left w:val="none" w:sz="0" w:space="0" w:color="auto"/>
        <w:bottom w:val="none" w:sz="0" w:space="0" w:color="auto"/>
        <w:right w:val="none" w:sz="0" w:space="0" w:color="auto"/>
      </w:divBdr>
    </w:div>
    <w:div w:id="111484573">
      <w:bodyDiv w:val="1"/>
      <w:marLeft w:val="0"/>
      <w:marRight w:val="0"/>
      <w:marTop w:val="0"/>
      <w:marBottom w:val="0"/>
      <w:divBdr>
        <w:top w:val="none" w:sz="0" w:space="0" w:color="auto"/>
        <w:left w:val="none" w:sz="0" w:space="0" w:color="auto"/>
        <w:bottom w:val="none" w:sz="0" w:space="0" w:color="auto"/>
        <w:right w:val="none" w:sz="0" w:space="0" w:color="auto"/>
      </w:divBdr>
    </w:div>
    <w:div w:id="118577663">
      <w:bodyDiv w:val="1"/>
      <w:marLeft w:val="0"/>
      <w:marRight w:val="0"/>
      <w:marTop w:val="0"/>
      <w:marBottom w:val="0"/>
      <w:divBdr>
        <w:top w:val="none" w:sz="0" w:space="0" w:color="auto"/>
        <w:left w:val="none" w:sz="0" w:space="0" w:color="auto"/>
        <w:bottom w:val="none" w:sz="0" w:space="0" w:color="auto"/>
        <w:right w:val="none" w:sz="0" w:space="0" w:color="auto"/>
      </w:divBdr>
    </w:div>
    <w:div w:id="126091369">
      <w:bodyDiv w:val="1"/>
      <w:marLeft w:val="0"/>
      <w:marRight w:val="0"/>
      <w:marTop w:val="0"/>
      <w:marBottom w:val="0"/>
      <w:divBdr>
        <w:top w:val="none" w:sz="0" w:space="0" w:color="auto"/>
        <w:left w:val="none" w:sz="0" w:space="0" w:color="auto"/>
        <w:bottom w:val="none" w:sz="0" w:space="0" w:color="auto"/>
        <w:right w:val="none" w:sz="0" w:space="0" w:color="auto"/>
      </w:divBdr>
    </w:div>
    <w:div w:id="133834492">
      <w:bodyDiv w:val="1"/>
      <w:marLeft w:val="0"/>
      <w:marRight w:val="0"/>
      <w:marTop w:val="0"/>
      <w:marBottom w:val="0"/>
      <w:divBdr>
        <w:top w:val="none" w:sz="0" w:space="0" w:color="auto"/>
        <w:left w:val="none" w:sz="0" w:space="0" w:color="auto"/>
        <w:bottom w:val="none" w:sz="0" w:space="0" w:color="auto"/>
        <w:right w:val="none" w:sz="0" w:space="0" w:color="auto"/>
      </w:divBdr>
    </w:div>
    <w:div w:id="175197941">
      <w:bodyDiv w:val="1"/>
      <w:marLeft w:val="0"/>
      <w:marRight w:val="0"/>
      <w:marTop w:val="0"/>
      <w:marBottom w:val="0"/>
      <w:divBdr>
        <w:top w:val="none" w:sz="0" w:space="0" w:color="auto"/>
        <w:left w:val="none" w:sz="0" w:space="0" w:color="auto"/>
        <w:bottom w:val="none" w:sz="0" w:space="0" w:color="auto"/>
        <w:right w:val="none" w:sz="0" w:space="0" w:color="auto"/>
      </w:divBdr>
    </w:div>
    <w:div w:id="185995063">
      <w:bodyDiv w:val="1"/>
      <w:marLeft w:val="0"/>
      <w:marRight w:val="0"/>
      <w:marTop w:val="0"/>
      <w:marBottom w:val="0"/>
      <w:divBdr>
        <w:top w:val="none" w:sz="0" w:space="0" w:color="auto"/>
        <w:left w:val="none" w:sz="0" w:space="0" w:color="auto"/>
        <w:bottom w:val="none" w:sz="0" w:space="0" w:color="auto"/>
        <w:right w:val="none" w:sz="0" w:space="0" w:color="auto"/>
      </w:divBdr>
    </w:div>
    <w:div w:id="205602664">
      <w:bodyDiv w:val="1"/>
      <w:marLeft w:val="0"/>
      <w:marRight w:val="0"/>
      <w:marTop w:val="0"/>
      <w:marBottom w:val="0"/>
      <w:divBdr>
        <w:top w:val="none" w:sz="0" w:space="0" w:color="auto"/>
        <w:left w:val="none" w:sz="0" w:space="0" w:color="auto"/>
        <w:bottom w:val="none" w:sz="0" w:space="0" w:color="auto"/>
        <w:right w:val="none" w:sz="0" w:space="0" w:color="auto"/>
      </w:divBdr>
    </w:div>
    <w:div w:id="213543615">
      <w:bodyDiv w:val="1"/>
      <w:marLeft w:val="0"/>
      <w:marRight w:val="0"/>
      <w:marTop w:val="0"/>
      <w:marBottom w:val="0"/>
      <w:divBdr>
        <w:top w:val="none" w:sz="0" w:space="0" w:color="auto"/>
        <w:left w:val="none" w:sz="0" w:space="0" w:color="auto"/>
        <w:bottom w:val="none" w:sz="0" w:space="0" w:color="auto"/>
        <w:right w:val="none" w:sz="0" w:space="0" w:color="auto"/>
      </w:divBdr>
    </w:div>
    <w:div w:id="224419458">
      <w:bodyDiv w:val="1"/>
      <w:marLeft w:val="0"/>
      <w:marRight w:val="0"/>
      <w:marTop w:val="0"/>
      <w:marBottom w:val="0"/>
      <w:divBdr>
        <w:top w:val="none" w:sz="0" w:space="0" w:color="auto"/>
        <w:left w:val="none" w:sz="0" w:space="0" w:color="auto"/>
        <w:bottom w:val="none" w:sz="0" w:space="0" w:color="auto"/>
        <w:right w:val="none" w:sz="0" w:space="0" w:color="auto"/>
      </w:divBdr>
    </w:div>
    <w:div w:id="225654017">
      <w:bodyDiv w:val="1"/>
      <w:marLeft w:val="0"/>
      <w:marRight w:val="0"/>
      <w:marTop w:val="0"/>
      <w:marBottom w:val="0"/>
      <w:divBdr>
        <w:top w:val="none" w:sz="0" w:space="0" w:color="auto"/>
        <w:left w:val="none" w:sz="0" w:space="0" w:color="auto"/>
        <w:bottom w:val="none" w:sz="0" w:space="0" w:color="auto"/>
        <w:right w:val="none" w:sz="0" w:space="0" w:color="auto"/>
      </w:divBdr>
    </w:div>
    <w:div w:id="289943301">
      <w:bodyDiv w:val="1"/>
      <w:marLeft w:val="0"/>
      <w:marRight w:val="0"/>
      <w:marTop w:val="0"/>
      <w:marBottom w:val="0"/>
      <w:divBdr>
        <w:top w:val="none" w:sz="0" w:space="0" w:color="auto"/>
        <w:left w:val="none" w:sz="0" w:space="0" w:color="auto"/>
        <w:bottom w:val="none" w:sz="0" w:space="0" w:color="auto"/>
        <w:right w:val="none" w:sz="0" w:space="0" w:color="auto"/>
      </w:divBdr>
    </w:div>
    <w:div w:id="291789543">
      <w:bodyDiv w:val="1"/>
      <w:marLeft w:val="0"/>
      <w:marRight w:val="0"/>
      <w:marTop w:val="0"/>
      <w:marBottom w:val="0"/>
      <w:divBdr>
        <w:top w:val="none" w:sz="0" w:space="0" w:color="auto"/>
        <w:left w:val="none" w:sz="0" w:space="0" w:color="auto"/>
        <w:bottom w:val="none" w:sz="0" w:space="0" w:color="auto"/>
        <w:right w:val="none" w:sz="0" w:space="0" w:color="auto"/>
      </w:divBdr>
    </w:div>
    <w:div w:id="299380955">
      <w:bodyDiv w:val="1"/>
      <w:marLeft w:val="0"/>
      <w:marRight w:val="0"/>
      <w:marTop w:val="0"/>
      <w:marBottom w:val="0"/>
      <w:divBdr>
        <w:top w:val="none" w:sz="0" w:space="0" w:color="auto"/>
        <w:left w:val="none" w:sz="0" w:space="0" w:color="auto"/>
        <w:bottom w:val="none" w:sz="0" w:space="0" w:color="auto"/>
        <w:right w:val="none" w:sz="0" w:space="0" w:color="auto"/>
      </w:divBdr>
    </w:div>
    <w:div w:id="346643917">
      <w:bodyDiv w:val="1"/>
      <w:marLeft w:val="0"/>
      <w:marRight w:val="0"/>
      <w:marTop w:val="0"/>
      <w:marBottom w:val="0"/>
      <w:divBdr>
        <w:top w:val="none" w:sz="0" w:space="0" w:color="auto"/>
        <w:left w:val="none" w:sz="0" w:space="0" w:color="auto"/>
        <w:bottom w:val="none" w:sz="0" w:space="0" w:color="auto"/>
        <w:right w:val="none" w:sz="0" w:space="0" w:color="auto"/>
      </w:divBdr>
    </w:div>
    <w:div w:id="352339746">
      <w:bodyDiv w:val="1"/>
      <w:marLeft w:val="0"/>
      <w:marRight w:val="0"/>
      <w:marTop w:val="0"/>
      <w:marBottom w:val="0"/>
      <w:divBdr>
        <w:top w:val="none" w:sz="0" w:space="0" w:color="auto"/>
        <w:left w:val="none" w:sz="0" w:space="0" w:color="auto"/>
        <w:bottom w:val="none" w:sz="0" w:space="0" w:color="auto"/>
        <w:right w:val="none" w:sz="0" w:space="0" w:color="auto"/>
      </w:divBdr>
    </w:div>
    <w:div w:id="394082455">
      <w:bodyDiv w:val="1"/>
      <w:marLeft w:val="0"/>
      <w:marRight w:val="0"/>
      <w:marTop w:val="0"/>
      <w:marBottom w:val="0"/>
      <w:divBdr>
        <w:top w:val="none" w:sz="0" w:space="0" w:color="auto"/>
        <w:left w:val="none" w:sz="0" w:space="0" w:color="auto"/>
        <w:bottom w:val="none" w:sz="0" w:space="0" w:color="auto"/>
        <w:right w:val="none" w:sz="0" w:space="0" w:color="auto"/>
      </w:divBdr>
    </w:div>
    <w:div w:id="404107879">
      <w:bodyDiv w:val="1"/>
      <w:marLeft w:val="0"/>
      <w:marRight w:val="0"/>
      <w:marTop w:val="0"/>
      <w:marBottom w:val="0"/>
      <w:divBdr>
        <w:top w:val="none" w:sz="0" w:space="0" w:color="auto"/>
        <w:left w:val="none" w:sz="0" w:space="0" w:color="auto"/>
        <w:bottom w:val="none" w:sz="0" w:space="0" w:color="auto"/>
        <w:right w:val="none" w:sz="0" w:space="0" w:color="auto"/>
      </w:divBdr>
    </w:div>
    <w:div w:id="413014170">
      <w:bodyDiv w:val="1"/>
      <w:marLeft w:val="0"/>
      <w:marRight w:val="0"/>
      <w:marTop w:val="0"/>
      <w:marBottom w:val="0"/>
      <w:divBdr>
        <w:top w:val="none" w:sz="0" w:space="0" w:color="auto"/>
        <w:left w:val="none" w:sz="0" w:space="0" w:color="auto"/>
        <w:bottom w:val="none" w:sz="0" w:space="0" w:color="auto"/>
        <w:right w:val="none" w:sz="0" w:space="0" w:color="auto"/>
      </w:divBdr>
    </w:div>
    <w:div w:id="468321999">
      <w:bodyDiv w:val="1"/>
      <w:marLeft w:val="0"/>
      <w:marRight w:val="0"/>
      <w:marTop w:val="0"/>
      <w:marBottom w:val="0"/>
      <w:divBdr>
        <w:top w:val="none" w:sz="0" w:space="0" w:color="auto"/>
        <w:left w:val="none" w:sz="0" w:space="0" w:color="auto"/>
        <w:bottom w:val="none" w:sz="0" w:space="0" w:color="auto"/>
        <w:right w:val="none" w:sz="0" w:space="0" w:color="auto"/>
      </w:divBdr>
    </w:div>
    <w:div w:id="485972718">
      <w:bodyDiv w:val="1"/>
      <w:marLeft w:val="0"/>
      <w:marRight w:val="0"/>
      <w:marTop w:val="0"/>
      <w:marBottom w:val="0"/>
      <w:divBdr>
        <w:top w:val="none" w:sz="0" w:space="0" w:color="auto"/>
        <w:left w:val="none" w:sz="0" w:space="0" w:color="auto"/>
        <w:bottom w:val="none" w:sz="0" w:space="0" w:color="auto"/>
        <w:right w:val="none" w:sz="0" w:space="0" w:color="auto"/>
      </w:divBdr>
    </w:div>
    <w:div w:id="504169254">
      <w:bodyDiv w:val="1"/>
      <w:marLeft w:val="0"/>
      <w:marRight w:val="0"/>
      <w:marTop w:val="0"/>
      <w:marBottom w:val="0"/>
      <w:divBdr>
        <w:top w:val="none" w:sz="0" w:space="0" w:color="auto"/>
        <w:left w:val="none" w:sz="0" w:space="0" w:color="auto"/>
        <w:bottom w:val="none" w:sz="0" w:space="0" w:color="auto"/>
        <w:right w:val="none" w:sz="0" w:space="0" w:color="auto"/>
      </w:divBdr>
    </w:div>
    <w:div w:id="510677828">
      <w:bodyDiv w:val="1"/>
      <w:marLeft w:val="0"/>
      <w:marRight w:val="0"/>
      <w:marTop w:val="0"/>
      <w:marBottom w:val="0"/>
      <w:divBdr>
        <w:top w:val="none" w:sz="0" w:space="0" w:color="auto"/>
        <w:left w:val="none" w:sz="0" w:space="0" w:color="auto"/>
        <w:bottom w:val="none" w:sz="0" w:space="0" w:color="auto"/>
        <w:right w:val="none" w:sz="0" w:space="0" w:color="auto"/>
      </w:divBdr>
    </w:div>
    <w:div w:id="562981643">
      <w:bodyDiv w:val="1"/>
      <w:marLeft w:val="0"/>
      <w:marRight w:val="0"/>
      <w:marTop w:val="0"/>
      <w:marBottom w:val="0"/>
      <w:divBdr>
        <w:top w:val="none" w:sz="0" w:space="0" w:color="auto"/>
        <w:left w:val="none" w:sz="0" w:space="0" w:color="auto"/>
        <w:bottom w:val="none" w:sz="0" w:space="0" w:color="auto"/>
        <w:right w:val="none" w:sz="0" w:space="0" w:color="auto"/>
      </w:divBdr>
    </w:div>
    <w:div w:id="563830781">
      <w:bodyDiv w:val="1"/>
      <w:marLeft w:val="0"/>
      <w:marRight w:val="0"/>
      <w:marTop w:val="0"/>
      <w:marBottom w:val="0"/>
      <w:divBdr>
        <w:top w:val="none" w:sz="0" w:space="0" w:color="auto"/>
        <w:left w:val="none" w:sz="0" w:space="0" w:color="auto"/>
        <w:bottom w:val="none" w:sz="0" w:space="0" w:color="auto"/>
        <w:right w:val="none" w:sz="0" w:space="0" w:color="auto"/>
      </w:divBdr>
    </w:div>
    <w:div w:id="584650213">
      <w:bodyDiv w:val="1"/>
      <w:marLeft w:val="0"/>
      <w:marRight w:val="0"/>
      <w:marTop w:val="0"/>
      <w:marBottom w:val="0"/>
      <w:divBdr>
        <w:top w:val="none" w:sz="0" w:space="0" w:color="auto"/>
        <w:left w:val="none" w:sz="0" w:space="0" w:color="auto"/>
        <w:bottom w:val="none" w:sz="0" w:space="0" w:color="auto"/>
        <w:right w:val="none" w:sz="0" w:space="0" w:color="auto"/>
      </w:divBdr>
    </w:div>
    <w:div w:id="586041342">
      <w:bodyDiv w:val="1"/>
      <w:marLeft w:val="0"/>
      <w:marRight w:val="0"/>
      <w:marTop w:val="0"/>
      <w:marBottom w:val="0"/>
      <w:divBdr>
        <w:top w:val="none" w:sz="0" w:space="0" w:color="auto"/>
        <w:left w:val="none" w:sz="0" w:space="0" w:color="auto"/>
        <w:bottom w:val="none" w:sz="0" w:space="0" w:color="auto"/>
        <w:right w:val="none" w:sz="0" w:space="0" w:color="auto"/>
      </w:divBdr>
    </w:div>
    <w:div w:id="604505463">
      <w:bodyDiv w:val="1"/>
      <w:marLeft w:val="0"/>
      <w:marRight w:val="0"/>
      <w:marTop w:val="0"/>
      <w:marBottom w:val="0"/>
      <w:divBdr>
        <w:top w:val="none" w:sz="0" w:space="0" w:color="auto"/>
        <w:left w:val="none" w:sz="0" w:space="0" w:color="auto"/>
        <w:bottom w:val="none" w:sz="0" w:space="0" w:color="auto"/>
        <w:right w:val="none" w:sz="0" w:space="0" w:color="auto"/>
      </w:divBdr>
    </w:div>
    <w:div w:id="612983034">
      <w:bodyDiv w:val="1"/>
      <w:marLeft w:val="0"/>
      <w:marRight w:val="0"/>
      <w:marTop w:val="0"/>
      <w:marBottom w:val="0"/>
      <w:divBdr>
        <w:top w:val="none" w:sz="0" w:space="0" w:color="auto"/>
        <w:left w:val="none" w:sz="0" w:space="0" w:color="auto"/>
        <w:bottom w:val="none" w:sz="0" w:space="0" w:color="auto"/>
        <w:right w:val="none" w:sz="0" w:space="0" w:color="auto"/>
      </w:divBdr>
    </w:div>
    <w:div w:id="620649590">
      <w:bodyDiv w:val="1"/>
      <w:marLeft w:val="0"/>
      <w:marRight w:val="0"/>
      <w:marTop w:val="0"/>
      <w:marBottom w:val="0"/>
      <w:divBdr>
        <w:top w:val="none" w:sz="0" w:space="0" w:color="auto"/>
        <w:left w:val="none" w:sz="0" w:space="0" w:color="auto"/>
        <w:bottom w:val="none" w:sz="0" w:space="0" w:color="auto"/>
        <w:right w:val="none" w:sz="0" w:space="0" w:color="auto"/>
      </w:divBdr>
    </w:div>
    <w:div w:id="637997806">
      <w:bodyDiv w:val="1"/>
      <w:marLeft w:val="0"/>
      <w:marRight w:val="0"/>
      <w:marTop w:val="0"/>
      <w:marBottom w:val="0"/>
      <w:divBdr>
        <w:top w:val="none" w:sz="0" w:space="0" w:color="auto"/>
        <w:left w:val="none" w:sz="0" w:space="0" w:color="auto"/>
        <w:bottom w:val="none" w:sz="0" w:space="0" w:color="auto"/>
        <w:right w:val="none" w:sz="0" w:space="0" w:color="auto"/>
      </w:divBdr>
    </w:div>
    <w:div w:id="642127375">
      <w:bodyDiv w:val="1"/>
      <w:marLeft w:val="0"/>
      <w:marRight w:val="0"/>
      <w:marTop w:val="0"/>
      <w:marBottom w:val="0"/>
      <w:divBdr>
        <w:top w:val="none" w:sz="0" w:space="0" w:color="auto"/>
        <w:left w:val="none" w:sz="0" w:space="0" w:color="auto"/>
        <w:bottom w:val="none" w:sz="0" w:space="0" w:color="auto"/>
        <w:right w:val="none" w:sz="0" w:space="0" w:color="auto"/>
      </w:divBdr>
    </w:div>
    <w:div w:id="648903354">
      <w:bodyDiv w:val="1"/>
      <w:marLeft w:val="0"/>
      <w:marRight w:val="0"/>
      <w:marTop w:val="0"/>
      <w:marBottom w:val="0"/>
      <w:divBdr>
        <w:top w:val="none" w:sz="0" w:space="0" w:color="auto"/>
        <w:left w:val="none" w:sz="0" w:space="0" w:color="auto"/>
        <w:bottom w:val="none" w:sz="0" w:space="0" w:color="auto"/>
        <w:right w:val="none" w:sz="0" w:space="0" w:color="auto"/>
      </w:divBdr>
    </w:div>
    <w:div w:id="675766105">
      <w:bodyDiv w:val="1"/>
      <w:marLeft w:val="0"/>
      <w:marRight w:val="0"/>
      <w:marTop w:val="0"/>
      <w:marBottom w:val="0"/>
      <w:divBdr>
        <w:top w:val="none" w:sz="0" w:space="0" w:color="auto"/>
        <w:left w:val="none" w:sz="0" w:space="0" w:color="auto"/>
        <w:bottom w:val="none" w:sz="0" w:space="0" w:color="auto"/>
        <w:right w:val="none" w:sz="0" w:space="0" w:color="auto"/>
      </w:divBdr>
    </w:div>
    <w:div w:id="679359966">
      <w:bodyDiv w:val="1"/>
      <w:marLeft w:val="0"/>
      <w:marRight w:val="0"/>
      <w:marTop w:val="0"/>
      <w:marBottom w:val="0"/>
      <w:divBdr>
        <w:top w:val="none" w:sz="0" w:space="0" w:color="auto"/>
        <w:left w:val="none" w:sz="0" w:space="0" w:color="auto"/>
        <w:bottom w:val="none" w:sz="0" w:space="0" w:color="auto"/>
        <w:right w:val="none" w:sz="0" w:space="0" w:color="auto"/>
      </w:divBdr>
    </w:div>
    <w:div w:id="744836527">
      <w:bodyDiv w:val="1"/>
      <w:marLeft w:val="0"/>
      <w:marRight w:val="0"/>
      <w:marTop w:val="0"/>
      <w:marBottom w:val="0"/>
      <w:divBdr>
        <w:top w:val="none" w:sz="0" w:space="0" w:color="auto"/>
        <w:left w:val="none" w:sz="0" w:space="0" w:color="auto"/>
        <w:bottom w:val="none" w:sz="0" w:space="0" w:color="auto"/>
        <w:right w:val="none" w:sz="0" w:space="0" w:color="auto"/>
      </w:divBdr>
    </w:div>
    <w:div w:id="746348366">
      <w:bodyDiv w:val="1"/>
      <w:marLeft w:val="0"/>
      <w:marRight w:val="0"/>
      <w:marTop w:val="0"/>
      <w:marBottom w:val="0"/>
      <w:divBdr>
        <w:top w:val="none" w:sz="0" w:space="0" w:color="auto"/>
        <w:left w:val="none" w:sz="0" w:space="0" w:color="auto"/>
        <w:bottom w:val="none" w:sz="0" w:space="0" w:color="auto"/>
        <w:right w:val="none" w:sz="0" w:space="0" w:color="auto"/>
      </w:divBdr>
    </w:div>
    <w:div w:id="783378762">
      <w:bodyDiv w:val="1"/>
      <w:marLeft w:val="0"/>
      <w:marRight w:val="0"/>
      <w:marTop w:val="0"/>
      <w:marBottom w:val="0"/>
      <w:divBdr>
        <w:top w:val="none" w:sz="0" w:space="0" w:color="auto"/>
        <w:left w:val="none" w:sz="0" w:space="0" w:color="auto"/>
        <w:bottom w:val="none" w:sz="0" w:space="0" w:color="auto"/>
        <w:right w:val="none" w:sz="0" w:space="0" w:color="auto"/>
      </w:divBdr>
    </w:div>
    <w:div w:id="789082659">
      <w:bodyDiv w:val="1"/>
      <w:marLeft w:val="0"/>
      <w:marRight w:val="0"/>
      <w:marTop w:val="0"/>
      <w:marBottom w:val="0"/>
      <w:divBdr>
        <w:top w:val="none" w:sz="0" w:space="0" w:color="auto"/>
        <w:left w:val="none" w:sz="0" w:space="0" w:color="auto"/>
        <w:bottom w:val="none" w:sz="0" w:space="0" w:color="auto"/>
        <w:right w:val="none" w:sz="0" w:space="0" w:color="auto"/>
      </w:divBdr>
    </w:div>
    <w:div w:id="792090554">
      <w:bodyDiv w:val="1"/>
      <w:marLeft w:val="0"/>
      <w:marRight w:val="0"/>
      <w:marTop w:val="0"/>
      <w:marBottom w:val="0"/>
      <w:divBdr>
        <w:top w:val="none" w:sz="0" w:space="0" w:color="auto"/>
        <w:left w:val="none" w:sz="0" w:space="0" w:color="auto"/>
        <w:bottom w:val="none" w:sz="0" w:space="0" w:color="auto"/>
        <w:right w:val="none" w:sz="0" w:space="0" w:color="auto"/>
      </w:divBdr>
    </w:div>
    <w:div w:id="804659938">
      <w:bodyDiv w:val="1"/>
      <w:marLeft w:val="0"/>
      <w:marRight w:val="0"/>
      <w:marTop w:val="0"/>
      <w:marBottom w:val="0"/>
      <w:divBdr>
        <w:top w:val="none" w:sz="0" w:space="0" w:color="auto"/>
        <w:left w:val="none" w:sz="0" w:space="0" w:color="auto"/>
        <w:bottom w:val="none" w:sz="0" w:space="0" w:color="auto"/>
        <w:right w:val="none" w:sz="0" w:space="0" w:color="auto"/>
      </w:divBdr>
    </w:div>
    <w:div w:id="807622956">
      <w:bodyDiv w:val="1"/>
      <w:marLeft w:val="0"/>
      <w:marRight w:val="0"/>
      <w:marTop w:val="0"/>
      <w:marBottom w:val="0"/>
      <w:divBdr>
        <w:top w:val="none" w:sz="0" w:space="0" w:color="auto"/>
        <w:left w:val="none" w:sz="0" w:space="0" w:color="auto"/>
        <w:bottom w:val="none" w:sz="0" w:space="0" w:color="auto"/>
        <w:right w:val="none" w:sz="0" w:space="0" w:color="auto"/>
      </w:divBdr>
    </w:div>
    <w:div w:id="807822880">
      <w:bodyDiv w:val="1"/>
      <w:marLeft w:val="0"/>
      <w:marRight w:val="0"/>
      <w:marTop w:val="0"/>
      <w:marBottom w:val="0"/>
      <w:divBdr>
        <w:top w:val="none" w:sz="0" w:space="0" w:color="auto"/>
        <w:left w:val="none" w:sz="0" w:space="0" w:color="auto"/>
        <w:bottom w:val="none" w:sz="0" w:space="0" w:color="auto"/>
        <w:right w:val="none" w:sz="0" w:space="0" w:color="auto"/>
      </w:divBdr>
    </w:div>
    <w:div w:id="834298172">
      <w:bodyDiv w:val="1"/>
      <w:marLeft w:val="0"/>
      <w:marRight w:val="0"/>
      <w:marTop w:val="0"/>
      <w:marBottom w:val="0"/>
      <w:divBdr>
        <w:top w:val="none" w:sz="0" w:space="0" w:color="auto"/>
        <w:left w:val="none" w:sz="0" w:space="0" w:color="auto"/>
        <w:bottom w:val="none" w:sz="0" w:space="0" w:color="auto"/>
        <w:right w:val="none" w:sz="0" w:space="0" w:color="auto"/>
      </w:divBdr>
    </w:div>
    <w:div w:id="837697528">
      <w:bodyDiv w:val="1"/>
      <w:marLeft w:val="0"/>
      <w:marRight w:val="0"/>
      <w:marTop w:val="0"/>
      <w:marBottom w:val="0"/>
      <w:divBdr>
        <w:top w:val="none" w:sz="0" w:space="0" w:color="auto"/>
        <w:left w:val="none" w:sz="0" w:space="0" w:color="auto"/>
        <w:bottom w:val="none" w:sz="0" w:space="0" w:color="auto"/>
        <w:right w:val="none" w:sz="0" w:space="0" w:color="auto"/>
      </w:divBdr>
    </w:div>
    <w:div w:id="849371916">
      <w:bodyDiv w:val="1"/>
      <w:marLeft w:val="0"/>
      <w:marRight w:val="0"/>
      <w:marTop w:val="0"/>
      <w:marBottom w:val="0"/>
      <w:divBdr>
        <w:top w:val="none" w:sz="0" w:space="0" w:color="auto"/>
        <w:left w:val="none" w:sz="0" w:space="0" w:color="auto"/>
        <w:bottom w:val="none" w:sz="0" w:space="0" w:color="auto"/>
        <w:right w:val="none" w:sz="0" w:space="0" w:color="auto"/>
      </w:divBdr>
    </w:div>
    <w:div w:id="893005386">
      <w:bodyDiv w:val="1"/>
      <w:marLeft w:val="0"/>
      <w:marRight w:val="0"/>
      <w:marTop w:val="0"/>
      <w:marBottom w:val="0"/>
      <w:divBdr>
        <w:top w:val="none" w:sz="0" w:space="0" w:color="auto"/>
        <w:left w:val="none" w:sz="0" w:space="0" w:color="auto"/>
        <w:bottom w:val="none" w:sz="0" w:space="0" w:color="auto"/>
        <w:right w:val="none" w:sz="0" w:space="0" w:color="auto"/>
      </w:divBdr>
    </w:div>
    <w:div w:id="911506860">
      <w:bodyDiv w:val="1"/>
      <w:marLeft w:val="0"/>
      <w:marRight w:val="0"/>
      <w:marTop w:val="0"/>
      <w:marBottom w:val="0"/>
      <w:divBdr>
        <w:top w:val="none" w:sz="0" w:space="0" w:color="auto"/>
        <w:left w:val="none" w:sz="0" w:space="0" w:color="auto"/>
        <w:bottom w:val="none" w:sz="0" w:space="0" w:color="auto"/>
        <w:right w:val="none" w:sz="0" w:space="0" w:color="auto"/>
      </w:divBdr>
    </w:div>
    <w:div w:id="936406420">
      <w:bodyDiv w:val="1"/>
      <w:marLeft w:val="0"/>
      <w:marRight w:val="0"/>
      <w:marTop w:val="0"/>
      <w:marBottom w:val="0"/>
      <w:divBdr>
        <w:top w:val="none" w:sz="0" w:space="0" w:color="auto"/>
        <w:left w:val="none" w:sz="0" w:space="0" w:color="auto"/>
        <w:bottom w:val="none" w:sz="0" w:space="0" w:color="auto"/>
        <w:right w:val="none" w:sz="0" w:space="0" w:color="auto"/>
      </w:divBdr>
    </w:div>
    <w:div w:id="974795237">
      <w:bodyDiv w:val="1"/>
      <w:marLeft w:val="0"/>
      <w:marRight w:val="0"/>
      <w:marTop w:val="0"/>
      <w:marBottom w:val="0"/>
      <w:divBdr>
        <w:top w:val="none" w:sz="0" w:space="0" w:color="auto"/>
        <w:left w:val="none" w:sz="0" w:space="0" w:color="auto"/>
        <w:bottom w:val="none" w:sz="0" w:space="0" w:color="auto"/>
        <w:right w:val="none" w:sz="0" w:space="0" w:color="auto"/>
      </w:divBdr>
    </w:div>
    <w:div w:id="1067340465">
      <w:bodyDiv w:val="1"/>
      <w:marLeft w:val="0"/>
      <w:marRight w:val="0"/>
      <w:marTop w:val="0"/>
      <w:marBottom w:val="0"/>
      <w:divBdr>
        <w:top w:val="none" w:sz="0" w:space="0" w:color="auto"/>
        <w:left w:val="none" w:sz="0" w:space="0" w:color="auto"/>
        <w:bottom w:val="none" w:sz="0" w:space="0" w:color="auto"/>
        <w:right w:val="none" w:sz="0" w:space="0" w:color="auto"/>
      </w:divBdr>
    </w:div>
    <w:div w:id="1074551089">
      <w:bodyDiv w:val="1"/>
      <w:marLeft w:val="0"/>
      <w:marRight w:val="0"/>
      <w:marTop w:val="0"/>
      <w:marBottom w:val="0"/>
      <w:divBdr>
        <w:top w:val="none" w:sz="0" w:space="0" w:color="auto"/>
        <w:left w:val="none" w:sz="0" w:space="0" w:color="auto"/>
        <w:bottom w:val="none" w:sz="0" w:space="0" w:color="auto"/>
        <w:right w:val="none" w:sz="0" w:space="0" w:color="auto"/>
      </w:divBdr>
    </w:div>
    <w:div w:id="1128209304">
      <w:bodyDiv w:val="1"/>
      <w:marLeft w:val="0"/>
      <w:marRight w:val="0"/>
      <w:marTop w:val="0"/>
      <w:marBottom w:val="0"/>
      <w:divBdr>
        <w:top w:val="none" w:sz="0" w:space="0" w:color="auto"/>
        <w:left w:val="none" w:sz="0" w:space="0" w:color="auto"/>
        <w:bottom w:val="none" w:sz="0" w:space="0" w:color="auto"/>
        <w:right w:val="none" w:sz="0" w:space="0" w:color="auto"/>
      </w:divBdr>
    </w:div>
    <w:div w:id="1134953521">
      <w:bodyDiv w:val="1"/>
      <w:marLeft w:val="0"/>
      <w:marRight w:val="0"/>
      <w:marTop w:val="0"/>
      <w:marBottom w:val="0"/>
      <w:divBdr>
        <w:top w:val="none" w:sz="0" w:space="0" w:color="auto"/>
        <w:left w:val="none" w:sz="0" w:space="0" w:color="auto"/>
        <w:bottom w:val="none" w:sz="0" w:space="0" w:color="auto"/>
        <w:right w:val="none" w:sz="0" w:space="0" w:color="auto"/>
      </w:divBdr>
    </w:div>
    <w:div w:id="1141196646">
      <w:bodyDiv w:val="1"/>
      <w:marLeft w:val="0"/>
      <w:marRight w:val="0"/>
      <w:marTop w:val="0"/>
      <w:marBottom w:val="0"/>
      <w:divBdr>
        <w:top w:val="none" w:sz="0" w:space="0" w:color="auto"/>
        <w:left w:val="none" w:sz="0" w:space="0" w:color="auto"/>
        <w:bottom w:val="none" w:sz="0" w:space="0" w:color="auto"/>
        <w:right w:val="none" w:sz="0" w:space="0" w:color="auto"/>
      </w:divBdr>
    </w:div>
    <w:div w:id="1145506921">
      <w:bodyDiv w:val="1"/>
      <w:marLeft w:val="0"/>
      <w:marRight w:val="0"/>
      <w:marTop w:val="0"/>
      <w:marBottom w:val="0"/>
      <w:divBdr>
        <w:top w:val="none" w:sz="0" w:space="0" w:color="auto"/>
        <w:left w:val="none" w:sz="0" w:space="0" w:color="auto"/>
        <w:bottom w:val="none" w:sz="0" w:space="0" w:color="auto"/>
        <w:right w:val="none" w:sz="0" w:space="0" w:color="auto"/>
      </w:divBdr>
    </w:div>
    <w:div w:id="1181972692">
      <w:bodyDiv w:val="1"/>
      <w:marLeft w:val="0"/>
      <w:marRight w:val="0"/>
      <w:marTop w:val="0"/>
      <w:marBottom w:val="0"/>
      <w:divBdr>
        <w:top w:val="none" w:sz="0" w:space="0" w:color="auto"/>
        <w:left w:val="none" w:sz="0" w:space="0" w:color="auto"/>
        <w:bottom w:val="none" w:sz="0" w:space="0" w:color="auto"/>
        <w:right w:val="none" w:sz="0" w:space="0" w:color="auto"/>
      </w:divBdr>
    </w:div>
    <w:div w:id="1262907436">
      <w:bodyDiv w:val="1"/>
      <w:marLeft w:val="0"/>
      <w:marRight w:val="0"/>
      <w:marTop w:val="0"/>
      <w:marBottom w:val="0"/>
      <w:divBdr>
        <w:top w:val="none" w:sz="0" w:space="0" w:color="auto"/>
        <w:left w:val="none" w:sz="0" w:space="0" w:color="auto"/>
        <w:bottom w:val="none" w:sz="0" w:space="0" w:color="auto"/>
        <w:right w:val="none" w:sz="0" w:space="0" w:color="auto"/>
      </w:divBdr>
    </w:div>
    <w:div w:id="1263296868">
      <w:bodyDiv w:val="1"/>
      <w:marLeft w:val="0"/>
      <w:marRight w:val="0"/>
      <w:marTop w:val="0"/>
      <w:marBottom w:val="0"/>
      <w:divBdr>
        <w:top w:val="none" w:sz="0" w:space="0" w:color="auto"/>
        <w:left w:val="none" w:sz="0" w:space="0" w:color="auto"/>
        <w:bottom w:val="none" w:sz="0" w:space="0" w:color="auto"/>
        <w:right w:val="none" w:sz="0" w:space="0" w:color="auto"/>
      </w:divBdr>
    </w:div>
    <w:div w:id="1271820325">
      <w:bodyDiv w:val="1"/>
      <w:marLeft w:val="0"/>
      <w:marRight w:val="0"/>
      <w:marTop w:val="0"/>
      <w:marBottom w:val="0"/>
      <w:divBdr>
        <w:top w:val="none" w:sz="0" w:space="0" w:color="auto"/>
        <w:left w:val="none" w:sz="0" w:space="0" w:color="auto"/>
        <w:bottom w:val="none" w:sz="0" w:space="0" w:color="auto"/>
        <w:right w:val="none" w:sz="0" w:space="0" w:color="auto"/>
      </w:divBdr>
    </w:div>
    <w:div w:id="1280837917">
      <w:bodyDiv w:val="1"/>
      <w:marLeft w:val="0"/>
      <w:marRight w:val="0"/>
      <w:marTop w:val="0"/>
      <w:marBottom w:val="0"/>
      <w:divBdr>
        <w:top w:val="none" w:sz="0" w:space="0" w:color="auto"/>
        <w:left w:val="none" w:sz="0" w:space="0" w:color="auto"/>
        <w:bottom w:val="none" w:sz="0" w:space="0" w:color="auto"/>
        <w:right w:val="none" w:sz="0" w:space="0" w:color="auto"/>
      </w:divBdr>
    </w:div>
    <w:div w:id="1320380857">
      <w:bodyDiv w:val="1"/>
      <w:marLeft w:val="0"/>
      <w:marRight w:val="0"/>
      <w:marTop w:val="0"/>
      <w:marBottom w:val="0"/>
      <w:divBdr>
        <w:top w:val="none" w:sz="0" w:space="0" w:color="auto"/>
        <w:left w:val="none" w:sz="0" w:space="0" w:color="auto"/>
        <w:bottom w:val="none" w:sz="0" w:space="0" w:color="auto"/>
        <w:right w:val="none" w:sz="0" w:space="0" w:color="auto"/>
      </w:divBdr>
    </w:div>
    <w:div w:id="1322930247">
      <w:bodyDiv w:val="1"/>
      <w:marLeft w:val="0"/>
      <w:marRight w:val="0"/>
      <w:marTop w:val="0"/>
      <w:marBottom w:val="0"/>
      <w:divBdr>
        <w:top w:val="none" w:sz="0" w:space="0" w:color="auto"/>
        <w:left w:val="none" w:sz="0" w:space="0" w:color="auto"/>
        <w:bottom w:val="none" w:sz="0" w:space="0" w:color="auto"/>
        <w:right w:val="none" w:sz="0" w:space="0" w:color="auto"/>
      </w:divBdr>
    </w:div>
    <w:div w:id="1339649402">
      <w:bodyDiv w:val="1"/>
      <w:marLeft w:val="0"/>
      <w:marRight w:val="0"/>
      <w:marTop w:val="0"/>
      <w:marBottom w:val="0"/>
      <w:divBdr>
        <w:top w:val="none" w:sz="0" w:space="0" w:color="auto"/>
        <w:left w:val="none" w:sz="0" w:space="0" w:color="auto"/>
        <w:bottom w:val="none" w:sz="0" w:space="0" w:color="auto"/>
        <w:right w:val="none" w:sz="0" w:space="0" w:color="auto"/>
      </w:divBdr>
    </w:div>
    <w:div w:id="1375354201">
      <w:bodyDiv w:val="1"/>
      <w:marLeft w:val="0"/>
      <w:marRight w:val="0"/>
      <w:marTop w:val="0"/>
      <w:marBottom w:val="0"/>
      <w:divBdr>
        <w:top w:val="none" w:sz="0" w:space="0" w:color="auto"/>
        <w:left w:val="none" w:sz="0" w:space="0" w:color="auto"/>
        <w:bottom w:val="none" w:sz="0" w:space="0" w:color="auto"/>
        <w:right w:val="none" w:sz="0" w:space="0" w:color="auto"/>
      </w:divBdr>
    </w:div>
    <w:div w:id="1375933456">
      <w:bodyDiv w:val="1"/>
      <w:marLeft w:val="0"/>
      <w:marRight w:val="0"/>
      <w:marTop w:val="0"/>
      <w:marBottom w:val="0"/>
      <w:divBdr>
        <w:top w:val="none" w:sz="0" w:space="0" w:color="auto"/>
        <w:left w:val="none" w:sz="0" w:space="0" w:color="auto"/>
        <w:bottom w:val="none" w:sz="0" w:space="0" w:color="auto"/>
        <w:right w:val="none" w:sz="0" w:space="0" w:color="auto"/>
      </w:divBdr>
    </w:div>
    <w:div w:id="1396661339">
      <w:bodyDiv w:val="1"/>
      <w:marLeft w:val="0"/>
      <w:marRight w:val="0"/>
      <w:marTop w:val="0"/>
      <w:marBottom w:val="0"/>
      <w:divBdr>
        <w:top w:val="none" w:sz="0" w:space="0" w:color="auto"/>
        <w:left w:val="none" w:sz="0" w:space="0" w:color="auto"/>
        <w:bottom w:val="none" w:sz="0" w:space="0" w:color="auto"/>
        <w:right w:val="none" w:sz="0" w:space="0" w:color="auto"/>
      </w:divBdr>
    </w:div>
    <w:div w:id="1426926967">
      <w:bodyDiv w:val="1"/>
      <w:marLeft w:val="0"/>
      <w:marRight w:val="0"/>
      <w:marTop w:val="0"/>
      <w:marBottom w:val="0"/>
      <w:divBdr>
        <w:top w:val="none" w:sz="0" w:space="0" w:color="auto"/>
        <w:left w:val="none" w:sz="0" w:space="0" w:color="auto"/>
        <w:bottom w:val="none" w:sz="0" w:space="0" w:color="auto"/>
        <w:right w:val="none" w:sz="0" w:space="0" w:color="auto"/>
      </w:divBdr>
    </w:div>
    <w:div w:id="1447844998">
      <w:bodyDiv w:val="1"/>
      <w:marLeft w:val="0"/>
      <w:marRight w:val="0"/>
      <w:marTop w:val="0"/>
      <w:marBottom w:val="0"/>
      <w:divBdr>
        <w:top w:val="none" w:sz="0" w:space="0" w:color="auto"/>
        <w:left w:val="none" w:sz="0" w:space="0" w:color="auto"/>
        <w:bottom w:val="none" w:sz="0" w:space="0" w:color="auto"/>
        <w:right w:val="none" w:sz="0" w:space="0" w:color="auto"/>
      </w:divBdr>
    </w:div>
    <w:div w:id="1497499829">
      <w:bodyDiv w:val="1"/>
      <w:marLeft w:val="0"/>
      <w:marRight w:val="0"/>
      <w:marTop w:val="0"/>
      <w:marBottom w:val="0"/>
      <w:divBdr>
        <w:top w:val="none" w:sz="0" w:space="0" w:color="auto"/>
        <w:left w:val="none" w:sz="0" w:space="0" w:color="auto"/>
        <w:bottom w:val="none" w:sz="0" w:space="0" w:color="auto"/>
        <w:right w:val="none" w:sz="0" w:space="0" w:color="auto"/>
      </w:divBdr>
    </w:div>
    <w:div w:id="1505897167">
      <w:bodyDiv w:val="1"/>
      <w:marLeft w:val="0"/>
      <w:marRight w:val="0"/>
      <w:marTop w:val="0"/>
      <w:marBottom w:val="0"/>
      <w:divBdr>
        <w:top w:val="none" w:sz="0" w:space="0" w:color="auto"/>
        <w:left w:val="none" w:sz="0" w:space="0" w:color="auto"/>
        <w:bottom w:val="none" w:sz="0" w:space="0" w:color="auto"/>
        <w:right w:val="none" w:sz="0" w:space="0" w:color="auto"/>
      </w:divBdr>
    </w:div>
    <w:div w:id="1593391520">
      <w:bodyDiv w:val="1"/>
      <w:marLeft w:val="0"/>
      <w:marRight w:val="0"/>
      <w:marTop w:val="0"/>
      <w:marBottom w:val="0"/>
      <w:divBdr>
        <w:top w:val="none" w:sz="0" w:space="0" w:color="auto"/>
        <w:left w:val="none" w:sz="0" w:space="0" w:color="auto"/>
        <w:bottom w:val="none" w:sz="0" w:space="0" w:color="auto"/>
        <w:right w:val="none" w:sz="0" w:space="0" w:color="auto"/>
      </w:divBdr>
    </w:div>
    <w:div w:id="1606112430">
      <w:bodyDiv w:val="1"/>
      <w:marLeft w:val="0"/>
      <w:marRight w:val="0"/>
      <w:marTop w:val="0"/>
      <w:marBottom w:val="0"/>
      <w:divBdr>
        <w:top w:val="none" w:sz="0" w:space="0" w:color="auto"/>
        <w:left w:val="none" w:sz="0" w:space="0" w:color="auto"/>
        <w:bottom w:val="none" w:sz="0" w:space="0" w:color="auto"/>
        <w:right w:val="none" w:sz="0" w:space="0" w:color="auto"/>
      </w:divBdr>
    </w:div>
    <w:div w:id="1607929519">
      <w:bodyDiv w:val="1"/>
      <w:marLeft w:val="0"/>
      <w:marRight w:val="0"/>
      <w:marTop w:val="0"/>
      <w:marBottom w:val="0"/>
      <w:divBdr>
        <w:top w:val="none" w:sz="0" w:space="0" w:color="auto"/>
        <w:left w:val="none" w:sz="0" w:space="0" w:color="auto"/>
        <w:bottom w:val="none" w:sz="0" w:space="0" w:color="auto"/>
        <w:right w:val="none" w:sz="0" w:space="0" w:color="auto"/>
      </w:divBdr>
    </w:div>
    <w:div w:id="1611232163">
      <w:bodyDiv w:val="1"/>
      <w:marLeft w:val="0"/>
      <w:marRight w:val="0"/>
      <w:marTop w:val="0"/>
      <w:marBottom w:val="0"/>
      <w:divBdr>
        <w:top w:val="none" w:sz="0" w:space="0" w:color="auto"/>
        <w:left w:val="none" w:sz="0" w:space="0" w:color="auto"/>
        <w:bottom w:val="none" w:sz="0" w:space="0" w:color="auto"/>
        <w:right w:val="none" w:sz="0" w:space="0" w:color="auto"/>
      </w:divBdr>
    </w:div>
    <w:div w:id="1626621752">
      <w:bodyDiv w:val="1"/>
      <w:marLeft w:val="0"/>
      <w:marRight w:val="0"/>
      <w:marTop w:val="0"/>
      <w:marBottom w:val="0"/>
      <w:divBdr>
        <w:top w:val="none" w:sz="0" w:space="0" w:color="auto"/>
        <w:left w:val="none" w:sz="0" w:space="0" w:color="auto"/>
        <w:bottom w:val="none" w:sz="0" w:space="0" w:color="auto"/>
        <w:right w:val="none" w:sz="0" w:space="0" w:color="auto"/>
      </w:divBdr>
    </w:div>
    <w:div w:id="1629776738">
      <w:bodyDiv w:val="1"/>
      <w:marLeft w:val="0"/>
      <w:marRight w:val="0"/>
      <w:marTop w:val="0"/>
      <w:marBottom w:val="0"/>
      <w:divBdr>
        <w:top w:val="none" w:sz="0" w:space="0" w:color="auto"/>
        <w:left w:val="none" w:sz="0" w:space="0" w:color="auto"/>
        <w:bottom w:val="none" w:sz="0" w:space="0" w:color="auto"/>
        <w:right w:val="none" w:sz="0" w:space="0" w:color="auto"/>
      </w:divBdr>
    </w:div>
    <w:div w:id="1633364593">
      <w:bodyDiv w:val="1"/>
      <w:marLeft w:val="0"/>
      <w:marRight w:val="0"/>
      <w:marTop w:val="0"/>
      <w:marBottom w:val="0"/>
      <w:divBdr>
        <w:top w:val="none" w:sz="0" w:space="0" w:color="auto"/>
        <w:left w:val="none" w:sz="0" w:space="0" w:color="auto"/>
        <w:bottom w:val="none" w:sz="0" w:space="0" w:color="auto"/>
        <w:right w:val="none" w:sz="0" w:space="0" w:color="auto"/>
      </w:divBdr>
    </w:div>
    <w:div w:id="1676961468">
      <w:bodyDiv w:val="1"/>
      <w:marLeft w:val="0"/>
      <w:marRight w:val="0"/>
      <w:marTop w:val="0"/>
      <w:marBottom w:val="0"/>
      <w:divBdr>
        <w:top w:val="none" w:sz="0" w:space="0" w:color="auto"/>
        <w:left w:val="none" w:sz="0" w:space="0" w:color="auto"/>
        <w:bottom w:val="none" w:sz="0" w:space="0" w:color="auto"/>
        <w:right w:val="none" w:sz="0" w:space="0" w:color="auto"/>
      </w:divBdr>
    </w:div>
    <w:div w:id="1710572965">
      <w:bodyDiv w:val="1"/>
      <w:marLeft w:val="0"/>
      <w:marRight w:val="0"/>
      <w:marTop w:val="0"/>
      <w:marBottom w:val="0"/>
      <w:divBdr>
        <w:top w:val="none" w:sz="0" w:space="0" w:color="auto"/>
        <w:left w:val="none" w:sz="0" w:space="0" w:color="auto"/>
        <w:bottom w:val="none" w:sz="0" w:space="0" w:color="auto"/>
        <w:right w:val="none" w:sz="0" w:space="0" w:color="auto"/>
      </w:divBdr>
    </w:div>
    <w:div w:id="1718697159">
      <w:bodyDiv w:val="1"/>
      <w:marLeft w:val="0"/>
      <w:marRight w:val="0"/>
      <w:marTop w:val="0"/>
      <w:marBottom w:val="0"/>
      <w:divBdr>
        <w:top w:val="none" w:sz="0" w:space="0" w:color="auto"/>
        <w:left w:val="none" w:sz="0" w:space="0" w:color="auto"/>
        <w:bottom w:val="none" w:sz="0" w:space="0" w:color="auto"/>
        <w:right w:val="none" w:sz="0" w:space="0" w:color="auto"/>
      </w:divBdr>
    </w:div>
    <w:div w:id="1723408261">
      <w:bodyDiv w:val="1"/>
      <w:marLeft w:val="0"/>
      <w:marRight w:val="0"/>
      <w:marTop w:val="0"/>
      <w:marBottom w:val="0"/>
      <w:divBdr>
        <w:top w:val="none" w:sz="0" w:space="0" w:color="auto"/>
        <w:left w:val="none" w:sz="0" w:space="0" w:color="auto"/>
        <w:bottom w:val="none" w:sz="0" w:space="0" w:color="auto"/>
        <w:right w:val="none" w:sz="0" w:space="0" w:color="auto"/>
      </w:divBdr>
    </w:div>
    <w:div w:id="1751191028">
      <w:bodyDiv w:val="1"/>
      <w:marLeft w:val="0"/>
      <w:marRight w:val="0"/>
      <w:marTop w:val="0"/>
      <w:marBottom w:val="0"/>
      <w:divBdr>
        <w:top w:val="none" w:sz="0" w:space="0" w:color="auto"/>
        <w:left w:val="none" w:sz="0" w:space="0" w:color="auto"/>
        <w:bottom w:val="none" w:sz="0" w:space="0" w:color="auto"/>
        <w:right w:val="none" w:sz="0" w:space="0" w:color="auto"/>
      </w:divBdr>
    </w:div>
    <w:div w:id="1777629410">
      <w:bodyDiv w:val="1"/>
      <w:marLeft w:val="0"/>
      <w:marRight w:val="0"/>
      <w:marTop w:val="0"/>
      <w:marBottom w:val="0"/>
      <w:divBdr>
        <w:top w:val="none" w:sz="0" w:space="0" w:color="auto"/>
        <w:left w:val="none" w:sz="0" w:space="0" w:color="auto"/>
        <w:bottom w:val="none" w:sz="0" w:space="0" w:color="auto"/>
        <w:right w:val="none" w:sz="0" w:space="0" w:color="auto"/>
      </w:divBdr>
    </w:div>
    <w:div w:id="1810708980">
      <w:bodyDiv w:val="1"/>
      <w:marLeft w:val="0"/>
      <w:marRight w:val="0"/>
      <w:marTop w:val="0"/>
      <w:marBottom w:val="0"/>
      <w:divBdr>
        <w:top w:val="none" w:sz="0" w:space="0" w:color="auto"/>
        <w:left w:val="none" w:sz="0" w:space="0" w:color="auto"/>
        <w:bottom w:val="none" w:sz="0" w:space="0" w:color="auto"/>
        <w:right w:val="none" w:sz="0" w:space="0" w:color="auto"/>
      </w:divBdr>
    </w:div>
    <w:div w:id="1817140648">
      <w:bodyDiv w:val="1"/>
      <w:marLeft w:val="0"/>
      <w:marRight w:val="0"/>
      <w:marTop w:val="0"/>
      <w:marBottom w:val="0"/>
      <w:divBdr>
        <w:top w:val="none" w:sz="0" w:space="0" w:color="auto"/>
        <w:left w:val="none" w:sz="0" w:space="0" w:color="auto"/>
        <w:bottom w:val="none" w:sz="0" w:space="0" w:color="auto"/>
        <w:right w:val="none" w:sz="0" w:space="0" w:color="auto"/>
      </w:divBdr>
    </w:div>
    <w:div w:id="1819763964">
      <w:bodyDiv w:val="1"/>
      <w:marLeft w:val="0"/>
      <w:marRight w:val="0"/>
      <w:marTop w:val="0"/>
      <w:marBottom w:val="0"/>
      <w:divBdr>
        <w:top w:val="none" w:sz="0" w:space="0" w:color="auto"/>
        <w:left w:val="none" w:sz="0" w:space="0" w:color="auto"/>
        <w:bottom w:val="none" w:sz="0" w:space="0" w:color="auto"/>
        <w:right w:val="none" w:sz="0" w:space="0" w:color="auto"/>
      </w:divBdr>
    </w:div>
    <w:div w:id="1867408847">
      <w:bodyDiv w:val="1"/>
      <w:marLeft w:val="0"/>
      <w:marRight w:val="0"/>
      <w:marTop w:val="0"/>
      <w:marBottom w:val="0"/>
      <w:divBdr>
        <w:top w:val="none" w:sz="0" w:space="0" w:color="auto"/>
        <w:left w:val="none" w:sz="0" w:space="0" w:color="auto"/>
        <w:bottom w:val="none" w:sz="0" w:space="0" w:color="auto"/>
        <w:right w:val="none" w:sz="0" w:space="0" w:color="auto"/>
      </w:divBdr>
    </w:div>
    <w:div w:id="1872643666">
      <w:bodyDiv w:val="1"/>
      <w:marLeft w:val="0"/>
      <w:marRight w:val="0"/>
      <w:marTop w:val="0"/>
      <w:marBottom w:val="0"/>
      <w:divBdr>
        <w:top w:val="none" w:sz="0" w:space="0" w:color="auto"/>
        <w:left w:val="none" w:sz="0" w:space="0" w:color="auto"/>
        <w:bottom w:val="none" w:sz="0" w:space="0" w:color="auto"/>
        <w:right w:val="none" w:sz="0" w:space="0" w:color="auto"/>
      </w:divBdr>
    </w:div>
    <w:div w:id="1891380263">
      <w:bodyDiv w:val="1"/>
      <w:marLeft w:val="0"/>
      <w:marRight w:val="0"/>
      <w:marTop w:val="0"/>
      <w:marBottom w:val="0"/>
      <w:divBdr>
        <w:top w:val="none" w:sz="0" w:space="0" w:color="auto"/>
        <w:left w:val="none" w:sz="0" w:space="0" w:color="auto"/>
        <w:bottom w:val="none" w:sz="0" w:space="0" w:color="auto"/>
        <w:right w:val="none" w:sz="0" w:space="0" w:color="auto"/>
      </w:divBdr>
    </w:div>
    <w:div w:id="1899970426">
      <w:bodyDiv w:val="1"/>
      <w:marLeft w:val="0"/>
      <w:marRight w:val="0"/>
      <w:marTop w:val="0"/>
      <w:marBottom w:val="0"/>
      <w:divBdr>
        <w:top w:val="none" w:sz="0" w:space="0" w:color="auto"/>
        <w:left w:val="none" w:sz="0" w:space="0" w:color="auto"/>
        <w:bottom w:val="none" w:sz="0" w:space="0" w:color="auto"/>
        <w:right w:val="none" w:sz="0" w:space="0" w:color="auto"/>
      </w:divBdr>
    </w:div>
    <w:div w:id="1917084927">
      <w:bodyDiv w:val="1"/>
      <w:marLeft w:val="0"/>
      <w:marRight w:val="0"/>
      <w:marTop w:val="0"/>
      <w:marBottom w:val="0"/>
      <w:divBdr>
        <w:top w:val="none" w:sz="0" w:space="0" w:color="auto"/>
        <w:left w:val="none" w:sz="0" w:space="0" w:color="auto"/>
        <w:bottom w:val="none" w:sz="0" w:space="0" w:color="auto"/>
        <w:right w:val="none" w:sz="0" w:space="0" w:color="auto"/>
      </w:divBdr>
    </w:div>
    <w:div w:id="1941792550">
      <w:bodyDiv w:val="1"/>
      <w:marLeft w:val="0"/>
      <w:marRight w:val="0"/>
      <w:marTop w:val="0"/>
      <w:marBottom w:val="0"/>
      <w:divBdr>
        <w:top w:val="none" w:sz="0" w:space="0" w:color="auto"/>
        <w:left w:val="none" w:sz="0" w:space="0" w:color="auto"/>
        <w:bottom w:val="none" w:sz="0" w:space="0" w:color="auto"/>
        <w:right w:val="none" w:sz="0" w:space="0" w:color="auto"/>
      </w:divBdr>
    </w:div>
    <w:div w:id="2004889427">
      <w:bodyDiv w:val="1"/>
      <w:marLeft w:val="0"/>
      <w:marRight w:val="0"/>
      <w:marTop w:val="0"/>
      <w:marBottom w:val="0"/>
      <w:divBdr>
        <w:top w:val="none" w:sz="0" w:space="0" w:color="auto"/>
        <w:left w:val="none" w:sz="0" w:space="0" w:color="auto"/>
        <w:bottom w:val="none" w:sz="0" w:space="0" w:color="auto"/>
        <w:right w:val="none" w:sz="0" w:space="0" w:color="auto"/>
      </w:divBdr>
    </w:div>
    <w:div w:id="2024628096">
      <w:bodyDiv w:val="1"/>
      <w:marLeft w:val="0"/>
      <w:marRight w:val="0"/>
      <w:marTop w:val="0"/>
      <w:marBottom w:val="0"/>
      <w:divBdr>
        <w:top w:val="none" w:sz="0" w:space="0" w:color="auto"/>
        <w:left w:val="none" w:sz="0" w:space="0" w:color="auto"/>
        <w:bottom w:val="none" w:sz="0" w:space="0" w:color="auto"/>
        <w:right w:val="none" w:sz="0" w:space="0" w:color="auto"/>
      </w:divBdr>
    </w:div>
    <w:div w:id="2050835000">
      <w:bodyDiv w:val="1"/>
      <w:marLeft w:val="0"/>
      <w:marRight w:val="0"/>
      <w:marTop w:val="0"/>
      <w:marBottom w:val="0"/>
      <w:divBdr>
        <w:top w:val="none" w:sz="0" w:space="0" w:color="auto"/>
        <w:left w:val="none" w:sz="0" w:space="0" w:color="auto"/>
        <w:bottom w:val="none" w:sz="0" w:space="0" w:color="auto"/>
        <w:right w:val="none" w:sz="0" w:space="0" w:color="auto"/>
      </w:divBdr>
    </w:div>
    <w:div w:id="2055343677">
      <w:bodyDiv w:val="1"/>
      <w:marLeft w:val="0"/>
      <w:marRight w:val="0"/>
      <w:marTop w:val="0"/>
      <w:marBottom w:val="0"/>
      <w:divBdr>
        <w:top w:val="none" w:sz="0" w:space="0" w:color="auto"/>
        <w:left w:val="none" w:sz="0" w:space="0" w:color="auto"/>
        <w:bottom w:val="none" w:sz="0" w:space="0" w:color="auto"/>
        <w:right w:val="none" w:sz="0" w:space="0" w:color="auto"/>
      </w:divBdr>
    </w:div>
    <w:div w:id="2074622006">
      <w:bodyDiv w:val="1"/>
      <w:marLeft w:val="0"/>
      <w:marRight w:val="0"/>
      <w:marTop w:val="0"/>
      <w:marBottom w:val="0"/>
      <w:divBdr>
        <w:top w:val="none" w:sz="0" w:space="0" w:color="auto"/>
        <w:left w:val="none" w:sz="0" w:space="0" w:color="auto"/>
        <w:bottom w:val="none" w:sz="0" w:space="0" w:color="auto"/>
        <w:right w:val="none" w:sz="0" w:space="0" w:color="auto"/>
      </w:divBdr>
    </w:div>
    <w:div w:id="20889603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ur-lex.europa.eu/legal-content/EN/TXT/?uri=CELEX%3A32016R0679"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weforum.org/reports/global-data-ethics-and-governance-balancing-innovation-and-trus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ensus.gov/retail"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bls.gov/cex"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ico.org.uk/for-organisations/guide-to-data-protection"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41</Pages>
  <Words>9130</Words>
  <Characters>52045</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Ölmez, Aybüke Yildiz (Student)</cp:lastModifiedBy>
  <cp:revision>5</cp:revision>
  <dcterms:created xsi:type="dcterms:W3CDTF">2025-11-10T06:16:00Z</dcterms:created>
  <dcterms:modified xsi:type="dcterms:W3CDTF">2025-11-10T16:09:00Z</dcterms:modified>
  <cp:category/>
</cp:coreProperties>
</file>