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0"/>
        <w:jc w:val="center"/>
      </w:pPr>
      <w:r>
        <w:rPr>
          <w:rFonts w:ascii="Times New Roman" w:hAnsi="Times New Roman"/>
          <w:b/>
          <w:i w:val="0"/>
          <w:sz w:val="28"/>
        </w:rPr>
        <w:t>Integrarea inteligentei artificiale in ingineria software:</w:t>
      </w:r>
    </w:p>
    <w:p>
      <w:pPr>
        <w:spacing w:before="0" w:after="0"/>
        <w:jc w:val="center"/>
      </w:pPr>
      <w:r>
        <w:rPr>
          <w:rFonts w:ascii="Times New Roman" w:hAnsi="Times New Roman"/>
          <w:b/>
          <w:i w:val="0"/>
          <w:sz w:val="28"/>
        </w:rPr>
        <w:t>studiu de caz pe aplicatia Eventra</w:t>
      </w:r>
    </w:p>
    <w:p>
      <w:pPr>
        <w:spacing w:before="160" w:after="40"/>
        <w:jc w:val="center"/>
      </w:pPr>
      <w:r>
        <w:rPr>
          <w:rFonts w:ascii="Times New Roman" w:hAnsi="Times New Roman"/>
          <w:b w:val="0"/>
          <w:i w:val="0"/>
          <w:sz w:val="22"/>
        </w:rPr>
        <w:t>Aydogan</w:t>
      </w:r>
    </w:p>
    <w:p>
      <w:pPr>
        <w:spacing w:before="0" w:after="40"/>
        <w:jc w:val="center"/>
      </w:pPr>
      <w:r>
        <w:rPr>
          <w:rFonts w:ascii="Times New Roman" w:hAnsi="Times New Roman"/>
          <w:b w:val="0"/>
          <w:i/>
          <w:sz w:val="20"/>
        </w:rPr>
        <w:t>Universitatea Stefan cel Mare din Suceava</w:t>
      </w:r>
    </w:p>
    <w:p>
      <w:pPr>
        <w:spacing w:before="0" w:after="240"/>
        <w:jc w:val="center"/>
      </w:pPr>
      <w:r>
        <w:rPr>
          <w:rFonts w:ascii="Times New Roman" w:hAnsi="Times New Roman"/>
          <w:b w:val="0"/>
          <w:i/>
          <w:sz w:val="20"/>
        </w:rPr>
        <w:t>Facultatea de Inginerie Electrica si Stiinta Calculatoarelor</w:t>
      </w:r>
    </w:p>
    <w:p>
      <w:pPr>
        <w:spacing w:before="0" w:after="120"/>
        <w:ind w:firstLine="0"/>
        <w:jc w:val="both"/>
      </w:pPr>
      <w:r>
        <w:rPr>
          <w:rFonts w:ascii="Times New Roman" w:hAnsi="Times New Roman"/>
          <w:b/>
          <w:i/>
          <w:sz w:val="20"/>
        </w:rPr>
        <w:t xml:space="preserve">Rezumat -- </w:t>
      </w:r>
      <w:r>
        <w:rPr>
          <w:rFonts w:ascii="Times New Roman" w:hAnsi="Times New Roman"/>
          <w:b w:val="0"/>
          <w:i/>
          <w:sz w:val="20"/>
        </w:rPr>
        <w:t>Aceasta lucrare investigheaza integrarea inteligentei artificiale (IA) in ingineria software, concentrandu-se pe aplicabilitatea sa practica in dezvoltarea softului modern. In prima parte sunt analizate contributiile IA in automatizarea etapelor ingineresti, incluzand generarea de cod, testarea continua si asistarea decizionala. Sunt identificate beneficiile majore, dar si limitarile curente, cum ar fi lipsa explicabilitatii, dependenta de structuri formale si riscurile asociate validarii codului generat automat. A doua parte documenteaza un studiu de caz centrat pe aplicatia Eventra -- o solutie digitala pentru gestionarea evenimentelor universitare, dezvoltata prin colaborare umana si asistare AI. Sunt evaluate performantele si gradul de integrare a unor instrumente AI: Claude, ChatGPT, GitHub Copilot si ClickUp. Analiza evidentiaza faptul ca IA poate accelera dezvoltarea si imbunatati calitatea aplicatiilor doar atunci cand este sustinuta de o arhitectura logica solida si de o viziune inginereasca clara.</w:t>
      </w:r>
    </w:p>
    <w:p>
      <w:pPr>
        <w:spacing w:before="0" w:after="240"/>
        <w:ind w:firstLine="0"/>
        <w:jc w:val="both"/>
      </w:pPr>
      <w:r>
        <w:rPr>
          <w:rFonts w:ascii="Times New Roman" w:hAnsi="Times New Roman"/>
          <w:b/>
          <w:i/>
          <w:sz w:val="20"/>
        </w:rPr>
        <w:t xml:space="preserve">Cuvinte cheie -- </w:t>
      </w:r>
      <w:r>
        <w:rPr>
          <w:rFonts w:ascii="Times New Roman" w:hAnsi="Times New Roman"/>
          <w:b w:val="0"/>
          <w:i/>
          <w:sz w:val="20"/>
        </w:rPr>
        <w:t>inteligenta artificiala, inginerie software, Claude, ChatGPT, automatizare, dezvoltare software, validare cod, project management asistat de AI, Eventra</w:t>
      </w:r>
    </w:p>
    <w:p>
      <w:pPr>
        <w:spacing w:before="240" w:after="120"/>
        <w:ind w:firstLine="0"/>
        <w:jc w:val="center"/>
      </w:pPr>
      <w:r>
        <w:rPr>
          <w:rFonts w:ascii="Times New Roman" w:hAnsi="Times New Roman"/>
          <w:b/>
          <w:i w:val="0"/>
          <w:sz w:val="20"/>
        </w:rPr>
        <w:t>I.  FUNDAMENTE TEORETICE PRIVIND IA IN INGINERIA SOFTWARE</w:t>
      </w:r>
    </w:p>
    <w:p>
      <w:pPr>
        <w:spacing w:before="120" w:after="60"/>
        <w:ind w:firstLine="0"/>
        <w:jc w:val="both"/>
      </w:pPr>
      <w:r>
        <w:rPr>
          <w:rFonts w:ascii="Times New Roman" w:hAnsi="Times New Roman"/>
          <w:b w:val="0"/>
          <w:i/>
          <w:sz w:val="20"/>
        </w:rPr>
        <w:t>A. Introducere</w:t>
      </w:r>
    </w:p>
    <w:p>
      <w:pPr>
        <w:spacing w:before="0" w:after="120"/>
        <w:ind w:firstLine="425"/>
        <w:jc w:val="both"/>
      </w:pPr>
      <w:r>
        <w:rPr>
          <w:rFonts w:ascii="Times New Roman" w:hAnsi="Times New Roman"/>
          <w:b w:val="0"/>
          <w:i w:val="0"/>
          <w:sz w:val="20"/>
        </w:rPr>
        <w:t>Inteligenta artificiala (IA) si ingineria software reprezinta astazi doua domenii profund interconectate; altele in contextul transformarilor digitale din ultimii ani. In contextul dezvoltarii de aplicatii moderne -- precum platformele dedicate programarii, automatizarii si gestionarii universitare -- utilizarea instrumentelor bazate pe IA nu mai este optionala, ci devine o componenta strategica pentru eficienta, personalizare si scalabilitate.</w:t>
      </w:r>
    </w:p>
    <w:p>
      <w:pPr>
        <w:spacing w:before="0" w:after="120"/>
        <w:ind w:firstLine="425"/>
        <w:jc w:val="both"/>
      </w:pPr>
      <w:r>
        <w:rPr>
          <w:rFonts w:ascii="Times New Roman" w:hAnsi="Times New Roman"/>
          <w:b w:val="0"/>
          <w:i w:val="0"/>
          <w:sz w:val="20"/>
        </w:rPr>
        <w:t>Literatura de specialitate evidentiaza faptul ca sistemele software cu componente IA (AI-based systems) prezinta particularitati distincte fata de aplicatiile traditionale: acestea invata din date, iau decizii pe baza unui context evolutiv si implica colaborare interdisciplinara intre ingineri software, analisti de date si experti de domeniu [1]. Dezvoltarea unor astfel de sisteme implica metodologii specifice de testare, validare si mentenanta, avand in vedere caracterul imprevizibil al comportamentului algoritmic si cerinta de adaptabilitate continua [1].</w:t>
      </w:r>
    </w:p>
    <w:p>
      <w:pPr>
        <w:spacing w:before="0" w:after="120"/>
        <w:ind w:firstLine="425"/>
        <w:jc w:val="both"/>
      </w:pPr>
      <w:r>
        <w:rPr>
          <w:rFonts w:ascii="Times New Roman" w:hAnsi="Times New Roman"/>
          <w:b w:val="0"/>
          <w:i w:val="0"/>
          <w:sz w:val="20"/>
        </w:rPr>
        <w:t>De asemenea, cercetarile evidentiaza modul in care IA contribuie la imbunatatirea proceselor decizionale si automatizarea sarcinilor repetitive in aplicatiile software. De exemplu, utilizarea chatbot-urilor bazate pe IA sau a analizelor predictive a devenit tot mai frecventa in aplicatiile educationale si administrative [2]. Algoritmii inteligenti permit formularea de recomandari personalizate, detectia automata a anomaliilor si analizarea rapida a volumelor mari de date, ceea ce conduce la cresterea accesibilitatii si a securitatii digitale [2].</w:t>
      </w:r>
    </w:p>
    <w:p>
      <w:pPr>
        <w:spacing w:before="120" w:after="60"/>
        <w:ind w:firstLine="0"/>
        <w:jc w:val="both"/>
      </w:pPr>
      <w:r>
        <w:rPr>
          <w:rFonts w:ascii="Times New Roman" w:hAnsi="Times New Roman"/>
          <w:b w:val="0"/>
          <w:i/>
          <w:sz w:val="20"/>
        </w:rPr>
        <w:t>B. IA in contextul dezvoltarii software</w:t>
      </w:r>
    </w:p>
    <w:p>
      <w:pPr>
        <w:spacing w:before="0" w:after="120"/>
        <w:ind w:firstLine="425"/>
        <w:jc w:val="both"/>
      </w:pPr>
      <w:r>
        <w:rPr>
          <w:rFonts w:ascii="Times New Roman" w:hAnsi="Times New Roman"/>
          <w:b w:val="0"/>
          <w:i w:val="0"/>
          <w:sz w:val="20"/>
        </w:rPr>
        <w:t>Aplicatiile bazate pe inteligenta artificiala contribuie semnificativ la automatizarea etapelor de planificare si implementare software, prin utilizarea unor instrumente care permit conversia limbajului natural in cod sursa si sustin procesele de depanare si compilare automata [3]. Aceasta automatizare ofera dezvoltatorilor posibilitatea de a aloca mai mult timp activitatilor creative, precum proiectarea arhitecturii sau optimizarea functionala a componentelor.</w:t>
      </w:r>
    </w:p>
    <w:p>
      <w:pPr>
        <w:spacing w:before="0" w:after="120"/>
        <w:ind w:firstLine="425"/>
        <w:jc w:val="both"/>
      </w:pPr>
      <w:r>
        <w:rPr>
          <w:rFonts w:ascii="Times New Roman" w:hAnsi="Times New Roman"/>
          <w:b w:val="0"/>
          <w:i w:val="0"/>
          <w:sz w:val="20"/>
        </w:rPr>
        <w:t>Beneficiile IA sunt vizibile si in ceea ce priveste integrarea sistemelor, testarea continua si detectarea timpurie a erorilor. Algoritmii inteligenti pot anticipa defecte din fazele incipiente ale dezvoltarii software, contribuind astfel la reducerea costurilor si a efortului uman implicat in procesele de mentenanta [3].</w:t>
      </w:r>
    </w:p>
    <w:p>
      <w:pPr>
        <w:spacing w:before="0" w:after="120"/>
        <w:ind w:firstLine="425"/>
        <w:jc w:val="both"/>
      </w:pPr>
      <w:r>
        <w:rPr>
          <w:rFonts w:ascii="Times New Roman" w:hAnsi="Times New Roman"/>
          <w:b w:val="0"/>
          <w:i w:val="0"/>
          <w:sz w:val="20"/>
        </w:rPr>
        <w:t>In ciuda acestor avantaje, rolul IA ramane, in forma actuala, predominant suportiv. Generarea automata de cod sau identificarea tiparelor in date nu pot inlocui complet procesele decizionale complexe si definirea specificatiilor sistemului, care necesita interventie umana calificata [3]. Expertii in inginerie software confirma ca IA este un instrument de suport extrem de valoros, dar nu poate substitui gandirea critica, arhitectura logica si adaptarea specificatiilor la cerinte specifice.</w:t>
      </w:r>
    </w:p>
    <w:p>
      <w:pPr>
        <w:spacing w:before="120" w:after="60"/>
        <w:ind w:firstLine="0"/>
        <w:jc w:val="both"/>
      </w:pPr>
      <w:r>
        <w:rPr>
          <w:rFonts w:ascii="Times New Roman" w:hAnsi="Times New Roman"/>
          <w:b w:val="0"/>
          <w:i/>
          <w:sz w:val="20"/>
        </w:rPr>
        <w:t>C. Analiza literaturii de specialitate</w:t>
      </w:r>
    </w:p>
    <w:p>
      <w:pPr>
        <w:spacing w:before="0" w:after="120"/>
        <w:ind w:firstLine="425"/>
        <w:jc w:val="both"/>
      </w:pPr>
      <w:r>
        <w:rPr>
          <w:rFonts w:ascii="Times New Roman" w:hAnsi="Times New Roman"/>
          <w:b w:val="0"/>
          <w:i w:val="0"/>
          <w:sz w:val="20"/>
        </w:rPr>
        <w:t>Literatura recenta consolideaza o perspectiva detaliata asupra modului in care inteligenta artificiala se integreaza in activitatile ingineresti din domeniul dezvoltarii software. Utilizarea modelelor generative, inclusiv a celor de tip large language models (LLM), influenteaza in mod direct fluxurile de dezvoltare, afectand procese precum definirea cerintelor, redactarea documentatiei, revizuirea codului si colaborarea in cadrul echipelor tehnice [4]. Aceste tehnologii determina nu doar o adaptare procedurala, ci si o reconfigurare a responsabilitatilor si culturii organizationale in care sunt implementate.</w:t>
      </w:r>
    </w:p>
    <w:p>
      <w:pPr>
        <w:spacing w:before="0" w:after="120"/>
        <w:ind w:firstLine="425"/>
        <w:jc w:val="both"/>
      </w:pPr>
      <w:r>
        <w:rPr>
          <w:rFonts w:ascii="Times New Roman" w:hAnsi="Times New Roman"/>
          <w:b w:val="0"/>
          <w:i w:val="0"/>
          <w:sz w:val="20"/>
        </w:rPr>
        <w:t>Integrarea IA in aplicatii critice este reflectata si in solutiile software dedicate pentru siguranta la incendii, unde algoritmi inteligenti sunt utilizati pentru simularea si proiectarea sistemelor de protectie [5]. Antrenarea modelelor pe seturi de date istorice, validarea acestor date de catre specialisti si includerea intr-un flux ingineresc coerent confirma aplicabilitatea IA in contexte in care precizia si robustetea sunt esentiale.</w:t>
      </w:r>
    </w:p>
    <w:p>
      <w:pPr>
        <w:spacing w:before="0" w:after="120"/>
        <w:ind w:firstLine="425"/>
        <w:jc w:val="both"/>
      </w:pPr>
      <w:r>
        <w:rPr>
          <w:rFonts w:ascii="Times New Roman" w:hAnsi="Times New Roman"/>
          <w:b w:val="0"/>
          <w:i w:val="0"/>
          <w:sz w:val="20"/>
        </w:rPr>
        <w:t>Directiile viitoare ale industriei software sunt, in mod clar, conditionate de nivelul de integrare al IA si de maniera de coordonare a instrumentelor existente. In unele scenarii avansate, scrierea manuala de cod este redusa semnificativ, iar rolul dezvoltatorului este reconstruit in jurul coordonarii si validarii solutiilor generate [6]. Aceste proiectii ridica insa probleme legate de transparenta, supradependenta si necesitatea pastrarii controlului uman.</w:t>
      </w:r>
    </w:p>
    <w:p>
      <w:pPr>
        <w:spacing w:before="120" w:after="60"/>
        <w:ind w:firstLine="0"/>
        <w:jc w:val="both"/>
      </w:pPr>
      <w:r>
        <w:rPr>
          <w:rFonts w:ascii="Times New Roman" w:hAnsi="Times New Roman"/>
          <w:b w:val="0"/>
          <w:i/>
          <w:sz w:val="20"/>
        </w:rPr>
        <w:t>D. Provocari si limitari</w:t>
      </w:r>
    </w:p>
    <w:p>
      <w:pPr>
        <w:spacing w:before="0" w:after="120"/>
        <w:ind w:firstLine="425"/>
        <w:jc w:val="both"/>
      </w:pPr>
      <w:r>
        <w:rPr>
          <w:rFonts w:ascii="Times New Roman" w:hAnsi="Times New Roman"/>
          <w:b w:val="0"/>
          <w:i w:val="0"/>
          <w:sz w:val="20"/>
        </w:rPr>
        <w:t>In ciuda progreselor remarcabile remarcate in literatura de specialitate, se contureaza o serie de limitari. Provocarile apar inca din etapa de planificare, unde complexitatea straturilor decizionale si incertitudinile dinamice pun in dificultate optimizarea reala a resurselor si a calitatii cerute [3].</w:t>
      </w:r>
    </w:p>
    <w:p>
      <w:pPr>
        <w:spacing w:before="0" w:after="120"/>
        <w:ind w:firstLine="425"/>
        <w:jc w:val="both"/>
      </w:pPr>
      <w:r>
        <w:rPr>
          <w:rFonts w:ascii="Times New Roman" w:hAnsi="Times New Roman"/>
          <w:b w:val="0"/>
          <w:i w:val="0"/>
          <w:sz w:val="20"/>
        </w:rPr>
        <w:t>Pe plan metodologic, IA nu este inca capabila sa ofere solutii complet autonome. Studiile recente arata ca dezvoltatorii vad in IA un instrument de sprijin mai degraba decat un partener inovativ, accentuand rolul critic al colaborarii om-masina in procesul de design si implementare [7].</w:t>
      </w:r>
    </w:p>
    <w:p>
      <w:pPr>
        <w:spacing w:before="0" w:after="120"/>
        <w:ind w:firstLine="425"/>
        <w:jc w:val="both"/>
      </w:pPr>
      <w:r>
        <w:rPr>
          <w:rFonts w:ascii="Times New Roman" w:hAnsi="Times New Roman"/>
          <w:b w:val="0"/>
          <w:i w:val="0"/>
          <w:sz w:val="20"/>
        </w:rPr>
        <w:t>O limitare semnificativa este asociata validarii si testarii codului generat. Progresele in generarea IA complica identificarea sursei originale a codului, iar riscurile cibernetice cresc exponential din cauza posibilitatii inserarii de fragmente cu vulnerabilitati [7]. Verificarea si validarea rezultatelor IA devin aspecte esentiale si o cerinta elementara a dezvoltarii si validarii software.</w:t>
      </w:r>
    </w:p>
    <w:p>
      <w:pPr>
        <w:spacing w:before="240" w:after="120"/>
        <w:ind w:firstLine="0"/>
        <w:jc w:val="center"/>
      </w:pPr>
      <w:r>
        <w:rPr>
          <w:rFonts w:ascii="Times New Roman" w:hAnsi="Times New Roman"/>
          <w:b/>
          <w:i w:val="0"/>
          <w:sz w:val="20"/>
        </w:rPr>
        <w:t>II.  STUDIU DE CAZ: APLICATIA EVENTRA</w:t>
      </w:r>
    </w:p>
    <w:p>
      <w:pPr>
        <w:spacing w:before="120" w:after="60"/>
        <w:ind w:firstLine="0"/>
        <w:jc w:val="both"/>
      </w:pPr>
      <w:r>
        <w:rPr>
          <w:rFonts w:ascii="Times New Roman" w:hAnsi="Times New Roman"/>
          <w:b w:val="0"/>
          <w:i/>
          <w:sz w:val="20"/>
        </w:rPr>
        <w:t>A. Prezentarea si scopul aplicatiei</w:t>
      </w:r>
    </w:p>
    <w:p>
      <w:pPr>
        <w:spacing w:before="0" w:after="120"/>
        <w:ind w:firstLine="425"/>
        <w:jc w:val="both"/>
      </w:pPr>
      <w:r>
        <w:rPr>
          <w:rFonts w:ascii="Times New Roman" w:hAnsi="Times New Roman"/>
          <w:b w:val="0"/>
          <w:i w:val="0"/>
          <w:sz w:val="20"/>
        </w:rPr>
        <w:t>Aplicatia Eventra este o platforma digitala centralizata pentru gestionarea evenimentelor universitare la Universitatea Stefan cel Mare din Suceava. Aceasta ofera functionalitati diferentiate pentru trei tipuri de utilizatori: studenti, organizatori de evenimente (profesori, asociatii studentesti, cluburi) si administratori, fiecare avand responsabilitati si drepturi de acces bine definite.</w:t>
      </w:r>
    </w:p>
    <w:p>
      <w:pPr>
        <w:spacing w:before="0" w:after="120"/>
        <w:ind w:firstLine="425"/>
        <w:jc w:val="both"/>
      </w:pPr>
      <w:r>
        <w:rPr>
          <w:rFonts w:ascii="Times New Roman" w:hAnsi="Times New Roman"/>
          <w:b w:val="0"/>
          <w:i w:val="0"/>
          <w:sz w:val="20"/>
        </w:rPr>
        <w:t>Arhitectura aplicatiei este bazata pe microservicii, utilizand Flask (Python 3.12) pentru componenta backend si React 19 cu Vite pentru frontend, orchestrate cu Docker Compose. Serviciile sunt: API Gateway (rutare centrala, validare JWT, rate limiting), Auth Service (autentificare Google OAuth si JWT), Event Service (CRUD, materiale, sponsori, QR code, export ICS), Registration Service (inscriere, waitlist, check-in, email) si Admin Service (gestionare utilizatori, validare evenimente, rapoarte PDF). Baza de date foloseste PostgreSQL in productie, cu tranzitie transparenta prin Flask-SQLAlchemy ORM.</w:t>
      </w:r>
    </w:p>
    <w:p>
      <w:pPr>
        <w:spacing w:before="0" w:after="120"/>
        <w:ind w:firstLine="425"/>
        <w:jc w:val="both"/>
      </w:pPr>
      <w:r>
        <w:rPr>
          <w:rFonts w:ascii="Times New Roman" w:hAnsi="Times New Roman"/>
          <w:b w:val="0"/>
          <w:i w:val="0"/>
          <w:sz w:val="20"/>
        </w:rPr>
        <w:t>Codul sursa este gestionat intr-un monorepo public pe GitHub, cu branching strategy bazata pe feature branches si pre-commit hooks (Black, isort, Flake8 pentru Python; ESLint, Prettier pentru React). Pipeline-ul CI/CD utilizeaza GitHub Actions pentru testare automata, build si deployment.</w:t>
      </w:r>
    </w:p>
    <w:p>
      <w:pPr>
        <w:spacing w:before="120" w:after="60"/>
        <w:ind w:firstLine="0"/>
        <w:jc w:val="both"/>
      </w:pPr>
      <w:r>
        <w:rPr>
          <w:rFonts w:ascii="Times New Roman" w:hAnsi="Times New Roman"/>
          <w:b w:val="0"/>
          <w:i/>
          <w:sz w:val="20"/>
        </w:rPr>
        <w:t>B. Utilizare testare</w:t>
      </w:r>
    </w:p>
    <w:p>
      <w:pPr>
        <w:spacing w:before="0" w:after="120"/>
        <w:ind w:firstLine="425"/>
        <w:jc w:val="both"/>
      </w:pPr>
      <w:r>
        <w:rPr>
          <w:rFonts w:ascii="Times New Roman" w:hAnsi="Times New Roman"/>
          <w:b w:val="0"/>
          <w:i w:val="0"/>
          <w:sz w:val="20"/>
        </w:rPr>
        <w:t>Pe parcursul dezvoltarii aplicatiei, un experiment s-a intins pe mai multe instrumente de tip AI, cu scopul de a eficientiza procesele de conceptie, documentare, testare si validare. Fiecare dintre aceste instrumente a fost evaluat distinct, iar rezultatele lor sunt prezentate individual in continuare. Analiza de mai jos reflecta atat performantele generale ale fiecarui instrument utilizat, cat si o perspectiva personala asupra utilitatii si a gradului de integrare in procesul de dezvoltare.</w:t>
      </w:r>
    </w:p>
    <w:p>
      <w:pPr>
        <w:spacing w:before="120" w:after="60"/>
        <w:ind w:firstLine="425"/>
        <w:jc w:val="both"/>
      </w:pPr>
      <w:r>
        <w:rPr>
          <w:rFonts w:ascii="Times New Roman" w:hAnsi="Times New Roman"/>
          <w:b w:val="0"/>
          <w:i/>
          <w:sz w:val="20"/>
        </w:rPr>
        <w:t>1) Claude (Anthropic)</w:t>
      </w:r>
    </w:p>
    <w:p>
      <w:pPr>
        <w:spacing w:before="0" w:after="120"/>
        <w:ind w:firstLine="425"/>
        <w:jc w:val="both"/>
      </w:pPr>
      <w:r>
        <w:rPr>
          <w:rFonts w:ascii="Times New Roman" w:hAnsi="Times New Roman"/>
          <w:b w:val="0"/>
          <w:i w:val="0"/>
          <w:sz w:val="20"/>
        </w:rPr>
        <w:t>Claude a fost instrumentul AI principal, utilizat in toate fazele proiectului prin interfata web Claude.ai si prin Claude Code CLI pentru dezvoltare directa in terminal. Interactiunea cu Claude a acoperit intregul ciclu de dezvoltare al aplicatiei.</w:t>
      </w:r>
    </w:p>
    <w:p>
      <w:pPr>
        <w:spacing w:before="0" w:after="120"/>
        <w:ind w:firstLine="425"/>
        <w:jc w:val="both"/>
      </w:pPr>
      <w:r>
        <w:rPr>
          <w:rFonts w:ascii="Times New Roman" w:hAnsi="Times New Roman"/>
          <w:b w:val="0"/>
          <w:i w:val="0"/>
          <w:sz w:val="20"/>
        </w:rPr>
        <w:t>In faza de planificare, Claude a fost folosit pentru elaborarea documentului Product Vision, proiectarea arhitecturii microserviciilor (inclusiv analiza trade-off-urilor monolitic vs. microservicii), proiectarea schemei bazei de date (ERD cu 7 tabele) si crearea diagramelor UML in format PlantUML.</w:t>
      </w:r>
    </w:p>
    <w:p>
      <w:pPr>
        <w:spacing w:before="0" w:after="120"/>
        <w:ind w:firstLine="425"/>
        <w:jc w:val="both"/>
      </w:pPr>
      <w:r>
        <w:rPr>
          <w:rFonts w:ascii="Times New Roman" w:hAnsi="Times New Roman"/>
          <w:b w:val="0"/>
          <w:i w:val="0"/>
          <w:sz w:val="20"/>
        </w:rPr>
        <w:t>In faza de implementare, Claude a generat modelele SQLAlchemy 2.x cu relatii si constrangeri, peste 60 de endpoint-uri REST API, configuratia Docker Compose pentru intregul stack (5 servicii Flask + PostgreSQL + React frontend) si componentele React (EventCard, EventList, EventDetail, OrganizerDashboard, Calendar view, QR display, ICS export).</w:t>
      </w:r>
    </w:p>
    <w:p>
      <w:pPr>
        <w:spacing w:before="0" w:after="120"/>
        <w:ind w:firstLine="425"/>
        <w:jc w:val="both"/>
      </w:pPr>
      <w:r>
        <w:rPr>
          <w:rFonts w:ascii="Times New Roman" w:hAnsi="Times New Roman"/>
          <w:b w:val="0"/>
          <w:i w:val="0"/>
          <w:sz w:val="20"/>
        </w:rPr>
        <w:t>In faza de testare, Claude a generat suite complete de teste pytest. Proiectul a atins 119 teste care trec cu succes, distribuite astfel: CRUD (47 teste), Search si Filter (38 teste), Materials (34 teste). Un aspect important este ca Claude a identificat edge case-uri pe care dezvoltatorul nu le anticipase, in special scenariul de double-registration si over-capacity check. Aproximativ 80% din teste au fost generate de Claude, restul de 20% necesitand corectii manuale.</w:t>
      </w:r>
    </w:p>
    <w:p>
      <w:pPr>
        <w:spacing w:before="0" w:after="120"/>
        <w:ind w:firstLine="425"/>
        <w:jc w:val="both"/>
      </w:pPr>
      <w:r>
        <w:rPr>
          <w:rFonts w:ascii="Times New Roman" w:hAnsi="Times New Roman"/>
          <w:b w:val="0"/>
          <w:i w:val="0"/>
          <w:sz w:val="20"/>
        </w:rPr>
        <w:t>In faza de documentare, Claude a produs documentatia API completa pentru fiecare serviciu (Auth: 13 endpoint-uri, Event: 20, Registration: 12, Admin: 15, Gateway: 56 rute proxy), documentatia Sphinx autodoc pentru toate serviciile Python si raportul de cercetare cu analiza literaturii de specialitate.</w:t>
      </w:r>
    </w:p>
    <w:p>
      <w:pPr>
        <w:spacing w:before="0" w:after="120"/>
        <w:ind w:firstLine="425"/>
        <w:jc w:val="both"/>
      </w:pPr>
      <w:r>
        <w:rPr>
          <w:rFonts w:ascii="Times New Roman" w:hAnsi="Times New Roman"/>
          <w:b w:val="0"/>
          <w:i w:val="0"/>
          <w:sz w:val="20"/>
        </w:rPr>
        <w:t>Limitari observate: sintaxa SQLAlchemy generata ocazional cu pattern-uri din versiunea 1.x in loc de 2.x (corectata manual in aproximativ 20% din cazuri), hook-urile React pentru state management nu tineau cont intotdeauna de actualizarile asincrone, si dependenta critica de calitatea promptului -- fara specificarea explicita a stack-ului tehnologic si a constrangerilor, output-ul era generic si neadaptat proiectului.</w:t>
      </w:r>
    </w:p>
    <w:p>
      <w:pPr>
        <w:spacing w:before="120" w:after="60"/>
        <w:ind w:firstLine="425"/>
        <w:jc w:val="both"/>
      </w:pPr>
      <w:r>
        <w:rPr>
          <w:rFonts w:ascii="Times New Roman" w:hAnsi="Times New Roman"/>
          <w:b w:val="0"/>
          <w:i/>
          <w:sz w:val="20"/>
        </w:rPr>
        <w:t>2) ChatGPT (OpenAI)</w:t>
      </w:r>
    </w:p>
    <w:p>
      <w:pPr>
        <w:spacing w:before="0" w:after="120"/>
        <w:ind w:firstLine="425"/>
        <w:jc w:val="both"/>
      </w:pPr>
      <w:r>
        <w:rPr>
          <w:rFonts w:ascii="Times New Roman" w:hAnsi="Times New Roman"/>
          <w:b w:val="0"/>
          <w:i w:val="0"/>
          <w:sz w:val="20"/>
        </w:rPr>
        <w:t>ChatGPT a fost utilizat ca al doilea instrument AI, cu un scop bine delimitat: acela de a obtine o perspectiva alternativa asupra deciziilor tehnice si pentru compararea abordarilor de implementare. Nu a fost folosit ca instrument principal de generare de cod.</w:t>
      </w:r>
    </w:p>
    <w:p>
      <w:pPr>
        <w:spacing w:before="0" w:after="120"/>
        <w:ind w:firstLine="425"/>
        <w:jc w:val="both"/>
      </w:pPr>
      <w:r>
        <w:rPr>
          <w:rFonts w:ascii="Times New Roman" w:hAnsi="Times New Roman"/>
          <w:b w:val="0"/>
          <w:i w:val="0"/>
          <w:sz w:val="20"/>
        </w:rPr>
        <w:t>In contextul Eventra, ChatGPT a fost consultat pentru: evaluarea trade-off-urilor intre SQLite3 si PostgreSQL pentru diferite scenarii de deployment, compararea abordarii monolitice vs. microservicii din perspectiva unui proiect universitar cu deadline fix de 9 saptamani, si verificarea conceptuala a unor decizii arhitecturale (de exemplu, daca un API Gateway separat este justificat pentru un proiect de aceasta dimensiune).</w:t>
      </w:r>
    </w:p>
    <w:p>
      <w:pPr>
        <w:spacing w:before="0" w:after="120"/>
        <w:ind w:firstLine="425"/>
        <w:jc w:val="both"/>
      </w:pPr>
      <w:r>
        <w:rPr>
          <w:rFonts w:ascii="Times New Roman" w:hAnsi="Times New Roman"/>
          <w:b w:val="0"/>
          <w:i w:val="0"/>
          <w:sz w:val="20"/>
        </w:rPr>
        <w:t>Puncte pozitive: ChatGPT a oferit explicatii clare si bine structurate, utile pentru intelegerea conceptelor noi (OAuth 2.0 flow, JWT refresh strategy, CORS configuration). A servit ca un peer reviewer informal, oferind o perspectiva diferita de cea a instrumentului primar. Limitari: spre deosebire de Claude, ChatGPT nu a mentinut acelasi nivel de context conversational pe termen lung. In taskuri complexe precum configuratia inter-servicii, sugestiile au fost adesea generice, necesitand adaptare manuala semnificativa.</w:t>
      </w:r>
    </w:p>
    <w:p>
      <w:pPr>
        <w:spacing w:before="120" w:after="60"/>
        <w:ind w:firstLine="425"/>
        <w:jc w:val="both"/>
      </w:pPr>
      <w:r>
        <w:rPr>
          <w:rFonts w:ascii="Times New Roman" w:hAnsi="Times New Roman"/>
          <w:b w:val="0"/>
          <w:i/>
          <w:sz w:val="20"/>
        </w:rPr>
        <w:t>3) GitHub Copilot</w:t>
      </w:r>
    </w:p>
    <w:p>
      <w:pPr>
        <w:spacing w:before="0" w:after="120"/>
        <w:ind w:firstLine="425"/>
        <w:jc w:val="both"/>
      </w:pPr>
      <w:r>
        <w:rPr>
          <w:rFonts w:ascii="Times New Roman" w:hAnsi="Times New Roman"/>
          <w:b w:val="0"/>
          <w:i w:val="0"/>
          <w:sz w:val="20"/>
        </w:rPr>
        <w:t>GitHub Copilot a fost utilizat doar in doua situatii specifice, ambele legate de fix-uri in componenta frontend React. Nu a fost folosit ca instrument de dezvoltare principal si nu a contribuit semnificativ la baza de cod a proiectului. Prima utilizare a fost pentru corectarea unui bug de state management intr-o componenta de inregistrare, iar a doua pentru ajustarea unui CSS layout issue.</w:t>
      </w:r>
    </w:p>
    <w:p>
      <w:pPr>
        <w:spacing w:before="0" w:after="120"/>
        <w:ind w:firstLine="425"/>
        <w:jc w:val="both"/>
      </w:pPr>
      <w:r>
        <w:rPr>
          <w:rFonts w:ascii="Times New Roman" w:hAnsi="Times New Roman"/>
          <w:b w:val="0"/>
          <w:i w:val="0"/>
          <w:sz w:val="20"/>
        </w:rPr>
        <w:t>Motivul utilizarii limitate: Claude Code CLI a oferit un flux de lucru mai complet si mai contextualizat, permitand generarea de cod cu intelegerea intregii structuri a proiectului, ceea ce Copilot nu poate oferi prin natura sa de sugestii inline.</w:t>
      </w:r>
    </w:p>
    <w:p>
      <w:pPr>
        <w:spacing w:before="120" w:after="60"/>
        <w:ind w:firstLine="425"/>
        <w:jc w:val="both"/>
      </w:pPr>
      <w:r>
        <w:rPr>
          <w:rFonts w:ascii="Times New Roman" w:hAnsi="Times New Roman"/>
          <w:b w:val="0"/>
          <w:i/>
          <w:sz w:val="20"/>
        </w:rPr>
        <w:t>4) ClickUp</w:t>
      </w:r>
    </w:p>
    <w:p>
      <w:pPr>
        <w:spacing w:before="0" w:after="120"/>
        <w:ind w:firstLine="425"/>
        <w:jc w:val="both"/>
      </w:pPr>
      <w:r>
        <w:rPr>
          <w:rFonts w:ascii="Times New Roman" w:hAnsi="Times New Roman"/>
          <w:b w:val="0"/>
          <w:i w:val="0"/>
          <w:sz w:val="20"/>
        </w:rPr>
        <w:t>ClickUp a fost utilizat exclusiv ca instrument de project management, fara activarea functiilor AI integrate in platforma. Rolul sau in proiect a fost: organizarea sarcinilor in board Kanban (Backlog, In Progress, In Review, Done, Closed), vizualizarea planificarii prin diagrama Gantt, stocarea documentelor de proiect (Action Plan, SWOT, Risk Ledger) si urmarirea progresului pe fiecare faza de dezvoltare.</w:t>
      </w:r>
    </w:p>
    <w:p>
      <w:pPr>
        <w:spacing w:before="0" w:after="120"/>
        <w:ind w:firstLine="425"/>
        <w:jc w:val="both"/>
      </w:pPr>
      <w:r>
        <w:rPr>
          <w:rFonts w:ascii="Times New Roman" w:hAnsi="Times New Roman"/>
          <w:b w:val="0"/>
          <w:i w:val="0"/>
          <w:sz w:val="20"/>
        </w:rPr>
        <w:t>ClickUp nu a generat cod, documentatie sau decizii tehnice. Functionalitatile sale AI nu au fost activate pe parcursul proiectului. A facilitat organizarea si urmarirea progresului in procesul de dezvoltare, dar nu a influentat calitatea sau continutul codului sau documentatiei in sine.</w:t>
      </w:r>
    </w:p>
    <w:p>
      <w:pPr>
        <w:spacing w:before="120" w:after="60"/>
        <w:ind w:firstLine="0"/>
        <w:jc w:val="both"/>
      </w:pPr>
      <w:r>
        <w:rPr>
          <w:rFonts w:ascii="Times New Roman" w:hAnsi="Times New Roman"/>
          <w:b w:val="0"/>
          <w:i/>
          <w:sz w:val="20"/>
        </w:rPr>
        <w:t>C. Analiza comparativa</w:t>
      </w:r>
    </w:p>
    <w:p>
      <w:pPr>
        <w:spacing w:before="0" w:after="120"/>
        <w:ind w:firstLine="425"/>
        <w:jc w:val="both"/>
      </w:pPr>
      <w:r>
        <w:rPr>
          <w:rFonts w:ascii="Times New Roman" w:hAnsi="Times New Roman"/>
          <w:b w:val="0"/>
          <w:i w:val="0"/>
          <w:sz w:val="20"/>
        </w:rPr>
        <w:t>Integrarea inteligentei artificiale in procesul de dezvoltare al aplicatiei Eventra a evidentiat un fapt esential: AI este un instrument de suport extrem de valoros, dar nu poate substitui gandirea critica, arhitectura logica si planificarea corecta. Eficienta utilizarii depinde direct de capacitatea dezvoltatorului de a defini corect structura, scopul si constrangerile proiectului.</w:t>
      </w:r>
    </w:p>
    <w:tbl>
      <w:tblPr>
        <w:tblStyle w:val="TableGrid"/>
        <w:tblW w:type="auto" w:w="0"/>
        <w:tblLook w:firstColumn="1" w:firstRow="1" w:lastColumn="0" w:lastRow="0" w:noHBand="0" w:noVBand="1" w:val="04A0"/>
      </w:tblPr>
      <w:tblGrid>
        <w:gridCol w:w="3247"/>
        <w:gridCol w:w="3247"/>
        <w:gridCol w:w="3247"/>
      </w:tblGrid>
      <w:tr>
        <w:tc>
          <w:tcPr>
            <w:tcW w:type="dxa" w:w="3247"/>
          </w:tcPr>
          <w:p>
            <w:r/>
            <w:r>
              <w:rPr>
                <w:rFonts w:ascii="Times New Roman" w:hAnsi="Times New Roman"/>
                <w:b/>
                <w:i w:val="0"/>
                <w:sz w:val="18"/>
              </w:rPr>
              <w:t>Criteriu</w:t>
            </w:r>
          </w:p>
        </w:tc>
        <w:tc>
          <w:tcPr>
            <w:tcW w:type="dxa" w:w="3247"/>
          </w:tcPr>
          <w:p>
            <w:r/>
            <w:r>
              <w:rPr>
                <w:rFonts w:ascii="Times New Roman" w:hAnsi="Times New Roman"/>
                <w:b/>
                <w:i w:val="0"/>
                <w:sz w:val="18"/>
              </w:rPr>
              <w:t>Claude (primar)</w:t>
            </w:r>
          </w:p>
        </w:tc>
        <w:tc>
          <w:tcPr>
            <w:tcW w:type="dxa" w:w="3247"/>
          </w:tcPr>
          <w:p>
            <w:r/>
            <w:r>
              <w:rPr>
                <w:rFonts w:ascii="Times New Roman" w:hAnsi="Times New Roman"/>
                <w:b/>
                <w:i w:val="0"/>
                <w:sz w:val="18"/>
              </w:rPr>
              <w:t>ChatGPT (complementar)</w:t>
            </w:r>
          </w:p>
        </w:tc>
      </w:tr>
      <w:tr>
        <w:tc>
          <w:tcPr>
            <w:tcW w:type="dxa" w:w="3247"/>
          </w:tcPr>
          <w:p>
            <w:r/>
            <w:r>
              <w:rPr>
                <w:rFonts w:ascii="Times New Roman" w:hAnsi="Times New Roman"/>
                <w:b w:val="0"/>
                <w:i w:val="0"/>
                <w:sz w:val="18"/>
              </w:rPr>
              <w:t>Rol in proiect</w:t>
            </w:r>
          </w:p>
        </w:tc>
        <w:tc>
          <w:tcPr>
            <w:tcW w:type="dxa" w:w="3247"/>
          </w:tcPr>
          <w:p>
            <w:r/>
            <w:r>
              <w:rPr>
                <w:rFonts w:ascii="Times New Roman" w:hAnsi="Times New Roman"/>
                <w:b w:val="0"/>
                <w:i w:val="0"/>
                <w:sz w:val="18"/>
              </w:rPr>
              <w:t>Primar -- toate fazele</w:t>
            </w:r>
          </w:p>
        </w:tc>
        <w:tc>
          <w:tcPr>
            <w:tcW w:type="dxa" w:w="3247"/>
          </w:tcPr>
          <w:p>
            <w:r/>
            <w:r>
              <w:rPr>
                <w:rFonts w:ascii="Times New Roman" w:hAnsi="Times New Roman"/>
                <w:b w:val="0"/>
                <w:i w:val="0"/>
                <w:sz w:val="18"/>
              </w:rPr>
              <w:t>Complementar -- validare decizii</w:t>
            </w:r>
          </w:p>
        </w:tc>
      </w:tr>
      <w:tr>
        <w:tc>
          <w:tcPr>
            <w:tcW w:type="dxa" w:w="3247"/>
          </w:tcPr>
          <w:p>
            <w:r/>
            <w:r>
              <w:rPr>
                <w:rFonts w:ascii="Times New Roman" w:hAnsi="Times New Roman"/>
                <w:b w:val="0"/>
                <w:i w:val="0"/>
                <w:sz w:val="18"/>
              </w:rPr>
              <w:t>Generare cod</w:t>
            </w:r>
          </w:p>
        </w:tc>
        <w:tc>
          <w:tcPr>
            <w:tcW w:type="dxa" w:w="3247"/>
          </w:tcPr>
          <w:p>
            <w:r/>
            <w:r>
              <w:rPr>
                <w:rFonts w:ascii="Times New Roman" w:hAnsi="Times New Roman"/>
                <w:b w:val="0"/>
                <w:i w:val="0"/>
                <w:sz w:val="18"/>
              </w:rPr>
              <w:t>Excelent -- cod functional utilizabil in ~80% din cazuri</w:t>
            </w:r>
          </w:p>
        </w:tc>
        <w:tc>
          <w:tcPr>
            <w:tcW w:type="dxa" w:w="3247"/>
          </w:tcPr>
          <w:p>
            <w:r/>
            <w:r>
              <w:rPr>
                <w:rFonts w:ascii="Times New Roman" w:hAnsi="Times New Roman"/>
                <w:b w:val="0"/>
                <w:i w:val="0"/>
                <w:sz w:val="18"/>
              </w:rPr>
              <w:t>Bun -- generic, necesita adaptare</w:t>
            </w:r>
          </w:p>
        </w:tc>
      </w:tr>
      <w:tr>
        <w:tc>
          <w:tcPr>
            <w:tcW w:type="dxa" w:w="3247"/>
          </w:tcPr>
          <w:p>
            <w:r/>
            <w:r>
              <w:rPr>
                <w:rFonts w:ascii="Times New Roman" w:hAnsi="Times New Roman"/>
                <w:b w:val="0"/>
                <w:i w:val="0"/>
                <w:sz w:val="18"/>
              </w:rPr>
              <w:t>Context lung</w:t>
            </w:r>
          </w:p>
        </w:tc>
        <w:tc>
          <w:tcPr>
            <w:tcW w:type="dxa" w:w="3247"/>
          </w:tcPr>
          <w:p>
            <w:r/>
            <w:r>
              <w:rPr>
                <w:rFonts w:ascii="Times New Roman" w:hAnsi="Times New Roman"/>
                <w:b w:val="0"/>
                <w:i w:val="0"/>
                <w:sz w:val="18"/>
              </w:rPr>
              <w:t>Foarte bun -- coerenta pe zeci de sesiuni</w:t>
            </w:r>
          </w:p>
        </w:tc>
        <w:tc>
          <w:tcPr>
            <w:tcW w:type="dxa" w:w="3247"/>
          </w:tcPr>
          <w:p>
            <w:r/>
            <w:r>
              <w:rPr>
                <w:rFonts w:ascii="Times New Roman" w:hAnsi="Times New Roman"/>
                <w:b w:val="0"/>
                <w:i w:val="0"/>
                <w:sz w:val="18"/>
              </w:rPr>
              <w:t>Limitat -- context pierdut intre sesiuni</w:t>
            </w:r>
          </w:p>
        </w:tc>
      </w:tr>
      <w:tr>
        <w:tc>
          <w:tcPr>
            <w:tcW w:type="dxa" w:w="3247"/>
          </w:tcPr>
          <w:p>
            <w:r/>
            <w:r>
              <w:rPr>
                <w:rFonts w:ascii="Times New Roman" w:hAnsi="Times New Roman"/>
                <w:b w:val="0"/>
                <w:i w:val="0"/>
                <w:sz w:val="18"/>
              </w:rPr>
              <w:t>Revizuire cod</w:t>
            </w:r>
          </w:p>
        </w:tc>
        <w:tc>
          <w:tcPr>
            <w:tcW w:type="dxa" w:w="3247"/>
          </w:tcPr>
          <w:p>
            <w:r/>
            <w:r>
              <w:rPr>
                <w:rFonts w:ascii="Times New Roman" w:hAnsi="Times New Roman"/>
                <w:b w:val="0"/>
                <w:i w:val="0"/>
                <w:sz w:val="18"/>
              </w:rPr>
              <w:t>Excelent -- a detectat 3 vulnerabilitati in auth</w:t>
            </w:r>
          </w:p>
        </w:tc>
        <w:tc>
          <w:tcPr>
            <w:tcW w:type="dxa" w:w="3247"/>
          </w:tcPr>
          <w:p>
            <w:r/>
            <w:r>
              <w:rPr>
                <w:rFonts w:ascii="Times New Roman" w:hAnsi="Times New Roman"/>
                <w:b w:val="0"/>
                <w:i w:val="0"/>
                <w:sz w:val="18"/>
              </w:rPr>
              <w:t>Nu a fost utilizat</w:t>
            </w:r>
          </w:p>
        </w:tc>
      </w:tr>
      <w:tr>
        <w:tc>
          <w:tcPr>
            <w:tcW w:type="dxa" w:w="3247"/>
          </w:tcPr>
          <w:p>
            <w:r/>
            <w:r>
              <w:rPr>
                <w:rFonts w:ascii="Times New Roman" w:hAnsi="Times New Roman"/>
                <w:b w:val="0"/>
                <w:i w:val="0"/>
                <w:sz w:val="18"/>
              </w:rPr>
              <w:t>Documentatie</w:t>
            </w:r>
          </w:p>
        </w:tc>
        <w:tc>
          <w:tcPr>
            <w:tcW w:type="dxa" w:w="3247"/>
          </w:tcPr>
          <w:p>
            <w:r/>
            <w:r>
              <w:rPr>
                <w:rFonts w:ascii="Times New Roman" w:hAnsi="Times New Roman"/>
                <w:b w:val="0"/>
                <w:i w:val="0"/>
                <w:sz w:val="18"/>
              </w:rPr>
              <w:t>Excelent -- API docs, raport, lucrare academica</w:t>
            </w:r>
          </w:p>
        </w:tc>
        <w:tc>
          <w:tcPr>
            <w:tcW w:type="dxa" w:w="3247"/>
          </w:tcPr>
          <w:p>
            <w:r/>
            <w:r>
              <w:rPr>
                <w:rFonts w:ascii="Times New Roman" w:hAnsi="Times New Roman"/>
                <w:b w:val="0"/>
                <w:i w:val="0"/>
                <w:sz w:val="18"/>
              </w:rPr>
              <w:t>Bun -- explicatii conceptuale clare</w:t>
            </w:r>
          </w:p>
        </w:tc>
      </w:tr>
      <w:tr>
        <w:tc>
          <w:tcPr>
            <w:tcW w:type="dxa" w:w="3247"/>
          </w:tcPr>
          <w:p>
            <w:r/>
            <w:r>
              <w:rPr>
                <w:rFonts w:ascii="Times New Roman" w:hAnsi="Times New Roman"/>
                <w:b w:val="0"/>
                <w:i w:val="0"/>
                <w:sz w:val="18"/>
              </w:rPr>
              <w:t>Arhitectura</w:t>
            </w:r>
          </w:p>
        </w:tc>
        <w:tc>
          <w:tcPr>
            <w:tcW w:type="dxa" w:w="3247"/>
          </w:tcPr>
          <w:p>
            <w:r/>
            <w:r>
              <w:rPr>
                <w:rFonts w:ascii="Times New Roman" w:hAnsi="Times New Roman"/>
                <w:b w:val="0"/>
                <w:i w:val="0"/>
                <w:sz w:val="18"/>
              </w:rPr>
              <w:t>Excelent -- design microservicii, ERD, UML</w:t>
            </w:r>
          </w:p>
        </w:tc>
        <w:tc>
          <w:tcPr>
            <w:tcW w:type="dxa" w:w="3247"/>
          </w:tcPr>
          <w:p>
            <w:r/>
            <w:r>
              <w:rPr>
                <w:rFonts w:ascii="Times New Roman" w:hAnsi="Times New Roman"/>
                <w:b w:val="0"/>
                <w:i w:val="0"/>
                <w:sz w:val="18"/>
              </w:rPr>
              <w:t>Bun -- comparatii arhitecturale utile</w:t>
            </w:r>
          </w:p>
        </w:tc>
      </w:tr>
      <w:tr>
        <w:tc>
          <w:tcPr>
            <w:tcW w:type="dxa" w:w="3247"/>
          </w:tcPr>
          <w:p>
            <w:r/>
            <w:r>
              <w:rPr>
                <w:rFonts w:ascii="Times New Roman" w:hAnsi="Times New Roman"/>
                <w:b w:val="0"/>
                <w:i w:val="0"/>
                <w:sz w:val="18"/>
              </w:rPr>
              <w:t>Testare</w:t>
            </w:r>
          </w:p>
        </w:tc>
        <w:tc>
          <w:tcPr>
            <w:tcW w:type="dxa" w:w="3247"/>
          </w:tcPr>
          <w:p>
            <w:r/>
            <w:r>
              <w:rPr>
                <w:rFonts w:ascii="Times New Roman" w:hAnsi="Times New Roman"/>
                <w:b w:val="0"/>
                <w:i w:val="0"/>
                <w:sz w:val="18"/>
              </w:rPr>
              <w:t>Excelent -- 119 teste, edge cases identificate</w:t>
            </w:r>
          </w:p>
        </w:tc>
        <w:tc>
          <w:tcPr>
            <w:tcW w:type="dxa" w:w="3247"/>
          </w:tcPr>
          <w:p>
            <w:r/>
            <w:r>
              <w:rPr>
                <w:rFonts w:ascii="Times New Roman" w:hAnsi="Times New Roman"/>
                <w:b w:val="0"/>
                <w:i w:val="0"/>
                <w:sz w:val="18"/>
              </w:rPr>
              <w:t>Nu a fost utilizat</w:t>
            </w:r>
          </w:p>
        </w:tc>
      </w:tr>
      <w:tr>
        <w:tc>
          <w:tcPr>
            <w:tcW w:type="dxa" w:w="3247"/>
          </w:tcPr>
          <w:p>
            <w:r/>
            <w:r>
              <w:rPr>
                <w:rFonts w:ascii="Times New Roman" w:hAnsi="Times New Roman"/>
                <w:b w:val="0"/>
                <w:i w:val="0"/>
                <w:sz w:val="18"/>
              </w:rPr>
              <w:t>Limitari</w:t>
            </w:r>
          </w:p>
        </w:tc>
        <w:tc>
          <w:tcPr>
            <w:tcW w:type="dxa" w:w="3247"/>
          </w:tcPr>
          <w:p>
            <w:r/>
            <w:r>
              <w:rPr>
                <w:rFonts w:ascii="Times New Roman" w:hAnsi="Times New Roman"/>
                <w:b w:val="0"/>
                <w:i w:val="0"/>
                <w:sz w:val="18"/>
              </w:rPr>
              <w:t>SQLAlchemy 1.x patterns, async hooks</w:t>
            </w:r>
          </w:p>
        </w:tc>
        <w:tc>
          <w:tcPr>
            <w:tcW w:type="dxa" w:w="3247"/>
          </w:tcPr>
          <w:p>
            <w:r/>
            <w:r>
              <w:rPr>
                <w:rFonts w:ascii="Times New Roman" w:hAnsi="Times New Roman"/>
                <w:b w:val="0"/>
                <w:i w:val="0"/>
                <w:sz w:val="18"/>
              </w:rPr>
              <w:t>Lipsa context inter-sesiuni, sugestii generice</w:t>
            </w:r>
          </w:p>
        </w:tc>
      </w:tr>
    </w:tbl>
    <w:p>
      <w:pPr>
        <w:spacing w:after="40"/>
      </w:pPr>
    </w:p>
    <w:p>
      <w:pPr>
        <w:spacing w:before="0" w:after="120"/>
        <w:ind w:firstLine="425"/>
        <w:jc w:val="both"/>
      </w:pPr>
      <w:r>
        <w:rPr>
          <w:rFonts w:ascii="Times New Roman" w:hAnsi="Times New Roman"/>
          <w:b w:val="0"/>
          <w:i w:val="0"/>
          <w:sz w:val="20"/>
        </w:rPr>
        <w:t>Din experienta practica, Claude a fost instrumentul care a permis unui singur dezvoltator sa livreze un proiect de complexitate ridicata in 9 saptamani. ChatGPT a adaugat valoare ca instrument de validare si perspectiva alternativa, dar nu ar fi putut substitui Claude ca instrument primar datorita limitarilor de context conversational. GitHub Copilot, desi un instrument capabil, nu a fost necesar in contextul acestui proiect deoarece Claude Code CLI oferea un flux de lucru superior.</w:t>
      </w:r>
    </w:p>
    <w:p>
      <w:pPr>
        <w:spacing w:before="0" w:after="120"/>
        <w:ind w:firstLine="425"/>
        <w:jc w:val="both"/>
      </w:pPr>
      <w:r>
        <w:rPr>
          <w:rFonts w:ascii="Times New Roman" w:hAnsi="Times New Roman"/>
          <w:b w:val="0"/>
          <w:i w:val="0"/>
          <w:sz w:val="20"/>
        </w:rPr>
        <w:t>Utilizarea instrumentelor AI in dezvoltarea Eventra a produs rezultate masurabile. Estimarile conservative, bazate pe experienta anterioara a dezvoltatorului cu proiecte similare fara asistare AI, indica o economie totala de aproximativ 86 de ore de munca -- echivalentul a peste doua saptamani de lucru full-time. Cele mai semnificative economii au fost in generarea de teste pytest (~20 ore), dezvoltarea paginilor React (~20 ore) si proiectarea arhitecturii microserviciilor (~16 ore).</w:t>
      </w:r>
    </w:p>
    <w:p>
      <w:pPr>
        <w:spacing w:before="120" w:after="60"/>
        <w:ind w:firstLine="0"/>
        <w:jc w:val="both"/>
      </w:pPr>
      <w:r>
        <w:rPr>
          <w:rFonts w:ascii="Times New Roman" w:hAnsi="Times New Roman"/>
          <w:b w:val="0"/>
          <w:i/>
          <w:sz w:val="20"/>
        </w:rPr>
        <w:t>D. Prompt engineering -- lectii invatate</w:t>
      </w:r>
    </w:p>
    <w:p>
      <w:pPr>
        <w:spacing w:before="0" w:after="120"/>
        <w:ind w:firstLine="425"/>
        <w:jc w:val="both"/>
      </w:pPr>
      <w:r>
        <w:rPr>
          <w:rFonts w:ascii="Times New Roman" w:hAnsi="Times New Roman"/>
          <w:b w:val="0"/>
          <w:i w:val="0"/>
          <w:sz w:val="20"/>
        </w:rPr>
        <w:t>Pe parcursul proiectului, s-a cristalizat un set de principii de prompt engineering care au influentat direct calitatea output-ului AI. Aceste principii au fost descoperite empiric, prin iteratie, si nu prin studiu teoretic prealabil. Ele reflecta experienta practica acumulata in interactiunea cu instrumentele AI pe durata celor 9 saptamani de dezvoltare.</w:t>
      </w:r>
    </w:p>
    <w:p>
      <w:pPr>
        <w:spacing w:before="0" w:after="120"/>
        <w:ind w:firstLine="425"/>
        <w:jc w:val="both"/>
      </w:pPr>
      <w:r>
        <w:rPr>
          <w:rFonts w:ascii="Times New Roman" w:hAnsi="Times New Roman"/>
          <w:b w:val="0"/>
          <w:i w:val="0"/>
          <w:sz w:val="20"/>
        </w:rPr>
        <w:t>Primul principiu: context-first prompting. Fiecare prompt care a implicat generare de cod a inceput cu specificarea stack-ului tehnologic (Flask + SQLAlchemy 2.x + React 19 + Tailwind), a feature-ului in dezvoltare si a oricarui cod sau schema existenta relevanta. Fara acest context, LLM-ul genera cod generic care nu se integra in proiect. De exemplu, un prompt precum "genereaza un endpoint REST" producea cod neadaptat, in timp ce specificarea explicita a versiunii SQLAlchemy, a modelelor existente si a conventiilor de error handling reducea semnificativ numarul de iteratii necesare.</w:t>
      </w:r>
    </w:p>
    <w:p>
      <w:pPr>
        <w:spacing w:before="0" w:after="120"/>
        <w:ind w:firstLine="425"/>
        <w:jc w:val="both"/>
      </w:pPr>
      <w:r>
        <w:rPr>
          <w:rFonts w:ascii="Times New Roman" w:hAnsi="Times New Roman"/>
          <w:b w:val="0"/>
          <w:i w:val="0"/>
          <w:sz w:val="20"/>
        </w:rPr>
        <w:t>Al doilea principiu: listarea explicita a business rules. Prompturile pentru endpoint-uri REST au inclus fiecare status code asteptat (201, 400, 401, 404) cu conditia exacta de declansare. Acest format de checklist a produs cod care acoperea toate cazurile din prima iteratie. Formularea sub forma de cerinte enumerabile a redus ambiguitatea si a crescut rata de succes a generarii automate.</w:t>
      </w:r>
    </w:p>
    <w:p>
      <w:pPr>
        <w:spacing w:before="0" w:after="120"/>
        <w:ind w:firstLine="425"/>
        <w:jc w:val="both"/>
      </w:pPr>
      <w:r>
        <w:rPr>
          <w:rFonts w:ascii="Times New Roman" w:hAnsi="Times New Roman"/>
          <w:b w:val="0"/>
          <w:i w:val="0"/>
          <w:sz w:val="20"/>
        </w:rPr>
        <w:t>Al treilea principiu: separarea generarii de revizuire. Generarea de cod si revizuirea de securitate au fost intotdeauna prompturi separate. Combinarea lor intr-un singur prompt a redus calitatea ambelor output-uri. Revizuirea de securitate a fost cea mai valoroasa cand codul real a fost pastat in prompt, nu descris verbal. Aceasta separare a permis identificarea a 3 vulnerabilitati in modulul de autentificare, care altfel ar fi ramas nedetectate.</w:t>
      </w:r>
    </w:p>
    <w:p>
      <w:pPr>
        <w:spacing w:before="240" w:after="120"/>
        <w:ind w:firstLine="0"/>
        <w:jc w:val="center"/>
      </w:pPr>
      <w:r>
        <w:rPr>
          <w:rFonts w:ascii="Times New Roman" w:hAnsi="Times New Roman"/>
          <w:b/>
          <w:i w:val="0"/>
          <w:sz w:val="20"/>
        </w:rPr>
        <w:t>III.  CONCLUZII</w:t>
      </w:r>
    </w:p>
    <w:p>
      <w:pPr>
        <w:spacing w:before="0" w:after="120"/>
        <w:ind w:firstLine="425"/>
        <w:jc w:val="both"/>
      </w:pPr>
      <w:r>
        <w:rPr>
          <w:rFonts w:ascii="Times New Roman" w:hAnsi="Times New Roman"/>
          <w:b w:val="0"/>
          <w:i w:val="0"/>
          <w:sz w:val="20"/>
        </w:rPr>
        <w:t>Rezultatele evidentiate de analiza teoretica si studiul de caz asupra aplicatiei Eventra confirma faptul ca inteligenta artificiala nu poate fi tratata ca o solutie completa si autonoma pentru dezvoltarea software, ci mai degraba ca un instrument sofisticat de asistare, augmentare si accelerare a activitatilor ingineresti. Eficienta reala a sistemelor AI apare doar atunci cand sunt integrate intr-un cadru logic bine structurat, cu fluxuri de date clare, interconectari arhitecturale consistente si o viziune inginereasca unitara.</w:t>
      </w:r>
    </w:p>
    <w:p>
      <w:pPr>
        <w:spacing w:before="0" w:after="120"/>
        <w:ind w:firstLine="425"/>
        <w:jc w:val="both"/>
      </w:pPr>
      <w:r>
        <w:rPr>
          <w:rFonts w:ascii="Times New Roman" w:hAnsi="Times New Roman"/>
          <w:b w:val="0"/>
          <w:i w:val="0"/>
          <w:sz w:val="20"/>
        </w:rPr>
        <w:t>Claude a reprezentat elementul central al interactiunii dintre gandirea inginereasca si automatizare. A fost utilizat in toate etapele dezvoltarii, de la planificare si proiectare pana la implementare, testare si documentare. ChatGPT a completat procesul prin oferirea de perspective alternative. Aceasta combinatie a permis unui singur dezvoltator sa livreze: o aplicatie cu arhitectura de microservicii (5 servicii Flask + React frontend), 119 teste functionale, peste 60 endpoint-uri REST API documentate, documentatie tehnica completa (Sphinx, API docs, diagrame UML) si configuratie Docker Compose pentru intregul stack -- totul in 9 saptamani.</w:t>
      </w:r>
    </w:p>
    <w:p>
      <w:pPr>
        <w:spacing w:before="0" w:after="120"/>
        <w:ind w:firstLine="425"/>
        <w:jc w:val="both"/>
      </w:pPr>
      <w:r>
        <w:rPr>
          <w:rFonts w:ascii="Times New Roman" w:hAnsi="Times New Roman"/>
          <w:b w:val="0"/>
          <w:i w:val="0"/>
          <w:sz w:val="20"/>
        </w:rPr>
        <w:t>Principala lectie invatata: promptul este noua competenta de inginerie. Capacitatea de a formula cerinte clare, de a specifica constrangeri explicite si de a furniza context relevant determina direct calitatea output-ului AI. Un dialog clar si contextualizat produce rezultate direct utilizabile; un prompt vag produce aproximari care necesita efort suplimentar de corectare.</w:t>
      </w:r>
    </w:p>
    <w:p>
      <w:pPr>
        <w:spacing w:before="0" w:after="120"/>
        <w:ind w:firstLine="425"/>
        <w:jc w:val="both"/>
      </w:pPr>
      <w:r>
        <w:rPr>
          <w:rFonts w:ascii="Times New Roman" w:hAnsi="Times New Roman"/>
          <w:b w:val="0"/>
          <w:i w:val="0"/>
          <w:sz w:val="20"/>
        </w:rPr>
        <w:t>In concluzie, adoptarea inteligentei artificiale in ingineria software trebuie realizata cu discernamant, in complementaritate cu gandirea inginereasca. IA nu intelege contextul daca nu este explicit furnizat, nu poate intui nevoi neformulate si nu poate substitui expertiza umana in ceea ce priveste analiza cerintelor, definirea constrangerilor sau validarea sistemului. Cu toate acestea, atunci cand este utilizata in complementaritate cu gandire inginereasca, IA aduce beneficii incontestabile: accelereaza procesul de dezvoltare, reduce volumul muncii repetitive si contribuie la cresterea calitatii documentatiei si a artefactelor produse sistematic.</w:t>
      </w:r>
    </w:p>
    <w:p>
      <w:pPr>
        <w:spacing w:before="240" w:after="120"/>
        <w:ind w:firstLine="0"/>
        <w:jc w:val="center"/>
      </w:pPr>
      <w:r>
        <w:rPr>
          <w:rFonts w:ascii="Times New Roman" w:hAnsi="Times New Roman"/>
          <w:b/>
          <w:i w:val="0"/>
          <w:sz w:val="20"/>
        </w:rPr>
        <w:t>REFERINTE</w:t>
      </w:r>
    </w:p>
    <w:p>
      <w:pPr>
        <w:spacing w:before="0" w:after="40"/>
        <w:ind w:firstLine="0" w:left="283"/>
        <w:jc w:val="both"/>
      </w:pPr>
      <w:r>
        <w:rPr>
          <w:rFonts w:ascii="Times New Roman" w:hAnsi="Times New Roman"/>
          <w:b w:val="0"/>
          <w:i w:val="0"/>
          <w:sz w:val="18"/>
        </w:rPr>
        <w:t>[1] S. Martinez-Fernandez si colab., "Software Engineering for AI-Based Systems: A Survey", ACM Trans. Softw. Eng. Methodol., vol. 31, nr. 2, pp. 1-59, apr. 2022, doi: 10.1145/3487043.</w:t>
      </w:r>
    </w:p>
    <w:p>
      <w:pPr>
        <w:spacing w:before="0" w:after="40"/>
        <w:ind w:firstLine="0" w:left="283"/>
        <w:jc w:val="both"/>
      </w:pPr>
      <w:r>
        <w:rPr>
          <w:rFonts w:ascii="Times New Roman" w:hAnsi="Times New Roman"/>
          <w:b w:val="0"/>
          <w:i w:val="0"/>
          <w:sz w:val="18"/>
        </w:rPr>
        <w:t>[2] T. N. Odonkor, N. V. Eziamaka si A. D. Akinsulire, "Advancing financial inclusion and technological innovation through cutting-edge software engineering", Finance Account. Res. J., vol. 6, nr. 8, pp. 1320-1348, aug. 2024, doi: 10.51594/farj.v6i8.1375.</w:t>
      </w:r>
    </w:p>
    <w:p>
      <w:pPr>
        <w:spacing w:before="0" w:after="40"/>
        <w:ind w:firstLine="0" w:left="283"/>
        <w:jc w:val="both"/>
      </w:pPr>
      <w:r>
        <w:rPr>
          <w:rFonts w:ascii="Times New Roman" w:hAnsi="Times New Roman"/>
          <w:b w:val="0"/>
          <w:i w:val="0"/>
          <w:sz w:val="18"/>
        </w:rPr>
        <w:t>[3] M. Barenkamp, J. Rebstadt si O. Thomas, "Applications of AI in classical software engineering", AI Perspect., vol. 2, nr. 1, p. 1, dec. 2020, doi: 10.1186/s42467-020-00005-4.</w:t>
      </w:r>
    </w:p>
    <w:p>
      <w:pPr>
        <w:spacing w:before="0" w:after="40"/>
        <w:ind w:firstLine="0" w:left="283"/>
        <w:jc w:val="both"/>
      </w:pPr>
      <w:r>
        <w:rPr>
          <w:rFonts w:ascii="Times New Roman" w:hAnsi="Times New Roman"/>
          <w:b w:val="0"/>
          <w:i w:val="0"/>
          <w:sz w:val="18"/>
        </w:rPr>
        <w:t>[4] C. Ebert si P. Louridas, "Generative AI for Software Practitioners", IEEE Softw., vol. 40, nr. 4, pp. 30-38, iul. 2023, doi: 10.1109/MS.2023.3265877.</w:t>
      </w:r>
    </w:p>
    <w:p>
      <w:pPr>
        <w:spacing w:before="0" w:after="40"/>
        <w:ind w:firstLine="0" w:left="283"/>
        <w:jc w:val="both"/>
      </w:pPr>
      <w:r>
        <w:rPr>
          <w:rFonts w:ascii="Times New Roman" w:hAnsi="Times New Roman"/>
          <w:b w:val="0"/>
          <w:i w:val="0"/>
          <w:sz w:val="18"/>
        </w:rPr>
        <w:t>[5] R. Parekh si C. Smith, "Innovative AI-driven software for fire safety design: Implementation in vast open structure", World J. Adv. Eng. Technol. Sci., vol. 12, nr. 2, pp. 741-750, aug. 2024, doi: 10.30574/wjaets.2024.12.2.0345.</w:t>
      </w:r>
    </w:p>
    <w:p>
      <w:pPr>
        <w:spacing w:before="0" w:after="40"/>
        <w:ind w:firstLine="0" w:left="283"/>
        <w:jc w:val="both"/>
      </w:pPr>
      <w:r>
        <w:rPr>
          <w:rFonts w:ascii="Times New Roman" w:hAnsi="Times New Roman"/>
          <w:b w:val="0"/>
          <w:i w:val="0"/>
          <w:sz w:val="18"/>
        </w:rPr>
        <w:t>[6] J. Sauvola, S. Tarkoma, M. Klemettinen, J. Rickki si D. Doermann, "Future of software development with generative AI", Autom. Softw. Eng., vol. 31, nr. 1, p. 26, mai 2024, doi: 10.1007/s10515-024-00426-z.</w:t>
      </w:r>
    </w:p>
    <w:p>
      <w:pPr>
        <w:spacing w:before="0" w:after="40"/>
        <w:ind w:firstLine="0" w:left="283"/>
        <w:jc w:val="both"/>
      </w:pPr>
      <w:r>
        <w:rPr>
          <w:rFonts w:ascii="Times New Roman" w:hAnsi="Times New Roman"/>
          <w:b w:val="0"/>
          <w:i w:val="0"/>
          <w:sz w:val="18"/>
        </w:rPr>
        <w:t>[7] D. Russo, "Navigating the Complexity of Generative AI Adoption in Software Engineering", ACM Trans. Softw. Eng. Methodol., vol. 33, nr. 5, pp. 1-50, iun. 2024, doi: 10.1145/3652154.</w:t>
      </w:r>
    </w:p>
    <w:p>
      <w:pPr>
        <w:spacing w:before="0" w:after="40"/>
        <w:ind w:firstLine="0" w:left="283"/>
        <w:jc w:val="both"/>
      </w:pPr>
      <w:r>
        <w:rPr>
          <w:rFonts w:ascii="Times New Roman" w:hAnsi="Times New Roman"/>
          <w:b w:val="0"/>
          <w:i w:val="0"/>
          <w:sz w:val="18"/>
        </w:rPr>
        <w:t>[8] S. Bussa, "Evolution of Data Engineering in Modern Software Development", J. Sustain. Solut., vol. 1, nr. 4, pp. 116-130, dec. 2024, doi: 10.36676/j.sust.sol.v1.i4.43.</w:t>
      </w:r>
    </w:p>
    <w:sectPr w:rsidR="00FC693F" w:rsidRPr="0006063C" w:rsidSect="00034616">
      <w:pgSz w:w="11906" w:h="16838"/>
      <w:pgMar w:top="1440" w:right="1083" w:bottom="1440" w:left="108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