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with  </w:t>
      </w:r>
      <w:r w:rsidR="00E360FC">
        <w:rPr>
          <w:rFonts w:ascii="Times New Roman" w:hAnsi="Times New Roman" w:cs="Times New Roman"/>
          <w:sz w:val="24"/>
          <w:lang w:val="en-US"/>
        </w:rPr>
        <w:t>green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76094D"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sz w:val="24"/>
          <w:szCs w:val="24"/>
        </w:rPr>
        <w:t xml:space="preserve">Where, </w:t>
      </w: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sidRPr="0076094D">
        <w:rPr>
          <w:rFonts w:ascii="Times New Roman" w:eastAsiaTheme="minorEastAsia" w:hAnsi="Times New Roman" w:cs="Times New Roman"/>
          <w:sz w:val="24"/>
          <w:szCs w:val="24"/>
          <w:vertAlign w:val="subscript"/>
        </w:rPr>
        <w:t xml:space="preserve"> </w:t>
      </w:r>
      <w:r w:rsidRPr="0076094D">
        <w:rPr>
          <w:rFonts w:ascii="Times New Roman" w:eastAsiaTheme="minorEastAsia" w:hAnsi="Times New Roman" w:cs="Times New Roman"/>
          <w:sz w:val="24"/>
          <w:szCs w:val="24"/>
        </w:rPr>
        <w:t xml:space="preserve">is the induced emf </w:t>
      </w:r>
      <w:r w:rsidR="000615DA">
        <w:rPr>
          <w:rFonts w:ascii="Times New Roman" w:eastAsiaTheme="minorEastAsia" w:hAnsi="Times New Roman" w:cs="Times New Roman"/>
          <w:sz w:val="24"/>
          <w:szCs w:val="24"/>
        </w:rPr>
        <w:t xml:space="preserve">rms value </w:t>
      </w:r>
      <w:r w:rsidRPr="0076094D">
        <w:rPr>
          <w:rFonts w:ascii="Times New Roman" w:eastAsiaTheme="minorEastAsia" w:hAnsi="Times New Roman" w:cs="Times New Roman"/>
          <w:sz w:val="24"/>
          <w:szCs w:val="24"/>
        </w:rPr>
        <w:t xml:space="preserve">and </w:t>
      </w:r>
      <w:r w:rsidRPr="0076094D">
        <w:rPr>
          <w:rFonts w:ascii="Times New Roman" w:eastAsiaTheme="minorEastAsia" w:hAnsi="Times New Roman" w:cs="Times New Roman"/>
          <w:i/>
          <w:sz w:val="24"/>
          <w:szCs w:val="24"/>
        </w:rPr>
        <w:t>Z</w:t>
      </w:r>
      <w:r w:rsidRPr="0076094D">
        <w:rPr>
          <w:rFonts w:ascii="Times New Roman" w:eastAsiaTheme="minorEastAsia" w:hAnsi="Times New Roman" w:cs="Times New Roman"/>
          <w:i/>
          <w:sz w:val="24"/>
          <w:szCs w:val="24"/>
          <w:vertAlign w:val="subscript"/>
        </w:rPr>
        <w:t>ph,rms</w:t>
      </w:r>
      <w:r w:rsidRPr="0076094D">
        <w:rPr>
          <w:rFonts w:ascii="Times New Roman" w:eastAsiaTheme="minorEastAsia" w:hAnsi="Times New Roman" w:cs="Times New Roman"/>
          <w:sz w:val="24"/>
          <w:szCs w:val="24"/>
        </w:rPr>
        <w:t xml:space="preserve"> is the phase impedence under steady state</w:t>
      </w:r>
      <w:r>
        <w:rPr>
          <w:rFonts w:ascii="Times New Roman" w:eastAsiaTheme="minorEastAsia" w:hAnsi="Times New Roman" w:cs="Times New Roman"/>
          <w:sz w:val="24"/>
          <w:szCs w:val="24"/>
        </w:rPr>
        <w:t xml:space="preserve"> temperature. </w:t>
      </w:r>
    </w:p>
    <w:p w:rsidR="008742AF" w:rsidRDefault="001A162F"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128.4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E</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I</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X</w:t>
      </w:r>
      <w:r w:rsidR="00BE2A3B">
        <w:rPr>
          <w:rFonts w:ascii="Times New Roman" w:hAnsi="Times New Roman" w:cs="Times New Roman"/>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V</w:t>
      </w:r>
      <w:r w:rsidR="00BE2A3B">
        <w:rPr>
          <w:rFonts w:ascii="Times New Roman" w:hAnsi="Times New Roman" w:cs="Times New Roman"/>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voltage</w:t>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1A162F"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8pt;height:115.8pt">
            <v:imagedata r:id="rId10" o:title="phasor"/>
          </v:shape>
        </w:pict>
      </w:r>
    </w:p>
    <w:p w:rsidR="00A1266E" w:rsidRPr="00BC7D48" w:rsidRDefault="00986091" w:rsidP="000A74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A1266E">
        <w:rPr>
          <w:rFonts w:ascii="Times New Roman" w:hAnsi="Times New Roman" w:cs="Times New Roman"/>
          <w:sz w:val="24"/>
          <w:szCs w:val="24"/>
          <w:lang w:val="en-US"/>
        </w:rPr>
        <w:t>. Phasor diagram of synchronous machine</w:t>
      </w:r>
      <w:r w:rsidR="00BC7D48">
        <w:rPr>
          <w:rFonts w:ascii="Times New Roman" w:hAnsi="Times New Roman" w:cs="Times New Roman"/>
          <w:sz w:val="24"/>
          <w:szCs w:val="24"/>
          <w:lang w:val="en-US"/>
        </w:rPr>
        <w:t xml:space="preserve"> where </w:t>
      </w:r>
      <w:r w:rsidR="00BC7D48">
        <w:rPr>
          <w:rFonts w:ascii="Calibri" w:hAnsi="Calibri" w:cs="Calibri"/>
          <w:sz w:val="24"/>
          <w:szCs w:val="24"/>
          <w:lang w:val="en-US"/>
        </w:rPr>
        <w:t>δ</w:t>
      </w:r>
      <w:r w:rsidR="00BC7D48">
        <w:rPr>
          <w:rFonts w:ascii="Times New Roman" w:hAnsi="Times New Roman" w:cs="Times New Roman"/>
          <w:sz w:val="24"/>
          <w:szCs w:val="24"/>
          <w:lang w:val="en-US"/>
        </w:rPr>
        <w:t xml:space="preserve"> is the load angle, </w:t>
      </w:r>
      <w:r w:rsidR="00BC7D48">
        <w:rPr>
          <w:rFonts w:ascii="Calibri" w:hAnsi="Calibri" w:cs="Calibri"/>
          <w:sz w:val="24"/>
          <w:szCs w:val="24"/>
          <w:lang w:val="en-US"/>
        </w:rPr>
        <w:t>Φ</w:t>
      </w:r>
      <w:r w:rsidR="00BC7D48">
        <w:rPr>
          <w:rFonts w:ascii="Times New Roman" w:hAnsi="Times New Roman" w:cs="Times New Roman"/>
          <w:sz w:val="24"/>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Phase voltage peak and rms values according to Figure-3 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77" type="#_x0000_t75" style="width:93pt;height:21pt" o:ole="">
            <v:imagedata r:id="rId11" o:title=""/>
          </v:shape>
          <o:OLEObject Type="Embed" ProgID="Equation.DSMT4" ShapeID="_x0000_i1077" DrawAspect="Content" ObjectID="_1560353117"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78" type="#_x0000_t75" style="width:304.8pt;height:19.2pt" o:ole="">
            <v:imagedata r:id="rId13" o:title=""/>
          </v:shape>
          <o:OLEObject Type="Embed" ProgID="Equation.DSMT4" ShapeID="_x0000_i1078" DrawAspect="Content" ObjectID="_1560353118"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A74343">
        <w:rPr>
          <w:rFonts w:ascii="Times New Roman" w:eastAsiaTheme="minorEastAsia" w:hAnsi="Times New Roman" w:cs="Times New Roman"/>
          <w:position w:val="-14"/>
          <w:sz w:val="24"/>
          <w:szCs w:val="20"/>
        </w:rPr>
        <w:object w:dxaOrig="820" w:dyaOrig="380">
          <v:shape id="_x0000_i1079" type="#_x0000_t75" style="width:40.8pt;height:19.2pt" o:ole="">
            <v:imagedata r:id="rId15" o:title=""/>
          </v:shape>
          <o:OLEObject Type="Embed" ProgID="Equation.DSMT4" ShapeID="_x0000_i1079" DrawAspect="Content" ObjectID="_1560353119"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80" type="#_x0000_t75" style="width:21pt;height:19.2pt" o:ole="">
            <v:imagedata r:id="rId17" o:title=""/>
          </v:shape>
          <o:OLEObject Type="Embed" ProgID="Equation.DSMT4" ShapeID="_x0000_i1080" DrawAspect="Content" ObjectID="_1560353120" r:id="rId18"/>
        </w:object>
      </w:r>
      <w:r>
        <w:rPr>
          <w:rFonts w:ascii="Times New Roman" w:eastAsiaTheme="minorEastAsia" w:hAnsi="Times New Roman" w:cs="Times New Roman"/>
          <w:sz w:val="24"/>
          <w:szCs w:val="20"/>
        </w:rPr>
        <w:t xml:space="preserve"> are phase resistance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Induced emf 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27" type="#_x0000_t75" style="width:67.8pt;height:37.2pt" o:ole="">
            <v:imagedata r:id="rId19" o:title=""/>
          </v:shape>
          <o:OLEObject Type="Embed" ProgID="Equation.DSMT4" ShapeID="_x0000_i1027" DrawAspect="Content" ObjectID="_1560353121"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28" type="#_x0000_t75" style="width:18pt;height:19.2pt" o:ole="">
            <v:imagedata r:id="rId21" o:title=""/>
          </v:shape>
          <o:OLEObject Type="Embed" ProgID="Equation.DSMT4" ShapeID="_x0000_i1028" DrawAspect="Content" ObjectID="_1560353122"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29" type="#_x0000_t75" style="width:13.8pt;height:19.2pt" o:ole="">
            <v:imagedata r:id="rId23" o:title=""/>
          </v:shape>
          <o:OLEObject Type="Embed" ProgID="Equation.DSMT4" ShapeID="_x0000_i1029" DrawAspect="Content" ObjectID="_1560353123"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0" type="#_x0000_t75" style="width:268.8pt;height:61.2pt" o:ole="">
            <v:imagedata r:id="rId25" o:title=""/>
          </v:shape>
          <o:OLEObject Type="Embed" ProgID="Equation.DSMT4" ShapeID="_x0000_i1030" DrawAspect="Content" ObjectID="_1560353124"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4843F2">
        <w:rPr>
          <w:rFonts w:ascii="Times New Roman" w:eastAsiaTheme="minorEastAsia" w:hAnsi="Times New Roman" w:cs="Times New Roman"/>
          <w:position w:val="-12"/>
          <w:sz w:val="24"/>
          <w:szCs w:val="20"/>
        </w:rPr>
        <w:object w:dxaOrig="420" w:dyaOrig="360">
          <v:shape id="_x0000_i1031" type="#_x0000_t75" style="width:21pt;height:18pt" o:ole="">
            <v:imagedata r:id="rId27" o:title=""/>
          </v:shape>
          <o:OLEObject Type="Embed" ProgID="Equation.DSMT4" ShapeID="_x0000_i1031" DrawAspect="Content" ObjectID="_1560353125" r:id="rId28"/>
        </w:object>
      </w:r>
      <w:r>
        <w:rPr>
          <w:rFonts w:ascii="Times New Roman" w:eastAsiaTheme="minorEastAsia" w:hAnsi="Times New Roman" w:cs="Times New Roman"/>
          <w:sz w:val="24"/>
          <w:szCs w:val="20"/>
        </w:rPr>
        <w:t xml:space="preserve"> is the leakage coefficient, r</w:t>
      </w:r>
      <w:r>
        <w:rPr>
          <w:rFonts w:ascii="Times New Roman" w:eastAsiaTheme="minorEastAsia" w:hAnsi="Times New Roman" w:cs="Times New Roman"/>
          <w:sz w:val="24"/>
          <w:szCs w:val="20"/>
          <w:vertAlign w:val="subscript"/>
        </w:rPr>
        <w:t>o</w:t>
      </w:r>
      <w:r>
        <w:rPr>
          <w:rFonts w:ascii="Times New Roman" w:eastAsiaTheme="minorEastAsia" w:hAnsi="Times New Roman" w:cs="Times New Roman"/>
          <w:sz w:val="24"/>
          <w:szCs w:val="20"/>
        </w:rPr>
        <w:t xml:space="preserve"> and r</w:t>
      </w:r>
      <w:r>
        <w:rPr>
          <w:rFonts w:ascii="Times New Roman" w:eastAsiaTheme="minorEastAsia" w:hAnsi="Times New Roman" w:cs="Times New Roman"/>
          <w:sz w:val="24"/>
          <w:szCs w:val="20"/>
          <w:vertAlign w:val="subscript"/>
        </w:rPr>
        <w:t>i</w:t>
      </w:r>
      <w:r>
        <w:rPr>
          <w:rFonts w:ascii="Times New Roman" w:eastAsiaTheme="minorEastAsia" w:hAnsi="Times New Roman" w:cs="Times New Roman"/>
          <w:sz w:val="24"/>
          <w:szCs w:val="20"/>
        </w:rPr>
        <w:t xml:space="preserve"> are the outer and inner radius of rotor respectively, </w:t>
      </w:r>
      <w:r w:rsidRPr="004843F2">
        <w:rPr>
          <w:rFonts w:ascii="Times New Roman" w:eastAsiaTheme="minorEastAsia" w:hAnsi="Times New Roman" w:cs="Times New Roman"/>
          <w:position w:val="-12"/>
          <w:sz w:val="24"/>
          <w:szCs w:val="20"/>
        </w:rPr>
        <w:object w:dxaOrig="260" w:dyaOrig="360">
          <v:shape id="_x0000_i1032" type="#_x0000_t75" style="width:13.2pt;height:18pt" o:ole="">
            <v:imagedata r:id="rId29" o:title=""/>
          </v:shape>
          <o:OLEObject Type="Embed" ProgID="Equation.DSMT4" ShapeID="_x0000_i1032" DrawAspect="Content" ObjectID="_1560353126" r:id="rId30"/>
        </w:object>
      </w:r>
      <w:r>
        <w:rPr>
          <w:rFonts w:ascii="Times New Roman" w:eastAsiaTheme="minorEastAsia" w:hAnsi="Times New Roman" w:cs="Times New Roman"/>
          <w:sz w:val="24"/>
          <w:szCs w:val="20"/>
        </w:rPr>
        <w:t xml:space="preserve"> and </w:t>
      </w:r>
      <w:r w:rsidRPr="004843F2">
        <w:rPr>
          <w:rFonts w:ascii="Times New Roman" w:eastAsiaTheme="minorEastAsia" w:hAnsi="Times New Roman" w:cs="Times New Roman"/>
          <w:position w:val="-12"/>
          <w:sz w:val="24"/>
          <w:szCs w:val="20"/>
        </w:rPr>
        <w:object w:dxaOrig="240" w:dyaOrig="360">
          <v:shape id="_x0000_i1033" type="#_x0000_t75" style="width:12pt;height:18pt" o:ole="">
            <v:imagedata r:id="rId31" o:title=""/>
          </v:shape>
          <o:OLEObject Type="Embed" ProgID="Equation.DSMT4" ShapeID="_x0000_i1033" DrawAspect="Content" ObjectID="_1560353127" r:id="rId32"/>
        </w:object>
      </w:r>
      <w:r>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4" type="#_x0000_t75" style="width:21pt;height:18pt" o:ole="">
            <v:imagedata r:id="rId27" o:title=""/>
          </v:shape>
          <o:OLEObject Type="Embed" ProgID="Equation.DSMT4" ShapeID="_x0000_i1034" DrawAspect="Content" ObjectID="_1560353128"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First harmonic value of the air-gap flux density B</w:t>
      </w:r>
      <w:r w:rsidR="00A1266E">
        <w:rPr>
          <w:rFonts w:ascii="Times New Roman" w:eastAsiaTheme="minorEastAsia" w:hAnsi="Times New Roman" w:cs="Times New Roman"/>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p>
    <w:p w:rsidR="00024954" w:rsidRDefault="00024954" w:rsidP="000A749D">
      <w:pPr>
        <w:tabs>
          <w:tab w:val="center" w:pos="3969"/>
          <w:tab w:val="right" w:pos="7938"/>
        </w:tabs>
        <w:spacing w:line="360" w:lineRule="auto"/>
        <w:jc w:val="both"/>
        <w:rPr>
          <w:rFonts w:ascii="Times New Roman" w:eastAsiaTheme="minorEastAsia" w:hAnsi="Times New Roman" w:cs="Times New Roman"/>
          <w:sz w:val="24"/>
          <w:szCs w:val="20"/>
        </w:rPr>
      </w:pP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35" type="#_x0000_t75" style="width:13.2pt;height:18pt" o:ole="">
            <v:imagedata r:id="rId29" o:title=""/>
          </v:shape>
          <o:OLEObject Type="Embed" ProgID="Equation.DSMT4" ShapeID="_x0000_i1035" DrawAspect="Content" ObjectID="_1560353129" r:id="rId3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36" type="#_x0000_t75" style="width:12pt;height:18pt" o:ole="">
            <v:imagedata r:id="rId31" o:title=""/>
          </v:shape>
          <o:OLEObject Type="Embed" ProgID="Equation.DSMT4" ShapeID="_x0000_i1036" DrawAspect="Content" ObjectID="_1560353130" r:id="rId3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37" type="#_x0000_t75" style="width:61.8pt;height:34.2pt" o:ole="">
            <v:imagedata r:id="rId36" o:title=""/>
          </v:shape>
          <o:OLEObject Type="Embed" ProgID="Equation.DSMT4" ShapeID="_x0000_i1037" DrawAspect="Content" ObjectID="_1560353131" r:id="rId3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080" w:dyaOrig="680">
          <v:shape id="_x0000_i1038" type="#_x0000_t75" style="width:54pt;height:34.2pt" o:ole="">
            <v:imagedata r:id="rId38" o:title=""/>
          </v:shape>
          <o:OLEObject Type="Embed" ProgID="Equation.DSMT4" ShapeID="_x0000_i1038" DrawAspect="Content" ObjectID="_1560353132" r:id="rId3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14"/>
        </w:rPr>
        <w:object w:dxaOrig="1219" w:dyaOrig="380">
          <v:shape id="_x0000_i1039" type="#_x0000_t75" style="width:61.2pt;height:19.2pt" o:ole="">
            <v:imagedata r:id="rId40" o:title=""/>
          </v:shape>
          <o:OLEObject Type="Embed" ProgID="Equation.DSMT4" ShapeID="_x0000_i1039" DrawAspect="Content" ObjectID="_1560353133" r:id="rId4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0E79A5">
        <w:rPr>
          <w:position w:val="-14"/>
        </w:rPr>
        <w:object w:dxaOrig="380" w:dyaOrig="380">
          <v:shape id="_x0000_i1040" type="#_x0000_t75" style="width:19.2pt;height:19.2pt" o:ole="">
            <v:imagedata r:id="rId42" o:title=""/>
          </v:shape>
          <o:OLEObject Type="Embed" ProgID="Equation.DSMT4" ShapeID="_x0000_i1040" DrawAspect="Content" ObjectID="_1560353134" r:id="rId4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41" type="#_x0000_t75" style="width:13.8pt;height:19.2pt" o:ole="">
            <v:imagedata r:id="rId44" o:title=""/>
          </v:shape>
          <o:OLEObject Type="Embed" ProgID="Equation.DSMT4" ShapeID="_x0000_i1041" DrawAspect="Content" ObjectID="_1560353135" r:id="rId4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42" type="#_x0000_t75" style="width:70.8pt;height:34.8pt" o:ole="">
            <v:imagedata r:id="rId46" o:title=""/>
          </v:shape>
          <o:OLEObject Type="Embed" ProgID="Equation.DSMT4" ShapeID="_x0000_i1042" DrawAspect="Content" ObjectID="_1560353136" r:id="rId4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Outside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i/>
          <w:sz w:val="24"/>
          <w:szCs w:val="20"/>
          <w:vertAlign w:val="subscript"/>
        </w:rPr>
        <w:t>o</w:t>
      </w:r>
      <w:r w:rsidRPr="00AC5F6E">
        <w:rPr>
          <w:rFonts w:ascii="Times New Roman" w:eastAsiaTheme="minorEastAsia" w:hAnsi="Times New Roman" w:cs="Times New Roman"/>
          <w:sz w:val="24"/>
          <w:szCs w:val="20"/>
        </w:rPr>
        <w:t xml:space="preserve"> and inside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sz w:val="24"/>
          <w:szCs w:val="20"/>
          <w:vertAlign w:val="subscript"/>
        </w:rPr>
        <w:t>i</w:t>
      </w:r>
      <w:r w:rsidRPr="00AC5F6E">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43" type="#_x0000_t75" style="width:66pt;height:31.2pt" o:ole="">
            <v:imagedata r:id="rId48" o:title=""/>
          </v:shape>
          <o:OLEObject Type="Embed" ProgID="Equation.DSMT4" ShapeID="_x0000_i1043" DrawAspect="Content" ObjectID="_1560353137" r:id="rId49"/>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44" type="#_x0000_t75" style="width:64.2pt;height:31.2pt" o:ole="">
            <v:imagedata r:id="rId50" o:title=""/>
          </v:shape>
          <o:OLEObject Type="Embed" ProgID="Equation.DSMT4" ShapeID="_x0000_i1044" DrawAspect="Content" ObjectID="_1560353138" r:id="rId51"/>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 xml:space="preserve">where  </w:t>
      </w:r>
      <w:r w:rsidRPr="006E04DC">
        <w:rPr>
          <w:position w:val="-12"/>
        </w:rPr>
        <w:object w:dxaOrig="460" w:dyaOrig="360">
          <v:shape id="_x0000_i1045" type="#_x0000_t75" style="width:22.8pt;height:18pt" o:ole="">
            <v:imagedata r:id="rId52" o:title=""/>
          </v:shape>
          <o:OLEObject Type="Embed" ProgID="Equation.DSMT4" ShapeID="_x0000_i1045" DrawAspect="Content" ObjectID="_1560353139" r:id="rId53"/>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21444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"[1]", "plainTextFormattedCitation" : "[1]", "previouslyFormattedCitation" : "[1]"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21444A" w:rsidRPr="0021444A">
        <w:rPr>
          <w:rFonts w:ascii="Times New Roman" w:eastAsiaTheme="minorEastAsia" w:hAnsi="Times New Roman" w:cs="Times New Roman"/>
          <w:noProof/>
          <w:sz w:val="24"/>
          <w:szCs w:val="20"/>
        </w:rPr>
        <w:t>[1]</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46" type="#_x0000_t75" style="width:76.8pt;height:36pt" o:ole="">
            <v:imagedata r:id="rId54" o:title=""/>
          </v:shape>
          <o:OLEObject Type="Embed" ProgID="Equation.DSMT4" ShapeID="_x0000_i1046" DrawAspect="Content" ObjectID="_1560353140" r:id="rId55"/>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91" type="#_x0000_t75" style="width:70.2pt;height:18pt" o:ole="">
            <v:imagedata r:id="rId56" o:title=""/>
          </v:shape>
          <o:OLEObject Type="Embed" ProgID="Equation.DSMT4" ShapeID="_x0000_i1091" DrawAspect="Content" ObjectID="_1560353141" r:id="rId57"/>
        </w:object>
      </w:r>
      <w:r>
        <w:rPr>
          <w:rFonts w:ascii="Times New Roman" w:eastAsiaTheme="minorEastAsia" w:hAnsi="Times New Roman" w:cs="Times New Roman"/>
          <w:sz w:val="24"/>
          <w:szCs w:val="20"/>
        </w:rPr>
        <w:tab/>
        <w:t>()</w:t>
      </w:r>
    </w:p>
    <w:p w:rsidR="006167EC" w:rsidRPr="006167EC" w:rsidRDefault="0060734A" w:rsidP="006167EC">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eastAsiaTheme="minorEastAsia" w:hAnsi="Times New Roman" w:cs="Times New Roman"/>
          <w:sz w:val="24"/>
          <w:szCs w:val="20"/>
        </w:rPr>
        <w:t xml:space="preserve"> is the height of the magnet, </w:t>
      </w:r>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89" type="#_x0000_t75" style="width:66pt;height:18pt" o:ole="">
            <v:imagedata r:id="rId58" o:title=""/>
          </v:shape>
          <o:OLEObject Type="Embed" ProgID="Equation.DSMT4" ShapeID="_x0000_i1089" DrawAspect="Content" ObjectID="_1560353142" r:id="rId59"/>
        </w:object>
      </w:r>
      <w:r w:rsidR="006167EC">
        <w:rPr>
          <w:rFonts w:ascii="Times New Roman" w:eastAsiaTheme="minorEastAsia" w:hAnsi="Times New Roman" w:cs="Times New Roman"/>
          <w:sz w:val="24"/>
          <w:szCs w:val="20"/>
        </w:rPr>
        <w:tab/>
        <w:t>()</w:t>
      </w:r>
    </w:p>
    <w:p w:rsidR="0060734A" w:rsidRPr="006167EC" w:rsidRDefault="006167EC"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6167EC">
        <w:rPr>
          <w:rFonts w:ascii="Times New Roman" w:eastAsiaTheme="minorEastAsia" w:hAnsi="Times New Roman" w:cs="Times New Roman"/>
          <w:position w:val="-12"/>
          <w:sz w:val="24"/>
          <w:szCs w:val="20"/>
        </w:rPr>
        <w:object w:dxaOrig="279" w:dyaOrig="360">
          <v:shape id="_x0000_i1090" type="#_x0000_t75" style="width:13.8pt;height:18pt" o:ole="">
            <v:imagedata r:id="rId60" o:title=""/>
          </v:shape>
          <o:OLEObject Type="Embed" ProgID="Equation.DSMT4" ShapeID="_x0000_i1090" DrawAspect="Content" ObjectID="_1560353143" r:id="rId6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092" type="#_x0000_t75" style="width:142.8pt;height:298.8pt">
            <v:imagedata r:id="rId62" o:title="c-core"/>
          </v:shape>
        </w:pict>
      </w:r>
    </w:p>
    <w:p w:rsidR="00406563" w:rsidRPr="00406563"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Gray: steel core, Red: Permanent magnets, Blue: stator windings </w:t>
      </w:r>
    </w:p>
    <w:p w:rsidR="000A749D" w:rsidRDefault="006F7A1D" w:rsidP="000A749D">
      <w:pPr>
        <w:pStyle w:val="Heading2"/>
        <w:numPr>
          <w:ilvl w:val="2"/>
          <w:numId w:val="22"/>
        </w:numPr>
        <w:spacing w:line="360" w:lineRule="auto"/>
        <w:rPr>
          <w:lang w:val="en-US"/>
        </w:rPr>
      </w:pPr>
      <w:r>
        <w:rPr>
          <w:lang w:val="en-US"/>
        </w:rPr>
        <w:lastRenderedPageBreak/>
        <w:t>Phase turns, phase resistance &amp; inductance and flux densities</w:t>
      </w:r>
    </w:p>
    <w:p w:rsidR="000A749D" w:rsidRDefault="000A749D" w:rsidP="000A749D">
      <w:pPr>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47" type="#_x0000_t75" style="width:88.2pt;height:21pt" o:ole="">
            <v:imagedata r:id="rId63" o:title=""/>
          </v:shape>
          <o:OLEObject Type="Embed" ProgID="Equation.DSMT4" ShapeID="_x0000_i1047" DrawAspect="Content" ObjectID="_1560353144" r:id="rId64"/>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48" type="#_x0000_t75" style="width:85.2pt;height:19.2pt" o:ole="">
            <v:imagedata r:id="rId65" o:title=""/>
          </v:shape>
          <o:OLEObject Type="Embed" ProgID="Equation.DSMT4" ShapeID="_x0000_i1048" DrawAspect="Content" ObjectID="_1560353145" r:id="rId66"/>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49" type="#_x0000_t75" style="width:37.2pt;height:19.2pt" o:ole="">
            <v:imagedata r:id="rId67" o:title=""/>
          </v:shape>
          <o:OLEObject Type="Embed" ProgID="Equation.DSMT4" ShapeID="_x0000_i1049" DrawAspect="Content" ObjectID="_1560353146" r:id="rId68"/>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50" type="#_x0000_t75" style="width:16.8pt;height:19.2pt" o:ole="">
            <v:imagedata r:id="rId69" o:title=""/>
          </v:shape>
          <o:OLEObject Type="Embed" ProgID="Equation.DSMT4" ShapeID="_x0000_i1050" DrawAspect="Content" ObjectID="_1560353147" r:id="rId70"/>
        </w:object>
      </w:r>
      <w:r w:rsidR="00556813">
        <w:rPr>
          <w:rFonts w:ascii="Times New Roman" w:hAnsi="Times New Roman" w:cs="Times New Roman"/>
          <w:sz w:val="24"/>
          <w:lang w:val="en-US"/>
        </w:rPr>
        <w:t xml:space="preserve"> are peak and rms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51" type="#_x0000_t75" style="width:19.8pt;height:18pt" o:ole="">
            <v:imagedata r:id="rId71" o:title=""/>
          </v:shape>
          <o:OLEObject Type="Embed" ProgID="Equation.DSMT4" ShapeID="_x0000_i1051" DrawAspect="Content" ObjectID="_1560353148" r:id="rId72"/>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52" type="#_x0000_t75" style="width:33pt;height:18pt" o:ole="">
            <v:imagedata r:id="rId73" o:title=""/>
          </v:shape>
          <o:OLEObject Type="Embed" ProgID="Equation.DSMT4" ShapeID="_x0000_i1052" DrawAspect="Content" ObjectID="_1560353149" r:id="rId74"/>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53" type="#_x0000_t75" style="width:19.8pt;height:18pt" o:ole="">
            <v:imagedata r:id="rId71" o:title=""/>
          </v:shape>
          <o:OLEObject Type="Embed" ProgID="Equation.DSMT4" ShapeID="_x0000_i1053" DrawAspect="Content" ObjectID="_1560353150" r:id="rId75"/>
        </w:object>
      </w:r>
      <w:r w:rsidR="00556813">
        <w:rPr>
          <w:rFonts w:ascii="Times New Roman" w:hAnsi="Times New Roman" w:cs="Times New Roman"/>
          <w:sz w:val="24"/>
          <w:lang w:val="en-US"/>
        </w:rPr>
        <w:t xml:space="preserve"> value is calculated as follows,</w:t>
      </w:r>
    </w:p>
    <w:p w:rsidR="00997DAE" w:rsidRDefault="00997DAE"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54" type="#_x0000_t75" style="width:87pt;height:18pt" o:ole="">
            <v:imagedata r:id="rId76" o:title=""/>
          </v:shape>
          <o:OLEObject Type="Embed" ProgID="Equation.DSMT4" ShapeID="_x0000_i1054" DrawAspect="Content" ObjectID="_1560353151" r:id="rId77"/>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55" type="#_x0000_t75" style="width:42pt;height:18pt" o:ole="">
            <v:imagedata r:id="rId78" o:title=""/>
          </v:shape>
          <o:OLEObject Type="Embed" ProgID="Equation.DSMT4" ShapeID="_x0000_i1055" DrawAspect="Content" ObjectID="_1560353152" r:id="rId79"/>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56" type="#_x0000_t75" style="width:42pt;height:18pt" o:ole="">
            <v:imagedata r:id="rId80" o:title=""/>
          </v:shape>
          <o:OLEObject Type="Embed" ProgID="Equation.DSMT4" ShapeID="_x0000_i1056" DrawAspect="Content" ObjectID="_1560353153" r:id="rId81"/>
        </w:object>
      </w:r>
      <w:r w:rsidR="00A627BA">
        <w:rPr>
          <w:rFonts w:ascii="Times New Roman" w:hAnsi="Times New Roman" w:cs="Times New Roman"/>
          <w:sz w:val="24"/>
          <w:lang w:val="en-US"/>
        </w:rPr>
        <w:t xml:space="preserve"> can be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57" type="#_x0000_t75" style="width:73.8pt;height:36pt" o:ole="">
            <v:imagedata r:id="rId82" o:title=""/>
          </v:shape>
          <o:OLEObject Type="Embed" ProgID="Equation.DSMT4" ShapeID="_x0000_i1057" DrawAspect="Content" ObjectID="_1560353154" r:id="rId83"/>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58" type="#_x0000_t75" style="width:19.8pt;height:19.2pt" o:ole="">
            <v:imagedata r:id="rId84" o:title=""/>
          </v:shape>
          <o:OLEObject Type="Embed" ProgID="Equation.DSMT4" ShapeID="_x0000_i1058" DrawAspect="Content" ObjectID="_1560353155" r:id="rId85"/>
        </w:object>
      </w:r>
      <w:r>
        <w:rPr>
          <w:rFonts w:ascii="Times New Roman" w:hAnsi="Times New Roman" w:cs="Times New Roman"/>
          <w:sz w:val="24"/>
          <w:lang w:val="en-US"/>
        </w:rPr>
        <w:t xml:space="preserve"> is stand for effective window area of the conductors and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59" type="#_x0000_t75" style="width:85.8pt;height:19.2pt" o:ole="">
            <v:imagedata r:id="rId86" o:title=""/>
          </v:shape>
          <o:OLEObject Type="Embed" ProgID="Equation.DSMT4" ShapeID="_x0000_i1059" DrawAspect="Content" ObjectID="_1560353156" r:id="rId87"/>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AF7E3C" w:rsidRDefault="00E03F92"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h</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height of the winding, </w:t>
      </w:r>
      <w:r>
        <w:rPr>
          <w:rFonts w:ascii="Times New Roman" w:hAnsi="Times New Roman" w:cs="Times New Roman"/>
          <w:i/>
          <w:sz w:val="24"/>
          <w:lang w:val="en-US"/>
        </w:rPr>
        <w:t>t</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the width of the winding and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Width of the winding value </w:t>
      </w:r>
      <w:r w:rsidR="0012194D" w:rsidRPr="0012194D">
        <w:rPr>
          <w:rFonts w:ascii="Times New Roman" w:hAnsi="Times New Roman" w:cs="Times New Roman"/>
          <w:i/>
          <w:sz w:val="24"/>
          <w:lang w:val="en-US"/>
        </w:rPr>
        <w:t>t</w:t>
      </w:r>
      <w:r w:rsidR="0012194D" w:rsidRPr="0012194D">
        <w:rPr>
          <w:rFonts w:ascii="Times New Roman" w:hAnsi="Times New Roman" w:cs="Times New Roman"/>
          <w:i/>
          <w:sz w:val="24"/>
          <w:vertAlign w:val="subscript"/>
          <w:lang w:val="en-US"/>
        </w:rPr>
        <w:t>w</w:t>
      </w:r>
      <w:r w:rsidR="0012194D">
        <w:rPr>
          <w:rFonts w:ascii="Times New Roman" w:hAnsi="Times New Roman" w:cs="Times New Roman"/>
          <w:sz w:val="24"/>
          <w:lang w:val="en-US"/>
        </w:rPr>
        <w:t xml:space="preserve"> is calculated as follows,</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60" type="#_x0000_t75" style="width:54pt;height:18pt" o:ole="">
            <v:imagedata r:id="rId88" o:title=""/>
          </v:shape>
          <o:OLEObject Type="Embed" ProgID="Equation.DSMT4" ShapeID="_x0000_i1060" DrawAspect="Content" ObjectID="_1560353157" r:id="rId89"/>
        </w:object>
      </w:r>
      <w:r w:rsidR="00D659ED">
        <w:rPr>
          <w:rFonts w:ascii="Times New Roman" w:hAnsi="Times New Roman" w:cs="Times New Roman"/>
          <w:sz w:val="24"/>
          <w:lang w:val="en-US"/>
        </w:rPr>
        <w:tab/>
        <w:t>(21</w:t>
      </w:r>
      <w:r>
        <w:rPr>
          <w:rFonts w:ascii="Times New Roman" w:hAnsi="Times New Roman" w:cs="Times New Roman"/>
          <w:sz w:val="24"/>
          <w:lang w:val="en-US"/>
        </w:rPr>
        <w:t>)</w:t>
      </w:r>
    </w:p>
    <w:p w:rsidR="0012194D" w:rsidRDefault="0012194D"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Coil pitch</w:t>
      </w:r>
      <w:r w:rsidR="00156EA6">
        <w:rPr>
          <w:rFonts w:ascii="Times New Roman" w:hAnsi="Times New Roman" w:cs="Times New Roman"/>
          <w:sz w:val="24"/>
          <w:lang w:val="en-US"/>
        </w:rPr>
        <w:t xml:space="preserve"> </w:t>
      </w:r>
      <w:r w:rsidR="00156EA6" w:rsidRPr="00156EA6">
        <w:rPr>
          <w:rFonts w:ascii="Times New Roman" w:hAnsi="Times New Roman" w:cs="Times New Roman"/>
          <w:position w:val="-12"/>
          <w:sz w:val="24"/>
          <w:lang w:val="en-US"/>
        </w:rPr>
        <w:object w:dxaOrig="240" w:dyaOrig="360">
          <v:shape id="_x0000_i1061" type="#_x0000_t75" style="width:12pt;height:18pt" o:ole="">
            <v:imagedata r:id="rId90" o:title=""/>
          </v:shape>
          <o:OLEObject Type="Embed" ProgID="Equation.DSMT4" ShapeID="_x0000_i1061" DrawAspect="Content" ObjectID="_1560353158" r:id="rId91"/>
        </w:object>
      </w:r>
      <w:r w:rsidR="00156EA6">
        <w:rPr>
          <w:rFonts w:ascii="Times New Roman" w:hAnsi="Times New Roman" w:cs="Times New Roman"/>
          <w:sz w:val="24"/>
          <w:lang w:val="en-US"/>
        </w:rPr>
        <w:t xml:space="preserve"> which is used in (7) and (19) until now, can be calculated as follows,</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156EA6">
        <w:rPr>
          <w:rFonts w:ascii="Times New Roman" w:hAnsi="Times New Roman" w:cs="Times New Roman"/>
          <w:position w:val="-24"/>
          <w:sz w:val="24"/>
          <w:lang w:val="en-US"/>
        </w:rPr>
        <w:object w:dxaOrig="1219" w:dyaOrig="620">
          <v:shape id="_x0000_i1062" type="#_x0000_t75" style="width:61.2pt;height:31.2pt" o:ole="">
            <v:imagedata r:id="rId92" o:title=""/>
          </v:shape>
          <o:OLEObject Type="Embed" ProgID="Equation.DSMT4" ShapeID="_x0000_i1062" DrawAspect="Content" ObjectID="_1560353159" r:id="rId93"/>
        </w:object>
      </w:r>
      <w:r w:rsidR="00D659ED">
        <w:rPr>
          <w:rFonts w:ascii="Times New Roman" w:hAnsi="Times New Roman" w:cs="Times New Roman"/>
          <w:sz w:val="24"/>
          <w:lang w:val="en-US"/>
        </w:rPr>
        <w:tab/>
        <w:t>(22</w:t>
      </w:r>
      <w:r>
        <w:rPr>
          <w:rFonts w:ascii="Times New Roman" w:hAnsi="Times New Roman" w:cs="Times New Roman"/>
          <w:sz w:val="24"/>
          <w:lang w:val="en-US"/>
        </w:rPr>
        <w:t>)</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63" type="#_x0000_t75" style="width:79.8pt;height:34.2pt" o:ole="">
            <v:imagedata r:id="rId94" o:title=""/>
          </v:shape>
          <o:OLEObject Type="Embed" ProgID="Equation.DSMT4" ShapeID="_x0000_i1063" DrawAspect="Content" ObjectID="_1560353160" r:id="rId95"/>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064" type="#_x0000_t75" style="width:12pt;height:13.2pt" o:ole="">
            <v:imagedata r:id="rId96" o:title=""/>
          </v:shape>
          <o:OLEObject Type="Embed" ProgID="Equation.DSMT4" ShapeID="_x0000_i1064" DrawAspect="Content" ObjectID="_1560353161" r:id="rId97"/>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65" type="#_x0000_t75" style="width:190.8pt;height:19.2pt" o:ole="">
            <v:imagedata r:id="rId98" o:title=""/>
          </v:shape>
          <o:OLEObject Type="Embed" ProgID="Equation.DSMT4" ShapeID="_x0000_i1065" DrawAspect="Content" ObjectID="_1560353162" r:id="rId99"/>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66" type="#_x0000_t75" style="width:34.2pt;height:19.2pt" o:ole="">
            <v:imagedata r:id="rId100" o:title=""/>
          </v:shape>
          <o:OLEObject Type="Embed" ProgID="Equation.DSMT4" ShapeID="_x0000_i1066" DrawAspect="Content" ObjectID="_1560353163" r:id="rId101"/>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67" type="#_x0000_t75" style="width:42pt;height:19.2pt" o:ole="">
            <v:imagedata r:id="rId102" o:title=""/>
          </v:shape>
          <o:OLEObject Type="Embed" ProgID="Equation.DSMT4" ShapeID="_x0000_i1067" DrawAspect="Content" ObjectID="_1560353164" r:id="rId103"/>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68" type="#_x0000_t75" style="width:48pt;height:19.2pt" o:ole="">
            <v:imagedata r:id="rId104" o:title=""/>
          </v:shape>
          <o:OLEObject Type="Embed" ProgID="Equation.DSMT4" ShapeID="_x0000_i1068" DrawAspect="Content" ObjectID="_1560353165" r:id="rId105"/>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69" type="#_x0000_t75" style="width:157.8pt;height:34.2pt" o:ole="">
            <v:imagedata r:id="rId106" o:title=""/>
          </v:shape>
          <o:OLEObject Type="Embed" ProgID="Equation.DSMT4" ShapeID="_x0000_i1069" DrawAspect="Content" ObjectID="_1560353166" r:id="rId107"/>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70" type="#_x0000_t75" style="width:82.8pt;height:19.2pt" o:ole="">
            <v:imagedata r:id="rId108" o:title=""/>
          </v:shape>
          <o:OLEObject Type="Embed" ProgID="Equation.DSMT4" ShapeID="_x0000_i1070" DrawAspect="Content" ObjectID="_1560353167" r:id="rId109"/>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71" type="#_x0000_t75" style="width:172.8pt;height:34.2pt" o:ole="">
            <v:imagedata r:id="rId110" o:title=""/>
          </v:shape>
          <o:OLEObject Type="Embed" ProgID="Equation.DSMT4" ShapeID="_x0000_i1071" DrawAspect="Content" ObjectID="_1560353168" r:id="rId111"/>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C14626">
      <w:pPr>
        <w:tabs>
          <w:tab w:val="center" w:pos="3969"/>
          <w:tab w:val="right" w:pos="7938"/>
        </w:tabs>
        <w:spacing w:line="360" w:lineRule="auto"/>
        <w:ind w:left="709"/>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694EC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72" type="#_x0000_t75" style="width:85.2pt;height:34.2pt" o:ole="">
            <v:imagedata r:id="rId112" o:title=""/>
          </v:shape>
          <o:OLEObject Type="Embed" ProgID="Equation.DSMT4" ShapeID="_x0000_i1072" DrawAspect="Content" ObjectID="_1560353169" r:id="rId113"/>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73" type="#_x0000_t75" style="width:148.8pt;height:19.2pt" o:ole="">
            <v:imagedata r:id="rId114" o:title=""/>
          </v:shape>
          <o:OLEObject Type="Embed" ProgID="Equation.DSMT4" ShapeID="_x0000_i1073" DrawAspect="Content" ObjectID="_1560353170" r:id="rId115"/>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147A02">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74" type="#_x0000_t75" style="width:18pt;height:18pt" o:ole="">
            <v:imagedata r:id="rId116" o:title=""/>
          </v:shape>
          <o:OLEObject Type="Embed" ProgID="Equation.DSMT4" ShapeID="_x0000_i1074" DrawAspect="Content" ObjectID="_1560353171" r:id="rId117"/>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075" type="#_x0000_t75" style="width:19.2pt;height:13.2pt" o:ole="">
            <v:imagedata r:id="rId118" o:title=""/>
          </v:shape>
          <o:OLEObject Type="Embed" ProgID="Equation.DSMT4" ShapeID="_x0000_i1075" DrawAspect="Content" ObjectID="_1560353172" r:id="rId119"/>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081" type="#_x0000_t75" style="width:21pt;height:19.2pt" o:ole="">
            <v:imagedata r:id="rId120" o:title=""/>
          </v:shape>
          <o:OLEObject Type="Embed" ProgID="Equation.DSMT4" ShapeID="_x0000_i1081" DrawAspect="Content" ObjectID="_1560353173" r:id="rId121"/>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084" type="#_x0000_t75" style="width:118.2pt;height:34.2pt" o:ole="">
            <v:imagedata r:id="rId122" o:title=""/>
          </v:shape>
          <o:OLEObject Type="Embed" ProgID="Equation.DSMT4" ShapeID="_x0000_i1084" DrawAspect="Content" ObjectID="_1560353174" r:id="rId123"/>
        </w:object>
      </w:r>
      <w:r>
        <w:rPr>
          <w:rFonts w:ascii="Times New Roman" w:hAnsi="Times New Roman" w:cs="Times New Roman"/>
          <w:sz w:val="24"/>
          <w:lang w:val="en-US"/>
        </w:rPr>
        <w:tab/>
        <w:t>(30)</w:t>
      </w:r>
    </w:p>
    <w:p w:rsidR="00150ADC"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082" type="#_x0000_t75" style="width:12pt;height:10.8pt" o:ole="">
            <v:imagedata r:id="rId124" o:title=""/>
          </v:shape>
          <o:OLEObject Type="Embed" ProgID="Equation.DSMT4" ShapeID="_x0000_i1082" DrawAspect="Content" ObjectID="_1560353175" r:id="rId125"/>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083" type="#_x0000_t75" style="width:22.2pt;height:18pt" o:ole="">
            <v:imagedata r:id="rId126" o:title=""/>
          </v:shape>
          <o:OLEObject Type="Embed" ProgID="Equation.DSMT4" ShapeID="_x0000_i1083" DrawAspect="Content" ObjectID="_1560353176" r:id="rId127"/>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085" type="#_x0000_t75" style="width:55.2pt;height:16.2pt" o:ole="">
            <v:imagedata r:id="rId128" o:title=""/>
          </v:shape>
          <o:OLEObject Type="Embed" ProgID="Equation.DSMT4" ShapeID="_x0000_i1085" DrawAspect="Content" ObjectID="_1560353177" r:id="rId129"/>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086" type="#_x0000_t75" style="width:75pt;height:18pt" o:ole="">
            <v:imagedata r:id="rId130" o:title=""/>
          </v:shape>
          <o:OLEObject Type="Embed" ProgID="Equation.DSMT4" ShapeID="_x0000_i1086" DrawAspect="Content" ObjectID="_1560353178" r:id="rId131"/>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087" type="#_x0000_t75" style="width:321pt;height:30.6pt" o:ole="">
            <v:imagedata r:id="rId132" o:title=""/>
          </v:shape>
          <o:OLEObject Type="Embed" ProgID="Equation.DSMT4" ShapeID="_x0000_i1087" DrawAspect="Content" ObjectID="_1560353179" r:id="rId133"/>
        </w:object>
      </w:r>
      <w:r w:rsidR="00777E98">
        <w:rPr>
          <w:rFonts w:ascii="Times New Roman" w:hAnsi="Times New Roman" w:cs="Times New Roman"/>
          <w:sz w:val="24"/>
          <w:lang w:val="en-US"/>
        </w:rPr>
        <w:tab/>
        <w:t>()</w:t>
      </w:r>
    </w:p>
    <w:p w:rsidR="00777E98" w:rsidRDefault="00777E98" w:rsidP="0068415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77E98">
        <w:rPr>
          <w:rFonts w:ascii="Times New Roman" w:hAnsi="Times New Roman" w:cs="Times New Roman"/>
          <w:position w:val="-12"/>
          <w:sz w:val="24"/>
          <w:lang w:val="en-US"/>
        </w:rPr>
        <w:object w:dxaOrig="400" w:dyaOrig="360">
          <v:shape id="_x0000_i1088" type="#_x0000_t75" style="width:19.8pt;height:18pt" o:ole="">
            <v:imagedata r:id="rId134" o:title=""/>
          </v:shape>
          <o:OLEObject Type="Embed" ProgID="Equation.DSMT4" ShapeID="_x0000_i1088" DrawAspect="Content" ObjectID="_1560353180" r:id="rId135"/>
        </w:object>
      </w:r>
      <w:r>
        <w:rPr>
          <w:rFonts w:ascii="Times New Roman" w:hAnsi="Times New Roman" w:cs="Times New Roman"/>
          <w:sz w:val="24"/>
          <w:lang w:val="en-US"/>
        </w:rPr>
        <w:t xml:space="preserve"> is the flux linked by coil, </w:t>
      </w:r>
      <w:r>
        <w:rPr>
          <w:rFonts w:ascii="Times New Roman" w:hAnsi="Times New Roman" w:cs="Times New Roman"/>
          <w:i/>
          <w:sz w:val="24"/>
          <w:lang w:val="en-US"/>
        </w:rPr>
        <w:t>l</w:t>
      </w:r>
      <w:r>
        <w:rPr>
          <w:rFonts w:ascii="Times New Roman" w:hAnsi="Times New Roman" w:cs="Times New Roman"/>
          <w:i/>
          <w:sz w:val="24"/>
          <w:vertAlign w:val="subscript"/>
          <w:lang w:val="en-US"/>
        </w:rPr>
        <w:t>ss</w:t>
      </w:r>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impedence </w:t>
      </w:r>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r w:rsidR="00684159">
        <w:rPr>
          <w:rFonts w:ascii="Times New Roman" w:hAnsi="Times New Roman" w:cs="Times New Roman"/>
          <w:sz w:val="24"/>
          <w:lang w:val="en-US"/>
        </w:rPr>
        <w:t xml:space="preserve"> can be calculated using phase resistance and reactance values as follows,</w:t>
      </w:r>
    </w:p>
    <w:p w:rsidR="00684159" w:rsidRPr="00684159" w:rsidRDefault="00684159" w:rsidP="00F21CF3">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093" type="#_x0000_t75" style="width:115.8pt;height:24pt" o:ole="">
            <v:imagedata r:id="rId136" o:title=""/>
          </v:shape>
          <o:OLEObject Type="Embed" ProgID="Equation.DSMT4" ShapeID="_x0000_i1093" DrawAspect="Content" ObjectID="_1560353181" r:id="rId137"/>
        </w:object>
      </w:r>
      <w:r w:rsidR="00C21E8F">
        <w:rPr>
          <w:rFonts w:ascii="Times New Roman" w:hAnsi="Times New Roman" w:cs="Times New Roman"/>
          <w:sz w:val="24"/>
          <w:lang w:val="en-US"/>
        </w:rPr>
        <w:tab/>
        <w:t>()</w:t>
      </w:r>
    </w:p>
    <w:p w:rsidR="00F21CF3" w:rsidRDefault="006F7A1D" w:rsidP="00F21CF3">
      <w:pPr>
        <w:pStyle w:val="Heading2"/>
        <w:numPr>
          <w:ilvl w:val="2"/>
          <w:numId w:val="22"/>
        </w:numPr>
        <w:spacing w:line="360" w:lineRule="auto"/>
        <w:rPr>
          <w:lang w:val="en-US"/>
        </w:rPr>
      </w:pPr>
      <w:r>
        <w:rPr>
          <w:lang w:val="en-US"/>
        </w:rPr>
        <w:t>Volume and mass Equations</w:t>
      </w:r>
    </w:p>
    <w:p w:rsidR="00F21CF3" w:rsidRPr="00F21CF3" w:rsidRDefault="00F21CF3" w:rsidP="00F21CF3">
      <w:pPr>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Losses</w:t>
      </w:r>
    </w:p>
    <w:p w:rsidR="00F21CF3" w:rsidRDefault="00F21CF3" w:rsidP="00F21CF3">
      <w:pPr>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Total energy loss in the generator is sum of the core losses and copper losses.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094" type="#_x0000_t75" style="width:88.8pt;height:19.2pt" o:ole="">
            <v:imagedata r:id="rId138" o:title=""/>
          </v:shape>
          <o:OLEObject Type="Embed" ProgID="Equation.DSMT4" ShapeID="_x0000_i1094" DrawAspect="Content" ObjectID="_1560353182" r:id="rId139"/>
        </w:object>
      </w:r>
      <w:r>
        <w:rPr>
          <w:rFonts w:ascii="Times New Roman" w:hAnsi="Times New Roman" w:cs="Times New Roman"/>
          <w:sz w:val="24"/>
          <w:lang w:val="en-US"/>
        </w:rPr>
        <w:tab/>
        <w:t>()</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095" type="#_x0000_t75" style="width:28.8pt;height:19.2pt" o:ole="">
            <v:imagedata r:id="rId140" o:title=""/>
          </v:shape>
          <o:OLEObject Type="Embed" ProgID="Equation.DSMT4" ShapeID="_x0000_i1095" DrawAspect="Content" ObjectID="_1560353183" r:id="rId141"/>
        </w:object>
      </w:r>
      <w:r>
        <w:rPr>
          <w:rFonts w:ascii="Times New Roman" w:hAnsi="Times New Roman" w:cs="Times New Roman"/>
          <w:sz w:val="24"/>
          <w:lang w:val="en-US"/>
        </w:rPr>
        <w:t xml:space="preserve"> are calculated as follows,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096" type="#_x0000_t75" style="width:118.2pt;height:19.8pt" o:ole="">
            <v:imagedata r:id="rId142" o:title=""/>
          </v:shape>
          <o:OLEObject Type="Embed" ProgID="Equation.DSMT4" ShapeID="_x0000_i1096" DrawAspect="Content" ObjectID="_1560353184" r:id="rId143"/>
        </w:object>
      </w:r>
      <w:r>
        <w:rPr>
          <w:rFonts w:ascii="Times New Roman" w:hAnsi="Times New Roman" w:cs="Times New Roman"/>
          <w:sz w:val="24"/>
          <w:lang w:val="en-US"/>
        </w:rPr>
        <w:tab/>
        <w:t>()</w:t>
      </w:r>
    </w:p>
    <w:p w:rsidR="00F21CF3"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952B97">
        <w:rPr>
          <w:rFonts w:ascii="Times New Roman" w:hAnsi="Times New Roman" w:cs="Times New Roman"/>
          <w:position w:val="-14"/>
          <w:sz w:val="24"/>
          <w:lang w:val="en-US"/>
        </w:rPr>
        <w:object w:dxaOrig="2880" w:dyaOrig="380">
          <v:shape id="_x0000_i1098" type="#_x0000_t75" style="width:2in;height:19.2pt" o:ole="">
            <v:imagedata r:id="rId144" o:title=""/>
          </v:shape>
          <o:OLEObject Type="Embed" ProgID="Equation.DSMT4" ShapeID="_x0000_i1098" DrawAspect="Content" ObjectID="_1560353185" r:id="rId145"/>
        </w:object>
      </w:r>
      <w:r w:rsidR="00286812">
        <w:rPr>
          <w:rFonts w:ascii="Times New Roman" w:hAnsi="Times New Roman" w:cs="Times New Roman"/>
          <w:sz w:val="24"/>
          <w:lang w:val="en-US"/>
        </w:rPr>
        <w:tab/>
        <w:t>()</w:t>
      </w:r>
    </w:p>
    <w:p w:rsidR="00286812" w:rsidRDefault="00286812"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097" type="#_x0000_t75" style="width:292.8pt;height:52.2pt" o:ole="">
            <v:imagedata r:id="rId146" o:title=""/>
          </v:shape>
          <o:OLEObject Type="Embed" ProgID="Equation.DSMT4" ShapeID="_x0000_i1097" DrawAspect="Content" ObjectID="_1560353186" r:id="rId147"/>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099" type="#_x0000_t75" style="width:157.2pt;height:19.2pt" o:ole="">
            <v:imagedata r:id="rId148" o:title=""/>
          </v:shape>
          <o:OLEObject Type="Embed" ProgID="Equation.DSMT4" ShapeID="_x0000_i1099" DrawAspect="Content" ObjectID="_1560353187" r:id="rId149"/>
        </w:object>
      </w:r>
    </w:p>
    <w:p w:rsidR="003C1925"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100" type="#_x0000_t75" style="width:37.2pt;height:19.2pt" o:ole="">
            <v:imagedata r:id="rId150" o:title=""/>
          </v:shape>
          <o:OLEObject Type="Embed" ProgID="Equation.DSMT4" ShapeID="_x0000_i1100" DrawAspect="Content" ObjectID="_1560353188" r:id="rId151"/>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01" type="#_x0000_t75" style="width:46.8pt;height:19.2pt" o:ole="">
            <v:imagedata r:id="rId152" o:title=""/>
          </v:shape>
          <o:OLEObject Type="Embed" ProgID="Equation.DSMT4" ShapeID="_x0000_i1101" DrawAspect="Content" ObjectID="_1560353189" r:id="rId153"/>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02" type="#_x0000_t75" style="width:28.2pt;height:19.2pt" o:ole="">
            <v:imagedata r:id="rId154" o:title=""/>
          </v:shape>
          <o:OLEObject Type="Embed" ProgID="Equation.DSMT4" ShapeID="_x0000_i1102" DrawAspect="Content" ObjectID="_1560353190" r:id="rId155"/>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03" type="#_x0000_t75" style="width:30pt;height:19.2pt" o:ole="">
            <v:imagedata r:id="rId156" o:title=""/>
          </v:shape>
          <o:OLEObject Type="Embed" ProgID="Equation.DSMT4" ShapeID="_x0000_i1103" DrawAspect="Content" ObjectID="_1560353191" r:id="rId157"/>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bookmarkStart w:id="8" w:name="_GoBack"/>
      <w:bookmarkEnd w:id="8"/>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p>
    <w:p w:rsidR="00724A29" w:rsidRPr="00A87B23" w:rsidRDefault="00724A29" w:rsidP="00F21CF3">
      <w:pPr>
        <w:tabs>
          <w:tab w:val="center" w:pos="3969"/>
          <w:tab w:val="right" w:pos="7938"/>
        </w:tabs>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Power and Efficiency</w:t>
      </w:r>
    </w:p>
    <w:p w:rsidR="00F21CF3" w:rsidRPr="00F21CF3" w:rsidRDefault="00F21CF3" w:rsidP="00F21CF3">
      <w:pPr>
        <w:rPr>
          <w:lang w:val="en-US"/>
        </w:rPr>
      </w:pPr>
    </w:p>
    <w:p w:rsidR="006F7A1D" w:rsidRDefault="00F4277E"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076" type="#_x0000_t75" style="width:115.2pt;height:19.2pt" o:ole="">
            <v:imagedata r:id="rId158" o:title=""/>
          </v:shape>
          <o:OLEObject Type="Embed" ProgID="Equation.DSMT4" ShapeID="_x0000_i1076" DrawAspect="Content" ObjectID="_1560353192" r:id="rId159"/>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8D1F3A" w:rsidRPr="00F4277E" w:rsidRDefault="008D1F3A"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104" type="#_x0000_t75" style="width:63.6pt;height:33.6pt" o:ole="">
            <v:imagedata r:id="rId160" o:title=""/>
          </v:shape>
          <o:OLEObject Type="Embed" ProgID="Equation.DSMT4" ShapeID="_x0000_i1104" DrawAspect="Content" ObjectID="_1560353193" r:id="rId161"/>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FF125F" w:rsidRDefault="00FF125F" w:rsidP="000A749D">
      <w:pPr>
        <w:tabs>
          <w:tab w:val="center" w:pos="3969"/>
          <w:tab w:val="right" w:pos="7938"/>
        </w:tabs>
        <w:spacing w:line="360" w:lineRule="auto"/>
        <w:jc w:val="both"/>
        <w:rPr>
          <w:lang w:val="en-US"/>
        </w:rPr>
      </w:pP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t>References</w:t>
      </w:r>
    </w:p>
    <w:p w:rsidR="0021444A" w:rsidRPr="0021444A" w:rsidRDefault="0021444A" w:rsidP="0021444A">
      <w:pPr>
        <w:widowControl w:val="0"/>
        <w:autoSpaceDE w:val="0"/>
        <w:autoSpaceDN w:val="0"/>
        <w:adjustRightInd w:val="0"/>
        <w:spacing w:line="360" w:lineRule="auto"/>
        <w:ind w:left="640" w:hanging="640"/>
        <w:jc w:val="both"/>
        <w:rPr>
          <w:rFonts w:ascii="Times New Roman" w:hAnsi="Times New Roman" w:cs="Times New Roman"/>
          <w:noProof/>
          <w:sz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Pr="0021444A">
        <w:rPr>
          <w:rFonts w:ascii="Times New Roman" w:hAnsi="Times New Roman" w:cs="Times New Roman"/>
          <w:noProof/>
          <w:sz w:val="24"/>
          <w:szCs w:val="24"/>
        </w:rPr>
        <w:t>[1]</w:t>
      </w:r>
      <w:r w:rsidRPr="0021444A">
        <w:rPr>
          <w:rFonts w:ascii="Times New Roman" w:hAnsi="Times New Roman" w:cs="Times New Roman"/>
          <w:noProof/>
          <w:sz w:val="24"/>
          <w:szCs w:val="24"/>
        </w:rPr>
        <w:tab/>
        <w:t xml:space="preserve">J. F. Gieras and M. Wing, </w:t>
      </w:r>
      <w:r w:rsidRPr="0021444A">
        <w:rPr>
          <w:rFonts w:ascii="Times New Roman" w:hAnsi="Times New Roman" w:cs="Times New Roman"/>
          <w:i/>
          <w:iCs/>
          <w:noProof/>
          <w:sz w:val="24"/>
          <w:szCs w:val="24"/>
        </w:rPr>
        <w:t>Permanent Magnet Motor Technology: design and applications</w:t>
      </w:r>
      <w:r w:rsidRPr="0021444A">
        <w:rPr>
          <w:rFonts w:ascii="Times New Roman" w:hAnsi="Times New Roman" w:cs="Times New Roman"/>
          <w:noProof/>
          <w:sz w:val="24"/>
          <w:szCs w:val="24"/>
        </w:rPr>
        <w:t>, vol. 113. 2002.</w:t>
      </w:r>
    </w:p>
    <w:p w:rsidR="00751C41" w:rsidRPr="00751C41" w:rsidRDefault="0021444A" w:rsidP="0021444A">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p w:rsidR="00FF125F" w:rsidRDefault="00FF125F" w:rsidP="000A749D">
      <w:pPr>
        <w:tabs>
          <w:tab w:val="center" w:pos="3969"/>
          <w:tab w:val="right" w:pos="7938"/>
        </w:tabs>
        <w:spacing w:line="360" w:lineRule="auto"/>
        <w:jc w:val="both"/>
        <w:rPr>
          <w:rFonts w:ascii="Times New Roman" w:eastAsiaTheme="minorEastAsia" w:hAnsi="Times New Roman" w:cs="Times New Roman"/>
          <w:sz w:val="24"/>
          <w:szCs w:val="20"/>
        </w:rPr>
      </w:pPr>
    </w:p>
    <w:p w:rsidR="006E04DC" w:rsidRPr="006E04DC" w:rsidRDefault="006E04DC" w:rsidP="000A749D">
      <w:pPr>
        <w:tabs>
          <w:tab w:val="center" w:pos="3969"/>
          <w:tab w:val="right" w:pos="7938"/>
        </w:tabs>
        <w:spacing w:line="360" w:lineRule="auto"/>
        <w:jc w:val="both"/>
        <w:rPr>
          <w:rFonts w:ascii="Times New Roman" w:eastAsiaTheme="minorEastAsia" w:hAnsi="Times New Roman" w:cs="Times New Roman"/>
          <w:sz w:val="24"/>
          <w:szCs w:val="20"/>
        </w:rPr>
      </w:pPr>
    </w:p>
    <w:sectPr w:rsidR="006E04DC" w:rsidRPr="006E04DC" w:rsidSect="00BF02A1">
      <w:footerReference w:type="default" r:id="rId162"/>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2E8" w:rsidRDefault="002642E8" w:rsidP="009C3F1E">
      <w:pPr>
        <w:spacing w:after="0" w:line="240" w:lineRule="auto"/>
      </w:pPr>
      <w:r>
        <w:separator/>
      </w:r>
    </w:p>
  </w:endnote>
  <w:endnote w:type="continuationSeparator" w:id="0">
    <w:p w:rsidR="002642E8" w:rsidRDefault="002642E8"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684159" w:rsidRPr="009E3770" w:rsidRDefault="00684159"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BA3DC6" w:rsidRPr="00BA3DC6">
          <w:rPr>
            <w:rFonts w:cs="Times New Roman"/>
            <w:noProof/>
          </w:rPr>
          <w:t>8</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2E8" w:rsidRDefault="002642E8" w:rsidP="009C3F1E">
      <w:pPr>
        <w:spacing w:after="0" w:line="240" w:lineRule="auto"/>
      </w:pPr>
      <w:r>
        <w:separator/>
      </w:r>
    </w:p>
  </w:footnote>
  <w:footnote w:type="continuationSeparator" w:id="0">
    <w:p w:rsidR="002642E8" w:rsidRDefault="002642E8"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1"/>
  </w:num>
  <w:num w:numId="4">
    <w:abstractNumId w:val="17"/>
  </w:num>
  <w:num w:numId="5">
    <w:abstractNumId w:val="14"/>
  </w:num>
  <w:num w:numId="6">
    <w:abstractNumId w:val="18"/>
  </w:num>
  <w:num w:numId="7">
    <w:abstractNumId w:val="7"/>
  </w:num>
  <w:num w:numId="8">
    <w:abstractNumId w:val="20"/>
  </w:num>
  <w:num w:numId="9">
    <w:abstractNumId w:val="16"/>
  </w:num>
  <w:num w:numId="10">
    <w:abstractNumId w:val="1"/>
  </w:num>
  <w:num w:numId="11">
    <w:abstractNumId w:val="12"/>
  </w:num>
  <w:num w:numId="12">
    <w:abstractNumId w:val="4"/>
  </w:num>
  <w:num w:numId="13">
    <w:abstractNumId w:val="21"/>
  </w:num>
  <w:num w:numId="14">
    <w:abstractNumId w:val="13"/>
  </w:num>
  <w:num w:numId="15">
    <w:abstractNumId w:val="3"/>
  </w:num>
  <w:num w:numId="16">
    <w:abstractNumId w:val="15"/>
  </w:num>
  <w:num w:numId="17">
    <w:abstractNumId w:val="5"/>
  </w:num>
  <w:num w:numId="18">
    <w:abstractNumId w:val="2"/>
  </w:num>
  <w:num w:numId="19">
    <w:abstractNumId w:val="9"/>
  </w:num>
  <w:num w:numId="20">
    <w:abstractNumId w:val="8"/>
  </w:num>
  <w:num w:numId="21">
    <w:abstractNumId w:val="6"/>
  </w:num>
  <w:num w:numId="22">
    <w:abstractNumId w:val="19"/>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742F"/>
    <w:rsid w:val="000178C3"/>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C7875"/>
    <w:rsid w:val="000D0513"/>
    <w:rsid w:val="000D1B7C"/>
    <w:rsid w:val="000D22F4"/>
    <w:rsid w:val="000D2FF5"/>
    <w:rsid w:val="000D32D4"/>
    <w:rsid w:val="000D44F3"/>
    <w:rsid w:val="000D50E2"/>
    <w:rsid w:val="000D53DF"/>
    <w:rsid w:val="000D5491"/>
    <w:rsid w:val="000D58BF"/>
    <w:rsid w:val="000D5E6F"/>
    <w:rsid w:val="000D6179"/>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CA2"/>
    <w:rsid w:val="00127FF4"/>
    <w:rsid w:val="00130863"/>
    <w:rsid w:val="00131442"/>
    <w:rsid w:val="00131D53"/>
    <w:rsid w:val="001323DB"/>
    <w:rsid w:val="00132E38"/>
    <w:rsid w:val="001332F9"/>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63F9"/>
    <w:rsid w:val="00156752"/>
    <w:rsid w:val="00156EA6"/>
    <w:rsid w:val="00157B7F"/>
    <w:rsid w:val="00157CDF"/>
    <w:rsid w:val="00160981"/>
    <w:rsid w:val="001609C7"/>
    <w:rsid w:val="00161D22"/>
    <w:rsid w:val="00164285"/>
    <w:rsid w:val="0016460D"/>
    <w:rsid w:val="00164DED"/>
    <w:rsid w:val="00165753"/>
    <w:rsid w:val="00166245"/>
    <w:rsid w:val="00166BBD"/>
    <w:rsid w:val="00167E24"/>
    <w:rsid w:val="00170963"/>
    <w:rsid w:val="00170D89"/>
    <w:rsid w:val="0017123A"/>
    <w:rsid w:val="00171430"/>
    <w:rsid w:val="00171F38"/>
    <w:rsid w:val="001721A0"/>
    <w:rsid w:val="00172FC5"/>
    <w:rsid w:val="00173833"/>
    <w:rsid w:val="00173E2E"/>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162F"/>
    <w:rsid w:val="001A44D9"/>
    <w:rsid w:val="001A4A52"/>
    <w:rsid w:val="001A58F9"/>
    <w:rsid w:val="001A70D3"/>
    <w:rsid w:val="001A7A82"/>
    <w:rsid w:val="001A7F4F"/>
    <w:rsid w:val="001B0BA6"/>
    <w:rsid w:val="001B18B3"/>
    <w:rsid w:val="001B2179"/>
    <w:rsid w:val="001B2F38"/>
    <w:rsid w:val="001B3283"/>
    <w:rsid w:val="001B473D"/>
    <w:rsid w:val="001B4C1A"/>
    <w:rsid w:val="001B563E"/>
    <w:rsid w:val="001B676B"/>
    <w:rsid w:val="001C0A2E"/>
    <w:rsid w:val="001C1592"/>
    <w:rsid w:val="001C1713"/>
    <w:rsid w:val="001C1C1D"/>
    <w:rsid w:val="001C39B9"/>
    <w:rsid w:val="001C3AE9"/>
    <w:rsid w:val="001C3F23"/>
    <w:rsid w:val="001C4517"/>
    <w:rsid w:val="001C6A41"/>
    <w:rsid w:val="001C7002"/>
    <w:rsid w:val="001C7350"/>
    <w:rsid w:val="001C7462"/>
    <w:rsid w:val="001C7D14"/>
    <w:rsid w:val="001D0867"/>
    <w:rsid w:val="001D08F0"/>
    <w:rsid w:val="001D090B"/>
    <w:rsid w:val="001D0A41"/>
    <w:rsid w:val="001D0A71"/>
    <w:rsid w:val="001D0BBB"/>
    <w:rsid w:val="001D11BB"/>
    <w:rsid w:val="001D3B50"/>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812"/>
    <w:rsid w:val="00286D96"/>
    <w:rsid w:val="00287F60"/>
    <w:rsid w:val="002912F4"/>
    <w:rsid w:val="0029136C"/>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51B7"/>
    <w:rsid w:val="002E552A"/>
    <w:rsid w:val="002E6EDD"/>
    <w:rsid w:val="002F017A"/>
    <w:rsid w:val="002F0D9B"/>
    <w:rsid w:val="002F18D3"/>
    <w:rsid w:val="002F18E0"/>
    <w:rsid w:val="002F1CD1"/>
    <w:rsid w:val="002F21D6"/>
    <w:rsid w:val="002F256C"/>
    <w:rsid w:val="002F2937"/>
    <w:rsid w:val="002F33C9"/>
    <w:rsid w:val="002F3863"/>
    <w:rsid w:val="002F4306"/>
    <w:rsid w:val="002F48D9"/>
    <w:rsid w:val="002F5812"/>
    <w:rsid w:val="002F64F6"/>
    <w:rsid w:val="002F67E2"/>
    <w:rsid w:val="002F7FB8"/>
    <w:rsid w:val="0030105F"/>
    <w:rsid w:val="0030175F"/>
    <w:rsid w:val="00301A88"/>
    <w:rsid w:val="00302678"/>
    <w:rsid w:val="00302C64"/>
    <w:rsid w:val="003055D2"/>
    <w:rsid w:val="003057EA"/>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4E5B"/>
    <w:rsid w:val="00335A44"/>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D76"/>
    <w:rsid w:val="0036006D"/>
    <w:rsid w:val="00360833"/>
    <w:rsid w:val="00360B67"/>
    <w:rsid w:val="00360D32"/>
    <w:rsid w:val="00360F78"/>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925"/>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6D1"/>
    <w:rsid w:val="00401097"/>
    <w:rsid w:val="004013FA"/>
    <w:rsid w:val="00402077"/>
    <w:rsid w:val="0040222F"/>
    <w:rsid w:val="004033C4"/>
    <w:rsid w:val="00403742"/>
    <w:rsid w:val="00403F36"/>
    <w:rsid w:val="004043F8"/>
    <w:rsid w:val="00406563"/>
    <w:rsid w:val="0040705C"/>
    <w:rsid w:val="00407B23"/>
    <w:rsid w:val="00407CA8"/>
    <w:rsid w:val="004100CD"/>
    <w:rsid w:val="004106BD"/>
    <w:rsid w:val="00410908"/>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11A9"/>
    <w:rsid w:val="005311CE"/>
    <w:rsid w:val="00531444"/>
    <w:rsid w:val="00531838"/>
    <w:rsid w:val="00531EC6"/>
    <w:rsid w:val="00532A0C"/>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1863"/>
    <w:rsid w:val="005A1C81"/>
    <w:rsid w:val="005A2FEA"/>
    <w:rsid w:val="005A3969"/>
    <w:rsid w:val="005A3B13"/>
    <w:rsid w:val="005A417F"/>
    <w:rsid w:val="005A4E7E"/>
    <w:rsid w:val="005A4FF3"/>
    <w:rsid w:val="005A5FAD"/>
    <w:rsid w:val="005A602C"/>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F0419"/>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2B15"/>
    <w:rsid w:val="006342D7"/>
    <w:rsid w:val="00635983"/>
    <w:rsid w:val="00635A58"/>
    <w:rsid w:val="00635BA0"/>
    <w:rsid w:val="00636BCF"/>
    <w:rsid w:val="0063720B"/>
    <w:rsid w:val="006411E2"/>
    <w:rsid w:val="00641F56"/>
    <w:rsid w:val="006428DB"/>
    <w:rsid w:val="006437BA"/>
    <w:rsid w:val="0064403B"/>
    <w:rsid w:val="00644662"/>
    <w:rsid w:val="00644B19"/>
    <w:rsid w:val="00645E11"/>
    <w:rsid w:val="00647F98"/>
    <w:rsid w:val="0065077D"/>
    <w:rsid w:val="00651493"/>
    <w:rsid w:val="00651E95"/>
    <w:rsid w:val="00652085"/>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C86"/>
    <w:rsid w:val="00684159"/>
    <w:rsid w:val="0068464E"/>
    <w:rsid w:val="006848A9"/>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B013A"/>
    <w:rsid w:val="006B0F55"/>
    <w:rsid w:val="006B1355"/>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0073"/>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2AF"/>
    <w:rsid w:val="0087475A"/>
    <w:rsid w:val="00874ACA"/>
    <w:rsid w:val="00877192"/>
    <w:rsid w:val="00877389"/>
    <w:rsid w:val="00877A3C"/>
    <w:rsid w:val="00877FAF"/>
    <w:rsid w:val="0088053C"/>
    <w:rsid w:val="008811CE"/>
    <w:rsid w:val="00882238"/>
    <w:rsid w:val="00882497"/>
    <w:rsid w:val="00883BA7"/>
    <w:rsid w:val="00884942"/>
    <w:rsid w:val="008855A2"/>
    <w:rsid w:val="00885DB4"/>
    <w:rsid w:val="00885F79"/>
    <w:rsid w:val="0088600E"/>
    <w:rsid w:val="008868C6"/>
    <w:rsid w:val="0088733F"/>
    <w:rsid w:val="008918BB"/>
    <w:rsid w:val="008918E2"/>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E15"/>
    <w:rsid w:val="00994086"/>
    <w:rsid w:val="009948FB"/>
    <w:rsid w:val="00995A82"/>
    <w:rsid w:val="00997DAE"/>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D84"/>
    <w:rsid w:val="009B2E7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1EF1"/>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60D3"/>
    <w:rsid w:val="00A67746"/>
    <w:rsid w:val="00A67875"/>
    <w:rsid w:val="00A67D8F"/>
    <w:rsid w:val="00A70597"/>
    <w:rsid w:val="00A717EF"/>
    <w:rsid w:val="00A71D63"/>
    <w:rsid w:val="00A726F3"/>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A04D3"/>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4B8B"/>
    <w:rsid w:val="00B4563B"/>
    <w:rsid w:val="00B45A22"/>
    <w:rsid w:val="00B45BC4"/>
    <w:rsid w:val="00B45CE8"/>
    <w:rsid w:val="00B46130"/>
    <w:rsid w:val="00B4684A"/>
    <w:rsid w:val="00B4685B"/>
    <w:rsid w:val="00B46A21"/>
    <w:rsid w:val="00B46E59"/>
    <w:rsid w:val="00B47801"/>
    <w:rsid w:val="00B5178C"/>
    <w:rsid w:val="00B5211E"/>
    <w:rsid w:val="00B524DC"/>
    <w:rsid w:val="00B52D6C"/>
    <w:rsid w:val="00B532F9"/>
    <w:rsid w:val="00B53BA0"/>
    <w:rsid w:val="00B542CB"/>
    <w:rsid w:val="00B54E48"/>
    <w:rsid w:val="00B5539D"/>
    <w:rsid w:val="00B55D84"/>
    <w:rsid w:val="00B56086"/>
    <w:rsid w:val="00B5623E"/>
    <w:rsid w:val="00B56A8B"/>
    <w:rsid w:val="00B56C1E"/>
    <w:rsid w:val="00B57AB4"/>
    <w:rsid w:val="00B60245"/>
    <w:rsid w:val="00B60E37"/>
    <w:rsid w:val="00B6151A"/>
    <w:rsid w:val="00B62189"/>
    <w:rsid w:val="00B6277B"/>
    <w:rsid w:val="00B62938"/>
    <w:rsid w:val="00B63F44"/>
    <w:rsid w:val="00B63FE6"/>
    <w:rsid w:val="00B64723"/>
    <w:rsid w:val="00B647E9"/>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5A4"/>
    <w:rsid w:val="00BF7697"/>
    <w:rsid w:val="00C002FF"/>
    <w:rsid w:val="00C008A1"/>
    <w:rsid w:val="00C00C89"/>
    <w:rsid w:val="00C021E0"/>
    <w:rsid w:val="00C02B73"/>
    <w:rsid w:val="00C0389B"/>
    <w:rsid w:val="00C053AD"/>
    <w:rsid w:val="00C0566E"/>
    <w:rsid w:val="00C06BF9"/>
    <w:rsid w:val="00C06E13"/>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5A7"/>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4BD8"/>
    <w:rsid w:val="00C4527F"/>
    <w:rsid w:val="00C45E7F"/>
    <w:rsid w:val="00C45FE3"/>
    <w:rsid w:val="00C47C39"/>
    <w:rsid w:val="00C525F6"/>
    <w:rsid w:val="00C52C42"/>
    <w:rsid w:val="00C53570"/>
    <w:rsid w:val="00C53901"/>
    <w:rsid w:val="00C5454F"/>
    <w:rsid w:val="00C54CE4"/>
    <w:rsid w:val="00C54E01"/>
    <w:rsid w:val="00C55A9A"/>
    <w:rsid w:val="00C55F8A"/>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EB5"/>
    <w:rsid w:val="00C64D3F"/>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503C"/>
    <w:rsid w:val="00CE5408"/>
    <w:rsid w:val="00CE57DD"/>
    <w:rsid w:val="00CE5EA8"/>
    <w:rsid w:val="00CE634F"/>
    <w:rsid w:val="00CE7088"/>
    <w:rsid w:val="00CE76AD"/>
    <w:rsid w:val="00CE7E29"/>
    <w:rsid w:val="00CF091F"/>
    <w:rsid w:val="00CF0B87"/>
    <w:rsid w:val="00CF116C"/>
    <w:rsid w:val="00CF1B31"/>
    <w:rsid w:val="00CF1C20"/>
    <w:rsid w:val="00CF2081"/>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76AB"/>
    <w:rsid w:val="00D87884"/>
    <w:rsid w:val="00D87E7C"/>
    <w:rsid w:val="00D906D4"/>
    <w:rsid w:val="00D9098E"/>
    <w:rsid w:val="00D943F5"/>
    <w:rsid w:val="00D94FEC"/>
    <w:rsid w:val="00DA0856"/>
    <w:rsid w:val="00DA0D8B"/>
    <w:rsid w:val="00DA2876"/>
    <w:rsid w:val="00DA42D9"/>
    <w:rsid w:val="00DA5502"/>
    <w:rsid w:val="00DA5597"/>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815"/>
    <w:rsid w:val="00F12B3E"/>
    <w:rsid w:val="00F13A17"/>
    <w:rsid w:val="00F14AB4"/>
    <w:rsid w:val="00F14DF9"/>
    <w:rsid w:val="00F15D2D"/>
    <w:rsid w:val="00F16365"/>
    <w:rsid w:val="00F1655C"/>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3061"/>
    <w:rsid w:val="00F33417"/>
    <w:rsid w:val="00F339D6"/>
    <w:rsid w:val="00F33D05"/>
    <w:rsid w:val="00F37214"/>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6D0B"/>
    <w:rsid w:val="00FC7124"/>
    <w:rsid w:val="00FC794A"/>
    <w:rsid w:val="00FD0D98"/>
    <w:rsid w:val="00FD0DC1"/>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image" Target="media/image28.png"/><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5" Type="http://schemas.openxmlformats.org/officeDocument/2006/relationships/image" Target="media/image6.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6" Type="http://schemas.openxmlformats.org/officeDocument/2006/relationships/oleObject" Target="embeddings/oleObject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B92E55-F15F-4198-AD8B-95F362F5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16535</TotalTime>
  <Pages>9</Pages>
  <Words>1745</Words>
  <Characters>9953</Characters>
  <Application>Microsoft Office Word</Application>
  <DocSecurity>0</DocSecurity>
  <Lines>82</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715</cp:revision>
  <cp:lastPrinted>2016-10-24T14:12:00Z</cp:lastPrinted>
  <dcterms:created xsi:type="dcterms:W3CDTF">2016-05-02T15:52:00Z</dcterms:created>
  <dcterms:modified xsi:type="dcterms:W3CDTF">2017-06-30T15:16:00Z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