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6pt;height:360.6pt" o:ole="">
            <v:imagedata r:id="rId9" o:title=""/>
          </v:shape>
          <o:OLEObject Type="Embed" ProgID="Visio.Drawing.15" ShapeID="_x0000_i1025" DrawAspect="Content" ObjectID="_1563824560"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5pt" o:ole="">
            <v:imagedata r:id="rId12" o:title=""/>
          </v:shape>
          <o:OLEObject Type="Embed" ProgID="Visio.Drawing.15" ShapeID="_x0000_i1026" DrawAspect="Content" ObjectID="_1563824561"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6pt" o:ole="">
            <v:imagedata r:id="rId14" o:title=""/>
          </v:shape>
          <o:OLEObject Type="Embed" ProgID="Visio.Drawing.15" ShapeID="_x0000_i1027" DrawAspect="Content" ObjectID="_1563824562"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2pt;height:297pt" o:ole="">
            <v:imagedata r:id="rId16" o:title=""/>
          </v:shape>
          <o:OLEObject Type="Embed" ProgID="Visio.Drawing.15" ShapeID="_x0000_i1028" DrawAspect="Content" ObjectID="_1563824563"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In MATLAB optimization toolbox “</w:t>
      </w:r>
      <w:proofErr w:type="spellStart"/>
      <w:r>
        <w:rPr>
          <w:rFonts w:ascii="Times New Roman" w:hAnsi="Times New Roman" w:cs="Times New Roman"/>
          <w:sz w:val="24"/>
          <w:lang w:val="en-US"/>
        </w:rPr>
        <w:t>ga</w:t>
      </w:r>
      <w:proofErr w:type="spellEnd"/>
      <w:r>
        <w:rPr>
          <w:rFonts w:ascii="Times New Roman" w:hAnsi="Times New Roman" w:cs="Times New Roman"/>
          <w:sz w:val="24"/>
          <w:lang w:val="en-US"/>
        </w:rPr>
        <w:t xml:space="preserve">-genetic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lastRenderedPageBreak/>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Table 4-1. 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w:t>
      </w:r>
      <w:r w:rsidR="0000763B">
        <w:rPr>
          <w:rFonts w:ascii="Times New Roman" w:hAnsi="Times New Roman" w:cs="Times New Roman"/>
          <w:sz w:val="24"/>
          <w:lang w:val="en-US"/>
        </w:rPr>
        <w:lastRenderedPageBreak/>
        <w:t xml:space="preserve">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4B770B">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2.2pt;height:18.6pt" o:ole="">
                  <v:imagedata r:id="rId19" o:title=""/>
                </v:shape>
                <o:OLEObject Type="Embed" ProgID="Equation.DSMT4" ShapeID="_x0000_i1029" DrawAspect="Content" ObjectID="_1563824564"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x(9)</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x(2)</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x(10)</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0" type="#_x0000_t75" style="width:33pt;height:18.6pt" o:ole="">
                  <v:imagedata r:id="rId21" o:title=""/>
                </v:shape>
                <o:OLEObject Type="Embed" ProgID="Equation.DSMT4" ShapeID="_x0000_i1030" DrawAspect="Content" ObjectID="_1563824565"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x(3)</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x(11)</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1" type="#_x0000_t75" style="width:13.8pt;height:18.6pt" o:ole="">
                  <v:imagedata r:id="rId23" o:title=""/>
                </v:shape>
                <o:OLEObject Type="Embed" ProgID="Equation.DSMT4" ShapeID="_x0000_i1031" DrawAspect="Content" ObjectID="_1563824566"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x(4)</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32" type="#_x0000_t75" style="width:11.4pt;height:18.6pt" o:ole="">
                  <v:imagedata r:id="rId25" o:title=""/>
                </v:shape>
                <o:OLEObject Type="Embed" ProgID="Equation.DSMT4" ShapeID="_x0000_i1032" DrawAspect="Content" ObjectID="_1563824567"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x(12)</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33" type="#_x0000_t75" style="width:26.4pt;height:18.6pt" o:ole="">
                  <v:imagedata r:id="rId27" o:title=""/>
                </v:shape>
                <o:OLEObject Type="Embed" ProgID="Equation.DSMT4" ShapeID="_x0000_i1033" DrawAspect="Content" ObjectID="_1563824568"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x(5)</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34" type="#_x0000_t75" style="width:9pt;height:18pt" o:ole="">
                  <v:imagedata r:id="rId29" o:title=""/>
                </v:shape>
                <o:OLEObject Type="Embed" ProgID="Equation.DSMT4" ShapeID="_x0000_i1034" DrawAspect="Content" ObjectID="_1563824569"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x(13)</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x(6)</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x(14)</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x(7)</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35" type="#_x0000_t75" style="width:12.6pt;height:18pt" o:ole="">
                  <v:imagedata r:id="rId31" o:title=""/>
                </v:shape>
                <o:OLEObject Type="Embed" ProgID="Equation.DSMT4" ShapeID="_x0000_i1035" DrawAspect="Content" ObjectID="_1563824570"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x(15)</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x(8)</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x(16)</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36" type="#_x0000_t75" style="width:26.4pt;height:18pt" o:ole="">
                  <v:imagedata r:id="rId33" o:title=""/>
                </v:shape>
                <o:OLEObject Type="Embed" ProgID="Equation.DSMT4" ShapeID="_x0000_i1036" DrawAspect="Content" ObjectID="_1563824571"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2.2pt;height:18.6pt" o:ole="">
                  <v:imagedata r:id="rId19" o:title=""/>
                </v:shape>
                <o:OLEObject Type="Embed" ProgID="Equation.DSMT4" ShapeID="_x0000_i1037" DrawAspect="Content" ObjectID="_1563824572"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4pt;height:18.6pt" o:ole="">
                  <v:imagedata r:id="rId25" o:title=""/>
                </v:shape>
                <o:OLEObject Type="Embed" ProgID="Equation.DSMT4" ShapeID="_x0000_i1038" DrawAspect="Content" ObjectID="_1563824573"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9pt;height:18pt" o:ole="">
                  <v:imagedata r:id="rId29" o:title=""/>
                </v:shape>
                <o:OLEObject Type="Embed" ProgID="Equation.DSMT4" ShapeID="_x0000_i1039" DrawAspect="Content" ObjectID="_1563824574"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6pt;height:18pt" o:ole="">
                  <v:imagedata r:id="rId31" o:title=""/>
                </v:shape>
                <o:OLEObject Type="Embed" ProgID="Equation.DSMT4" ShapeID="_x0000_i1040" DrawAspect="Content" ObjectID="_1563824575"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pt;height:18.6pt" o:ole="">
                  <v:imagedata r:id="rId21" o:title=""/>
                </v:shape>
                <o:OLEObject Type="Embed" ProgID="Equation.DSMT4" ShapeID="_x0000_i1041" DrawAspect="Content" ObjectID="_1563824576"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8pt;height:18.6pt" o:ole="">
                  <v:imagedata r:id="rId23" o:title=""/>
                </v:shape>
                <o:OLEObject Type="Embed" ProgID="Equation.DSMT4" ShapeID="_x0000_i1042" DrawAspect="Content" ObjectID="_1563824577"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4pt;height:18.6pt" o:ole="">
                  <v:imagedata r:id="rId27" o:title=""/>
                </v:shape>
                <o:OLEObject Type="Embed" ProgID="Equation.DSMT4" ShapeID="_x0000_i1043" DrawAspect="Content" ObjectID="_1563824578"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4pt;height:18pt" o:ole="">
                  <v:imagedata r:id="rId33" o:title=""/>
                </v:shape>
                <o:OLEObject Type="Embed" ProgID="Equation.DSMT4" ShapeID="_x0000_i1044" DrawAspect="Content" ObjectID="_1563824579"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B4201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huge and complex search spaces.</w:t>
      </w:r>
      <w:r w:rsidR="00A129B2">
        <w:rPr>
          <w:rFonts w:ascii="Times New Roman" w:hAnsi="Times New Roman" w:cs="Times New Roman"/>
          <w:sz w:val="24"/>
          <w:lang w:val="en-US"/>
        </w:rPr>
        <w:t xml:space="preserve"> Some of the conceptual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w:t>
      </w:r>
      <w:r w:rsidR="008D21A3">
        <w:rPr>
          <w:rFonts w:ascii="Times New Roman" w:hAnsi="Times New Roman" w:cs="Times New Roman"/>
          <w:sz w:val="24"/>
          <w:lang w:val="en-US"/>
        </w:rPr>
        <w:lastRenderedPageBreak/>
        <w:t xml:space="preserve">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F22D9F">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"[11]", "plainTextFormattedCitation" : "[11]", "previouslyFormattedCitation" : "[11]"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4B770B" w:rsidRPr="004B770B">
        <w:rPr>
          <w:rFonts w:ascii="Times New Roman" w:hAnsi="Times New Roman" w:cs="Times New Roman"/>
          <w:noProof/>
          <w:sz w:val="24"/>
          <w:lang w:val="en-US"/>
        </w:rPr>
        <w:t>[11]</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5511E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Additionally to conceptual constants </w:t>
      </w:r>
      <w:r w:rsidR="0090641E">
        <w:rPr>
          <w:rFonts w:ascii="Times New Roman" w:hAnsi="Times New Roman" w:cs="Times New Roman"/>
          <w:sz w:val="24"/>
          <w:lang w:val="en-US"/>
        </w:rPr>
        <w:t xml:space="preserve">described </w:t>
      </w:r>
      <w:r>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Tr="00E52FA9">
        <w:trPr>
          <w:trHeight w:val="394"/>
          <w:jc w:val="center"/>
        </w:trPr>
        <w:tc>
          <w:tcPr>
            <w:tcW w:w="1771"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DB5FEC">
              <w:rPr>
                <w:rFonts w:ascii="Times New Roman" w:hAnsi="Times New Roman" w:cs="Times New Roman"/>
                <w:position w:val="-12"/>
                <w:sz w:val="24"/>
                <w:lang w:val="en-US"/>
              </w:rPr>
              <w:object w:dxaOrig="360" w:dyaOrig="360" w14:anchorId="02A6BABA">
                <v:shape id="_x0000_i1045" type="#_x0000_t75" style="width:18.6pt;height:18.6pt" o:ole="">
                  <v:imagedata r:id="rId43" o:title=""/>
                </v:shape>
                <o:OLEObject Type="Embed" ProgID="Equation.DSMT4" ShapeID="_x0000_i1045" DrawAspect="Content" ObjectID="_1563824580" r:id="rId44"/>
              </w:object>
            </w:r>
          </w:p>
        </w:tc>
        <w:tc>
          <w:tcPr>
            <w:tcW w:w="1772" w:type="dxa"/>
            <w:vAlign w:val="center"/>
          </w:tcPr>
          <w:p w:rsidR="001B729C" w:rsidRPr="0090641E"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3.9x10</w:t>
            </w:r>
            <w:r>
              <w:rPr>
                <w:rFonts w:ascii="Times New Roman" w:hAnsi="Times New Roman" w:cs="Times New Roman"/>
                <w:sz w:val="24"/>
                <w:vertAlign w:val="superscript"/>
                <w:lang w:val="en-US"/>
              </w:rPr>
              <w:t>-3</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4843F2">
              <w:rPr>
                <w:rFonts w:ascii="Times New Roman" w:eastAsiaTheme="minorEastAsia" w:hAnsi="Times New Roman" w:cs="Times New Roman"/>
                <w:position w:val="-12"/>
                <w:sz w:val="24"/>
                <w:szCs w:val="20"/>
              </w:rPr>
              <w:object w:dxaOrig="420" w:dyaOrig="360" w14:anchorId="617A9797">
                <v:shape id="_x0000_i1046" type="#_x0000_t75" style="width:21.6pt;height:18.6pt" o:ole="">
                  <v:imagedata r:id="rId45" o:title=""/>
                </v:shape>
                <o:OLEObject Type="Embed" ProgID="Equation.DSMT4" ShapeID="_x0000_i1046" DrawAspect="Content" ObjectID="_1563824581" r:id="rId4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0.95</w:t>
            </w:r>
          </w:p>
        </w:tc>
      </w:tr>
      <w:tr w:rsidR="001B729C" w:rsidTr="00E52FA9">
        <w:trPr>
          <w:trHeight w:val="510"/>
          <w:jc w:val="center"/>
        </w:trPr>
        <w:tc>
          <w:tcPr>
            <w:tcW w:w="1771" w:type="dxa"/>
            <w:vAlign w:val="center"/>
          </w:tcPr>
          <w:p w:rsidR="001B729C" w:rsidRDefault="00FA4526" w:rsidP="001B729C">
            <w:pPr>
              <w:spacing w:line="360" w:lineRule="auto"/>
              <w:jc w:val="center"/>
              <w:rPr>
                <w:rFonts w:ascii="Times New Roman" w:hAnsi="Times New Roman" w:cs="Times New Roman"/>
                <w:sz w:val="24"/>
                <w:lang w:val="en-US"/>
              </w:rPr>
            </w:pPr>
            <w:r w:rsidRPr="00FA4526">
              <w:rPr>
                <w:rFonts w:ascii="Times New Roman" w:hAnsi="Times New Roman" w:cs="Times New Roman"/>
                <w:position w:val="-14"/>
                <w:sz w:val="24"/>
                <w:lang w:val="en-US"/>
              </w:rPr>
              <w:object w:dxaOrig="620" w:dyaOrig="380" w14:anchorId="0890A44C">
                <v:shape id="_x0000_i1047" type="#_x0000_t75" style="width:32.4pt;height:18.6pt" o:ole="">
                  <v:imagedata r:id="rId47" o:title=""/>
                </v:shape>
                <o:OLEObject Type="Embed" ProgID="Equation.DSMT4" ShapeID="_x0000_i1047" DrawAspect="Content" ObjectID="_1563824582" r:id="rId48"/>
              </w:object>
            </w:r>
          </w:p>
        </w:tc>
        <w:tc>
          <w:tcPr>
            <w:tcW w:w="1772" w:type="dxa"/>
            <w:vAlign w:val="center"/>
          </w:tcPr>
          <w:p w:rsidR="001B729C" w:rsidRPr="00C05A70"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1.7x10</w:t>
            </w:r>
            <w:r>
              <w:rPr>
                <w:rFonts w:ascii="Times New Roman" w:hAnsi="Times New Roman" w:cs="Times New Roman"/>
                <w:sz w:val="24"/>
                <w:vertAlign w:val="superscript"/>
                <w:lang w:val="en-US"/>
              </w:rPr>
              <w:t>-8</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A964A4">
              <w:rPr>
                <w:rFonts w:ascii="Times New Roman" w:hAnsi="Times New Roman" w:cs="Times New Roman"/>
                <w:position w:val="-12"/>
                <w:sz w:val="24"/>
                <w:lang w:val="en-US"/>
              </w:rPr>
              <w:object w:dxaOrig="560" w:dyaOrig="360" w14:anchorId="1E22BC0A">
                <v:shape id="_x0000_i1048" type="#_x0000_t75" style="width:28.8pt;height:18.6pt" o:ole="">
                  <v:imagedata r:id="rId49" o:title=""/>
                </v:shape>
                <o:OLEObject Type="Embed" ProgID="Equation.DSMT4" ShapeID="_x0000_i1048" DrawAspect="Content" ObjectID="_1563824583" r:id="rId50"/>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499" w:dyaOrig="360" w14:anchorId="68DBCB56">
                <v:shape id="_x0000_i1049" type="#_x0000_t75" style="width:24.6pt;height:18.6pt" o:ole="">
                  <v:imagedata r:id="rId51" o:title=""/>
                </v:shape>
                <o:OLEObject Type="Embed" ProgID="Equation.DSMT4" ShapeID="_x0000_i1049" DrawAspect="Content" ObjectID="_1563824584" r:id="rId52"/>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356A84">
              <w:rPr>
                <w:rFonts w:ascii="Times New Roman" w:hAnsi="Times New Roman" w:cs="Times New Roman"/>
                <w:position w:val="-14"/>
                <w:sz w:val="24"/>
                <w:lang w:val="en-US"/>
              </w:rPr>
              <w:object w:dxaOrig="499" w:dyaOrig="380">
                <v:shape id="_x0000_i1050" type="#_x0000_t75" style="width:24pt;height:19.2pt" o:ole="">
                  <v:imagedata r:id="rId53" o:title=""/>
                </v:shape>
                <o:OLEObject Type="Embed" ProgID="Equation.DSMT4" ShapeID="_x0000_i1050" DrawAspect="Content" ObjectID="_1563824585" r:id="rId54"/>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 mm</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520" w:dyaOrig="360" w14:anchorId="0515BA45">
                <v:shape id="_x0000_i1051" type="#_x0000_t75" style="width:26.4pt;height:18.6pt" o:ole="">
                  <v:imagedata r:id="rId55" o:title=""/>
                </v:shape>
                <o:OLEObject Type="Embed" ProgID="Equation.DSMT4" ShapeID="_x0000_i1051" DrawAspect="Content" ObjectID="_1563824586" r:id="rId5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 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B53882">
              <w:rPr>
                <w:rFonts w:ascii="Times New Roman" w:hAnsi="Times New Roman" w:cs="Times New Roman"/>
                <w:position w:val="-12"/>
                <w:sz w:val="24"/>
                <w:lang w:val="en-US"/>
              </w:rPr>
              <w:object w:dxaOrig="480" w:dyaOrig="360">
                <v:shape id="_x0000_i1052" type="#_x0000_t75" style="width:24pt;height:18.6pt" o:ole="">
                  <v:imagedata r:id="rId57" o:title=""/>
                </v:shape>
                <o:OLEObject Type="Embed" ProgID="Equation.DSMT4" ShapeID="_x0000_i1052" DrawAspect="Content" ObjectID="_1563824587" r:id="rId58"/>
              </w:object>
            </w:r>
          </w:p>
        </w:tc>
        <w:tc>
          <w:tcPr>
            <w:tcW w:w="1772" w:type="dxa"/>
            <w:vAlign w:val="center"/>
          </w:tcPr>
          <w:p w:rsidR="001B729C" w:rsidRP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7850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00" w:dyaOrig="360" w14:anchorId="5F82DF6D">
                <v:shape id="_x0000_i1053" type="#_x0000_t75" style="width:15.6pt;height:18.6pt" o:ole="">
                  <v:imagedata r:id="rId59" o:title=""/>
                </v:shape>
                <o:OLEObject Type="Embed" ProgID="Equation.DSMT4" ShapeID="_x0000_i1053" DrawAspect="Content" ObjectID="_1563824588" r:id="rId60"/>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1.257x10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H/m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28569D">
              <w:rPr>
                <w:rFonts w:ascii="Times New Roman" w:eastAsiaTheme="minorEastAsia" w:hAnsi="Times New Roman" w:cs="Times New Roman"/>
                <w:position w:val="-14"/>
                <w:sz w:val="24"/>
                <w:szCs w:val="20"/>
              </w:rPr>
              <w:object w:dxaOrig="600" w:dyaOrig="380">
                <v:shape id="_x0000_i1054" type="#_x0000_t75" style="width:30pt;height:19.2pt" o:ole="">
                  <v:imagedata r:id="rId61" o:title=""/>
                </v:shape>
                <o:OLEObject Type="Embed" ProgID="Equation.DSMT4" ShapeID="_x0000_i1054" DrawAspect="Content" ObjectID="_1563824589" r:id="rId62"/>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8230 kg/m</w:t>
            </w:r>
            <w:r>
              <w:rPr>
                <w:rFonts w:ascii="Times New Roman" w:hAnsi="Times New Roman" w:cs="Times New Roman"/>
                <w:sz w:val="24"/>
                <w:vertAlign w:val="superscript"/>
                <w:lang w:val="en-US"/>
              </w:rPr>
              <w:t>3</w:t>
            </w:r>
          </w:p>
        </w:tc>
      </w:tr>
      <w:tr w:rsidR="001B729C" w:rsidTr="00E52FA9">
        <w:trPr>
          <w:trHeight w:val="1605"/>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F13E24">
              <w:rPr>
                <w:rFonts w:ascii="Times New Roman" w:hAnsi="Times New Roman" w:cs="Times New Roman"/>
                <w:position w:val="-12"/>
                <w:sz w:val="24"/>
                <w:lang w:val="en-US"/>
              </w:rPr>
              <w:object w:dxaOrig="279" w:dyaOrig="360" w14:anchorId="48A11DCC">
                <v:shape id="_x0000_i1055" type="#_x0000_t75" style="width:13.8pt;height:18.6pt" o:ole="">
                  <v:imagedata r:id="rId63" o:title=""/>
                </v:shape>
                <o:OLEObject Type="Embed" ProgID="Equation.DSMT4" ShapeID="_x0000_i1055" DrawAspect="Content" ObjectID="_1563824590" r:id="rId64"/>
              </w:object>
            </w:r>
          </w:p>
        </w:tc>
        <w:tc>
          <w:tcPr>
            <w:tcW w:w="1772" w:type="dxa"/>
            <w:vAlign w:val="center"/>
          </w:tcPr>
          <w:p w:rsidR="001B729C" w:rsidRDefault="001B729C" w:rsidP="00F22D9F">
            <w:pPr>
              <w:spacing w:line="360" w:lineRule="auto"/>
              <w:jc w:val="center"/>
              <w:rPr>
                <w:rFonts w:ascii="Times New Roman" w:hAnsi="Times New Roman" w:cs="Times New Roman"/>
                <w:sz w:val="24"/>
                <w:lang w:val="en-US"/>
              </w:rPr>
            </w:pPr>
            <w:r>
              <w:rPr>
                <w:rFonts w:ascii="Times New Roman" w:hAnsi="Times New Roman" w:cs="Times New Roman"/>
                <w:sz w:val="24"/>
                <w:lang w:val="en-US"/>
              </w:rPr>
              <w:t>1.4 T (grade N50 permanent magnet)</w:t>
            </w:r>
            <w:r w:rsidR="00F22D9F">
              <w:rPr>
                <w:rFonts w:ascii="Times New Roman" w:hAnsi="Times New Roman" w:cs="Times New Roman"/>
                <w:sz w:val="24"/>
                <w:lang w:val="en-US"/>
              </w:rPr>
              <w:t xml:space="preserve"> </w:t>
            </w:r>
            <w:r w:rsidR="00F22D9F">
              <w:rPr>
                <w:rFonts w:ascii="Times New Roman" w:hAnsi="Times New Roman" w:cs="Times New Roman"/>
                <w:sz w:val="24"/>
                <w:lang w:val="en-US"/>
              </w:rPr>
              <w:fldChar w:fldCharType="begin" w:fldLock="1"/>
            </w:r>
            <w:r w:rsidR="00051A12">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"[12]", "plainTextFormattedCitation" : "[12]", "previouslyFormattedCitation" : "[12]" }, "properties" : { "noteIndex" : 0 }, "schema" : "https://github.com/citation-style-language/schema/raw/master/csl-citation.json" }</w:instrText>
            </w:r>
            <w:r w:rsidR="00F22D9F">
              <w:rPr>
                <w:rFonts w:ascii="Times New Roman" w:hAnsi="Times New Roman" w:cs="Times New Roman"/>
                <w:sz w:val="24"/>
                <w:lang w:val="en-US"/>
              </w:rPr>
              <w:fldChar w:fldCharType="separate"/>
            </w:r>
            <w:r w:rsidR="00F22D9F" w:rsidRPr="00F22D9F">
              <w:rPr>
                <w:rFonts w:ascii="Times New Roman" w:hAnsi="Times New Roman" w:cs="Times New Roman"/>
                <w:noProof/>
                <w:sz w:val="24"/>
                <w:lang w:val="en-US"/>
              </w:rPr>
              <w:t>[12]</w:t>
            </w:r>
            <w:r w:rsidR="00F22D9F">
              <w:rPr>
                <w:rFonts w:ascii="Times New Roman" w:hAnsi="Times New Roman" w:cs="Times New Roman"/>
                <w:sz w:val="24"/>
                <w:lang w:val="en-US"/>
              </w:rPr>
              <w:fldChar w:fldCharType="end"/>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811BCE">
              <w:rPr>
                <w:rFonts w:ascii="Times New Roman" w:eastAsiaTheme="minorEastAsia" w:hAnsi="Times New Roman" w:cs="Times New Roman"/>
                <w:position w:val="-12"/>
                <w:sz w:val="24"/>
                <w:szCs w:val="20"/>
              </w:rPr>
              <w:object w:dxaOrig="440" w:dyaOrig="360">
                <v:shape id="_x0000_i1056" type="#_x0000_t75" style="width:21.6pt;height:18.6pt" o:ole="">
                  <v:imagedata r:id="rId65" o:title=""/>
                </v:shape>
                <o:OLEObject Type="Embed" ProgID="Equation.DSMT4" ShapeID="_x0000_i1056" DrawAspect="Content" ObjectID="_1563824591" r:id="rId6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8400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A64D34">
              <w:rPr>
                <w:rFonts w:ascii="Times New Roman" w:hAnsi="Times New Roman" w:cs="Times New Roman"/>
                <w:position w:val="-12"/>
                <w:sz w:val="24"/>
                <w:lang w:val="en-US"/>
              </w:rPr>
              <w:object w:dxaOrig="300" w:dyaOrig="360" w14:anchorId="53847188">
                <v:shape id="_x0000_i1057" type="#_x0000_t75" style="width:15.6pt;height:18.6pt" o:ole="">
                  <v:imagedata r:id="rId67" o:title=""/>
                </v:shape>
                <o:OLEObject Type="Embed" ProgID="Equation.DSMT4" ShapeID="_x0000_i1057" DrawAspect="Content" ObjectID="_1563824592" r:id="rId68"/>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1.05 </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E67BB2">
              <w:rPr>
                <w:rFonts w:ascii="Times New Roman" w:eastAsiaTheme="minorEastAsia" w:hAnsi="Times New Roman" w:cs="Times New Roman"/>
                <w:position w:val="-14"/>
                <w:sz w:val="24"/>
                <w:szCs w:val="20"/>
              </w:rPr>
              <w:object w:dxaOrig="540" w:dyaOrig="380">
                <v:shape id="_x0000_i1058" type="#_x0000_t75" style="width:27.6pt;height:19.2pt" o:ole="">
                  <v:imagedata r:id="rId69" o:title=""/>
                </v:shape>
                <o:OLEObject Type="Embed" ProgID="Equation.DSMT4" ShapeID="_x0000_i1058" DrawAspect="Content" ObjectID="_1563824593" r:id="rId70"/>
              </w:object>
            </w:r>
          </w:p>
        </w:tc>
        <w:tc>
          <w:tcPr>
            <w:tcW w:w="1772" w:type="dxa"/>
            <w:vAlign w:val="center"/>
          </w:tcPr>
          <w:p w:rsidR="001B729C" w:rsidRPr="00BE5F24" w:rsidRDefault="00D50F42"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w:t>
            </w:r>
            <w:r w:rsidR="001B729C">
              <w:rPr>
                <w:rFonts w:ascii="Times New Roman" w:hAnsi="Times New Roman" w:cs="Times New Roman"/>
                <w:sz w:val="24"/>
                <w:lang w:val="en-US"/>
              </w:rPr>
              <w:t xml:space="preserve"> kg/m</w:t>
            </w:r>
            <w:r w:rsidR="001B729C">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40" w:dyaOrig="360" w14:anchorId="68E50820">
                <v:shape id="_x0000_i1059" type="#_x0000_t75" style="width:17.4pt;height:18.6pt" o:ole="">
                  <v:imagedata r:id="rId71" o:title=""/>
                </v:shape>
                <o:OLEObject Type="Embed" ProgID="Equation.DSMT4" ShapeID="_x0000_i1059" DrawAspect="Content" ObjectID="_1563824594" r:id="rId72"/>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750 H/m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EF427B">
              <w:rPr>
                <w:rFonts w:ascii="Times New Roman" w:eastAsiaTheme="minorEastAsia" w:hAnsi="Times New Roman" w:cs="Times New Roman"/>
                <w:position w:val="-14"/>
                <w:sz w:val="24"/>
                <w:szCs w:val="20"/>
              </w:rPr>
              <w:object w:dxaOrig="660" w:dyaOrig="380">
                <v:shape id="_x0000_i1060" type="#_x0000_t75" style="width:33.6pt;height:19.2pt" o:ole="">
                  <v:imagedata r:id="rId73" o:title=""/>
                </v:shape>
                <o:OLEObject Type="Embed" ProgID="Equation.DSMT4" ShapeID="_x0000_i1060" DrawAspect="Content" ObjectID="_1563824595" r:id="rId74"/>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position w:val="-12"/>
                <w:sz w:val="24"/>
                <w:szCs w:val="20"/>
              </w:rPr>
              <w:object w:dxaOrig="499" w:dyaOrig="360" w14:anchorId="7CB1CF2D">
                <v:shape id="_x0000_i1061" type="#_x0000_t75" style="width:24.6pt;height:18.6pt" o:ole="">
                  <v:imagedata r:id="rId75" o:title=""/>
                </v:shape>
                <o:OLEObject Type="Embed" ProgID="Equation.DSMT4" ShapeID="_x0000_i1061" DrawAspect="Content" ObjectID="_1563824596" r:id="rId7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0.015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212C19">
              <w:rPr>
                <w:rFonts w:ascii="Times New Roman" w:eastAsiaTheme="minorEastAsia" w:hAnsi="Times New Roman" w:cs="Times New Roman"/>
                <w:position w:val="-14"/>
                <w:sz w:val="24"/>
                <w:szCs w:val="20"/>
              </w:rPr>
              <w:object w:dxaOrig="600" w:dyaOrig="380">
                <v:shape id="_x0000_i1062" type="#_x0000_t75" style="width:30pt;height:19.2pt" o:ole="">
                  <v:imagedata r:id="rId77" o:title=""/>
                </v:shape>
                <o:OLEObject Type="Embed" ProgID="Equation.DSMT4" ShapeID="_x0000_i1062" DrawAspect="Content" ObjectID="_1563824597" r:id="rId78"/>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D50F42" w:rsidTr="00E52FA9">
        <w:trPr>
          <w:trHeight w:val="510"/>
          <w:jc w:val="center"/>
        </w:trPr>
        <w:tc>
          <w:tcPr>
            <w:tcW w:w="1771" w:type="dxa"/>
            <w:vAlign w:val="center"/>
          </w:tcPr>
          <w:p w:rsidR="00D50F42" w:rsidRPr="007F35EA" w:rsidRDefault="00D50F42" w:rsidP="00D50F42">
            <w:pPr>
              <w:spacing w:line="360" w:lineRule="auto"/>
              <w:jc w:val="center"/>
              <w:rPr>
                <w:rFonts w:ascii="Times New Roman" w:eastAsiaTheme="minorEastAsia" w:hAnsi="Times New Roman" w:cs="Times New Roman"/>
                <w:sz w:val="24"/>
                <w:szCs w:val="20"/>
              </w:rPr>
            </w:pPr>
            <w:r w:rsidRPr="0058602A">
              <w:rPr>
                <w:rFonts w:ascii="Times New Roman" w:eastAsiaTheme="minorEastAsia" w:hAnsi="Times New Roman" w:cs="Times New Roman"/>
                <w:position w:val="-14"/>
                <w:sz w:val="24"/>
                <w:szCs w:val="20"/>
              </w:rPr>
              <w:object w:dxaOrig="440" w:dyaOrig="380">
                <v:shape id="_x0000_i1063" type="#_x0000_t75" style="width:21.6pt;height:19.2pt" o:ole="">
                  <v:imagedata r:id="rId79" o:title=""/>
                </v:shape>
                <o:OLEObject Type="Embed" ProgID="Equation.DSMT4" ShapeID="_x0000_i1063" DrawAspect="Content" ObjectID="_1563824598" r:id="rId8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 m</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58602A">
              <w:rPr>
                <w:rFonts w:ascii="Times New Roman" w:eastAsiaTheme="minorEastAsia" w:hAnsi="Times New Roman" w:cs="Times New Roman"/>
                <w:position w:val="-14"/>
                <w:sz w:val="24"/>
                <w:szCs w:val="20"/>
              </w:rPr>
              <w:object w:dxaOrig="400" w:dyaOrig="380" w14:anchorId="416C56A0">
                <v:shape id="_x0000_i1064" type="#_x0000_t75" style="width:21pt;height:19.2pt" o:ole="">
                  <v:imagedata r:id="rId81" o:title=""/>
                </v:shape>
                <o:OLEObject Type="Embed" ProgID="Equation.DSMT4" ShapeID="_x0000_i1064" DrawAspect="Content" ObjectID="_1563824599" r:id="rId82"/>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0.1 m</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2"/>
                <w:sz w:val="24"/>
                <w:lang w:val="en-US"/>
              </w:rPr>
              <w:object w:dxaOrig="560" w:dyaOrig="360">
                <v:shape id="_x0000_i1065" type="#_x0000_t75" style="width:27.6pt;height:18pt" o:ole="">
                  <v:imagedata r:id="rId83" o:title=""/>
                </v:shape>
                <o:OLEObject Type="Embed" ProgID="Equation.DSMT4" ShapeID="_x0000_i1065" DrawAspect="Content" ObjectID="_1563824600" r:id="rId84"/>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3 £/kg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80" w:dyaOrig="380">
                <v:shape id="_x0000_i1066" type="#_x0000_t75" style="width:33.6pt;height:18.6pt" o:ole="">
                  <v:imagedata r:id="rId85" o:title=""/>
                </v:shape>
                <o:OLEObject Type="Embed" ProgID="Equation.DSMT4" ShapeID="_x0000_i1066" DrawAspect="Content" ObjectID="_1563824601" r:id="rId86"/>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8 £/kg</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720" w:dyaOrig="380">
                <v:shape id="_x0000_i1067" type="#_x0000_t75" style="width:36pt;height:18.6pt" o:ole="">
                  <v:imagedata r:id="rId87" o:title=""/>
                </v:shape>
                <o:OLEObject Type="Embed" ProgID="Equation.DSMT4" ShapeID="_x0000_i1067" DrawAspect="Content" ObjectID="_1563824602" r:id="rId88"/>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110 £/kg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20" w:dyaOrig="380">
                <v:shape id="_x0000_i1068" type="#_x0000_t75" style="width:30.6pt;height:18.6pt" o:ole="">
                  <v:imagedata r:id="rId89" o:title=""/>
                </v:shape>
                <o:OLEObject Type="Embed" ProgID="Equation.DSMT4" ShapeID="_x0000_i1068" DrawAspect="Content" ObjectID="_1563824603" r:id="rId9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10 £/kg</w:t>
            </w:r>
          </w:p>
        </w:tc>
      </w:tr>
    </w:tbl>
    <w:p w:rsidR="001E08CC" w:rsidRDefault="001E08CC" w:rsidP="00B4201E">
      <w:pPr>
        <w:spacing w:line="360" w:lineRule="auto"/>
        <w:jc w:val="both"/>
        <w:rPr>
          <w:rFonts w:ascii="Times New Roman" w:hAnsi="Times New Roman" w:cs="Times New Roman"/>
          <w:sz w:val="24"/>
          <w:lang w:val="en-US"/>
        </w:rPr>
      </w:pPr>
    </w:p>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6pt;height:18pt" o:ole="">
            <v:imagedata r:id="rId83" o:title=""/>
          </v:shape>
          <o:OLEObject Type="Embed" ProgID="Equation.DSMT4" ShapeID="_x0000_i1069" DrawAspect="Content" ObjectID="_1563824604"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6pt;height:18.6pt" o:ole="">
            <v:imagedata r:id="rId85" o:title=""/>
          </v:shape>
          <o:OLEObject Type="Embed" ProgID="Equation.DSMT4" ShapeID="_x0000_i1070" DrawAspect="Content" ObjectID="_1563824605"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6pt" o:ole="">
            <v:imagedata r:id="rId87" o:title=""/>
          </v:shape>
          <o:OLEObject Type="Embed" ProgID="Equation.DSMT4" ShapeID="_x0000_i1071" DrawAspect="Content" ObjectID="_1563824606"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6pt;height:18.6pt" o:ole="">
            <v:imagedata r:id="rId89" o:title=""/>
          </v:shape>
          <o:OLEObject Type="Embed" ProgID="Equation.DSMT4" ShapeID="_x0000_i1072" DrawAspect="Content" ObjectID="_1563824607"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Constraint in an optimization problem mainly defines the conditions which are not supposed to be violated. In this study, independent variables are allowed to vary between lower and upper bounds of the predetermined search space. However, sometimes selection of these variables by GA can be sometimes improper.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552F35">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"previouslyFormattedCitation" : "[7]"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in order to get a suitable number of series connected coils. Winding thickness/coil pitch ratio is also controlled in case any improper former dimensions. Outer core limbs must be always thicker than inner core limbs in order to withstand one sided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These kind of parameters are generally named as constraints in 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w:t>
      </w:r>
      <w:r w:rsidR="006E7C65">
        <w:rPr>
          <w:rFonts w:ascii="Times New Roman" w:hAnsi="Times New Roman" w:cs="Times New Roman"/>
          <w:sz w:val="24"/>
          <w:szCs w:val="24"/>
          <w:lang w:val="en-US"/>
        </w:rPr>
        <w:lastRenderedPageBreak/>
        <w:t xml:space="preserve">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where individuals satisfy the constraints</w:t>
      </w:r>
      <w:r w:rsidR="00552F35">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"[7], [9], [13]", "plainTextFormattedCitation" : "[7], [9], [13]", "previouslyFormattedCitation" : "[7], [9], [13]"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 [9], [13]</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with respect to airgap clearance excess 10%, individual, which has this much deflected core, is penalized. Another constraint is related to axial length and it’s very important. Because one of the salient advantages of proposed AFPM is shorter axial length. For this purpose, individuals who has axial length higher than 5 meter, are penalized.</w:t>
      </w:r>
    </w:p>
    <w:p w:rsidR="007D6BA5" w:rsidRPr="00E324EA"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penalty function.</w:t>
      </w:r>
      <w:r w:rsidR="0062286D">
        <w:rPr>
          <w:rFonts w:ascii="Times New Roman" w:hAnsi="Times New Roman" w:cs="Times New Roman"/>
          <w:sz w:val="24"/>
          <w:szCs w:val="24"/>
          <w:lang w:val="en-US"/>
        </w:rPr>
        <w:t xml:space="preserve"> Final constraint employed in this optimization work is related to electrical rating of the proposed generator. </w:t>
      </w:r>
      <w:proofErr w:type="spellStart"/>
      <w:r w:rsidR="0062286D">
        <w:rPr>
          <w:rFonts w:ascii="Times New Roman" w:hAnsi="Times New Roman" w:cs="Times New Roman"/>
          <w:sz w:val="24"/>
          <w:szCs w:val="24"/>
          <w:lang w:val="en-US"/>
        </w:rPr>
        <w:t>Rms</w:t>
      </w:r>
      <w:proofErr w:type="spellEnd"/>
      <w:r w:rsidR="0062286D">
        <w:rPr>
          <w:rFonts w:ascii="Times New Roman" w:hAnsi="Times New Roman" w:cs="Times New Roman"/>
          <w:sz w:val="24"/>
          <w:szCs w:val="24"/>
          <w:lang w:val="en-US"/>
        </w:rPr>
        <w:t xml:space="preserve"> value of the voltage per phase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sidR="0062286D">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sidR="0062286D">
        <w:rPr>
          <w:rFonts w:ascii="Times New Roman" w:hAnsi="Times New Roman" w:cs="Times New Roman"/>
          <w:sz w:val="24"/>
          <w:szCs w:val="24"/>
          <w:lang w:val="en-US"/>
        </w:rPr>
        <w:t xml:space="preserve">common voltage level among commercial wind turbine </w:t>
      </w:r>
      <w:r w:rsidR="0062286D">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"[14], [15]", "plainTextFormattedCitation" : "[14], [15]", "previouslyFormattedCitation" : "[14], [15]"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051A12" w:rsidRPr="00051A12">
        <w:rPr>
          <w:rFonts w:ascii="Times New Roman" w:hAnsi="Times New Roman" w:cs="Times New Roman"/>
          <w:noProof/>
          <w:sz w:val="24"/>
          <w:szCs w:val="24"/>
          <w:lang w:val="en-US"/>
        </w:rPr>
        <w:t>[14], [15]</w:t>
      </w:r>
      <w:r w:rsidR="00051A12">
        <w:rPr>
          <w:rFonts w:ascii="Times New Roman" w:hAnsi="Times New Roman" w:cs="Times New Roman"/>
          <w:sz w:val="24"/>
          <w:szCs w:val="24"/>
          <w:lang w:val="en-US"/>
        </w:rPr>
        <w:fldChar w:fldCharType="end"/>
      </w:r>
      <w:r w:rsidR="0062286D">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w:t>
      </w:r>
      <w:bookmarkStart w:id="1" w:name="_GoBack"/>
      <w:bookmarkEnd w:id="1"/>
      <w:r w:rsidR="00157618">
        <w:rPr>
          <w:rFonts w:ascii="Times New Roman" w:hAnsi="Times New Roman" w:cs="Times New Roman"/>
          <w:sz w:val="24"/>
          <w:szCs w:val="24"/>
          <w:lang w:val="en-US"/>
        </w:rPr>
        <w:t>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Flowchart and fitness function</w:t>
      </w:r>
    </w:p>
    <w:p w:rsidR="0015778A" w:rsidRP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In this thesis work, considered AFPM design problem can be described as a non-linear optimization problem. Nonlinear optimization problems can be expressed as follows,</w:t>
      </w:r>
    </w:p>
    <w:p w:rsidR="0015778A" w:rsidRDefault="0015778A" w:rsidP="008127C4">
      <w:pPr>
        <w:spacing w:line="360" w:lineRule="auto"/>
        <w:jc w:val="both"/>
        <w:rPr>
          <w:rFonts w:ascii="Times New Roman" w:hAnsi="Times New Roman" w:cs="Times New Roman"/>
          <w:sz w:val="24"/>
          <w:lang w:val="en-US"/>
        </w:rPr>
      </w:pPr>
    </w:p>
    <w:p w:rsidR="008127C4" w:rsidRPr="008127C4" w:rsidRDefault="008127C4" w:rsidP="008127C4">
      <w:pPr>
        <w:spacing w:line="360" w:lineRule="auto"/>
        <w:jc w:val="both"/>
        <w:rPr>
          <w:rFonts w:ascii="Times New Roman" w:hAnsi="Times New Roman" w:cs="Times New Roman"/>
          <w:sz w:val="24"/>
          <w:lang w:val="en-US"/>
        </w:rPr>
      </w:pPr>
      <w:r w:rsidRPr="008127C4">
        <w:rPr>
          <w:rFonts w:ascii="Times New Roman" w:hAnsi="Times New Roman" w:cs="Times New Roman"/>
          <w:sz w:val="24"/>
          <w:lang w:val="en-US"/>
        </w:rPr>
        <w:t xml:space="preserve">As mentioned before, penalty functions are defined and used in order to convert our constrained optimization problem to an unconstrained optimization problem. </w:t>
      </w:r>
    </w:p>
    <w:p w:rsidR="00924893" w:rsidRPr="00924893" w:rsidRDefault="00924893" w:rsidP="00924893">
      <w:pPr>
        <w:rPr>
          <w:lang w:val="en-US"/>
        </w:rPr>
      </w:pP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51A12" w:rsidRPr="00051A12" w:rsidRDefault="000F10BE"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051A12" w:rsidRPr="00051A12">
        <w:rPr>
          <w:rFonts w:ascii="Times New Roman" w:hAnsi="Times New Roman" w:cs="Times New Roman"/>
          <w:noProof/>
          <w:szCs w:val="24"/>
        </w:rPr>
        <w:t>[1]</w:t>
      </w:r>
      <w:r w:rsidR="00051A12" w:rsidRPr="00051A12">
        <w:rPr>
          <w:rFonts w:ascii="Times New Roman" w:hAnsi="Times New Roman" w:cs="Times New Roman"/>
          <w:noProof/>
          <w:szCs w:val="24"/>
        </w:rPr>
        <w:tab/>
        <w:t>Umut Güvengir, “ONLINE APPLICATION OF SHEM TO GRID-CONNECTED INVERTERS WITH VARIABLE DC LINK VOLTAGE BY PARTICLE SWARM OPTIMIZATION,”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[2]</w:t>
      </w:r>
      <w:r w:rsidRPr="00051A12">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051A12">
        <w:rPr>
          <w:rFonts w:ascii="Times New Roman" w:hAnsi="Times New Roman" w:cs="Times New Roman"/>
          <w:i/>
          <w:iCs/>
          <w:noProof/>
          <w:szCs w:val="24"/>
        </w:rPr>
        <w:t>International Conference on Renewable Energies and Power Quality - ICREPQ’10</w:t>
      </w:r>
      <w:r w:rsidRPr="00051A12">
        <w:rPr>
          <w:rFonts w:ascii="Times New Roman" w:hAnsi="Times New Roman" w:cs="Times New Roman"/>
          <w:noProof/>
          <w:szCs w:val="24"/>
        </w:rPr>
        <w:t>, 2010.</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[3]</w:t>
      </w:r>
      <w:r w:rsidRPr="00051A12">
        <w:rPr>
          <w:rFonts w:ascii="Times New Roman" w:hAnsi="Times New Roman" w:cs="Times New Roman"/>
          <w:noProof/>
          <w:szCs w:val="24"/>
        </w:rPr>
        <w:tab/>
        <w:t xml:space="preserve">M. Mitchell, “An introduction to genetic algorithms,” </w:t>
      </w:r>
      <w:r w:rsidRPr="00051A12">
        <w:rPr>
          <w:rFonts w:ascii="Times New Roman" w:hAnsi="Times New Roman" w:cs="Times New Roman"/>
          <w:i/>
          <w:iCs/>
          <w:noProof/>
          <w:szCs w:val="24"/>
        </w:rPr>
        <w:t>Comput. Math. with Appl.</w:t>
      </w:r>
      <w:r w:rsidRPr="00051A12">
        <w:rPr>
          <w:rFonts w:ascii="Times New Roman" w:hAnsi="Times New Roman" w:cs="Times New Roman"/>
          <w:noProof/>
          <w:szCs w:val="24"/>
        </w:rPr>
        <w:t>, vol. 32, no. 6, p. 133, 1996.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[4]</w:t>
      </w:r>
      <w:r w:rsidRPr="00051A12">
        <w:rPr>
          <w:rFonts w:ascii="Times New Roman" w:hAnsi="Times New Roman" w:cs="Times New Roman"/>
          <w:noProof/>
          <w:szCs w:val="24"/>
        </w:rPr>
        <w:tab/>
        <w:t xml:space="preserve">S. N. Sivanandam and S. N. Deepa, </w:t>
      </w:r>
      <w:r w:rsidRPr="00051A12">
        <w:rPr>
          <w:rFonts w:ascii="Times New Roman" w:hAnsi="Times New Roman" w:cs="Times New Roman"/>
          <w:i/>
          <w:iCs/>
          <w:noProof/>
          <w:szCs w:val="24"/>
        </w:rPr>
        <w:t>Introduction to genetic algorithms</w:t>
      </w:r>
      <w:r w:rsidRPr="00051A12">
        <w:rPr>
          <w:rFonts w:ascii="Times New Roman" w:hAnsi="Times New Roman" w:cs="Times New Roman"/>
          <w:noProof/>
          <w:szCs w:val="24"/>
        </w:rPr>
        <w:t>. 2008.</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[5]</w:t>
      </w:r>
      <w:r w:rsidRPr="00051A12">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051A12">
        <w:rPr>
          <w:rFonts w:ascii="Times New Roman" w:hAnsi="Times New Roman" w:cs="Times New Roman"/>
          <w:i/>
          <w:iCs/>
          <w:noProof/>
          <w:szCs w:val="24"/>
        </w:rPr>
        <w:t>IEEE Trans. Energy Convers.</w:t>
      </w:r>
      <w:r w:rsidRPr="00051A12">
        <w:rPr>
          <w:rFonts w:ascii="Times New Roman" w:hAnsi="Times New Roman" w:cs="Times New Roman"/>
          <w:noProof/>
          <w:szCs w:val="24"/>
        </w:rPr>
        <w:t>, vol. 31, no. 1, pp. 150–158,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[6]</w:t>
      </w:r>
      <w:r w:rsidRPr="00051A12">
        <w:rPr>
          <w:rFonts w:ascii="Times New Roman" w:hAnsi="Times New Roman" w:cs="Times New Roman"/>
          <w:noProof/>
          <w:szCs w:val="24"/>
        </w:rPr>
        <w:tab/>
        <w:t xml:space="preserve">G. Papa, B. Korousic-Seljak, B. Benedicic, and T. Kmecl, “Universal motor efficiency improvement using evolutionary optimization,” </w:t>
      </w:r>
      <w:r w:rsidRPr="00051A12">
        <w:rPr>
          <w:rFonts w:ascii="Times New Roman" w:hAnsi="Times New Roman" w:cs="Times New Roman"/>
          <w:i/>
          <w:iCs/>
          <w:noProof/>
          <w:szCs w:val="24"/>
        </w:rPr>
        <w:t>IEEE Trans. Ind. Electron.</w:t>
      </w:r>
      <w:r w:rsidRPr="00051A12">
        <w:rPr>
          <w:rFonts w:ascii="Times New Roman" w:hAnsi="Times New Roman" w:cs="Times New Roman"/>
          <w:noProof/>
          <w:szCs w:val="24"/>
        </w:rPr>
        <w:t>, vol. 50, no. 3, pp. 602–611, Jun. 2003.</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[7]</w:t>
      </w:r>
      <w:r w:rsidRPr="00051A12">
        <w:rPr>
          <w:rFonts w:ascii="Times New Roman" w:hAnsi="Times New Roman" w:cs="Times New Roman"/>
          <w:noProof/>
          <w:szCs w:val="24"/>
        </w:rPr>
        <w:tab/>
        <w:t xml:space="preserve">R. Zeinali, “DESIGN AND OPTIMZIATION OF HIGH TORQUE DENSITY GENERATOR,” </w:t>
      </w:r>
      <w:r w:rsidRPr="00051A12">
        <w:rPr>
          <w:rFonts w:ascii="Times New Roman" w:hAnsi="Times New Roman" w:cs="Times New Roman"/>
          <w:i/>
          <w:iCs/>
          <w:noProof/>
          <w:szCs w:val="24"/>
        </w:rPr>
        <w:t>MS thesis</w:t>
      </w:r>
      <w:r w:rsidRPr="00051A12">
        <w:rPr>
          <w:rFonts w:ascii="Times New Roman" w:hAnsi="Times New Roman" w:cs="Times New Roman"/>
          <w:noProof/>
          <w:szCs w:val="24"/>
        </w:rPr>
        <w:t>, no. September,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[8]</w:t>
      </w:r>
      <w:r w:rsidRPr="00051A12">
        <w:rPr>
          <w:rFonts w:ascii="Times New Roman" w:hAnsi="Times New Roman" w:cs="Times New Roman"/>
          <w:noProof/>
          <w:szCs w:val="24"/>
        </w:rPr>
        <w:tab/>
        <w:t xml:space="preserve">M. Łukaniszyn, M. JagieŁa, and R. Wróbel, “Optimization of permanent magnet shape for minimum cogging torque using a genetic algorithm,” </w:t>
      </w:r>
      <w:r w:rsidRPr="00051A12">
        <w:rPr>
          <w:rFonts w:ascii="Times New Roman" w:hAnsi="Times New Roman" w:cs="Times New Roman"/>
          <w:i/>
          <w:iCs/>
          <w:noProof/>
          <w:szCs w:val="24"/>
        </w:rPr>
        <w:t>IEEE Trans. Magn.</w:t>
      </w:r>
      <w:r w:rsidRPr="00051A12">
        <w:rPr>
          <w:rFonts w:ascii="Times New Roman" w:hAnsi="Times New Roman" w:cs="Times New Roman"/>
          <w:noProof/>
          <w:szCs w:val="24"/>
        </w:rPr>
        <w:t>, vol. 40, no. 2 II, pp. 1228–1231, 2004.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[9]</w:t>
      </w:r>
      <w:r w:rsidRPr="00051A12">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051A12">
        <w:rPr>
          <w:rFonts w:ascii="Times New Roman" w:hAnsi="Times New Roman" w:cs="Times New Roman"/>
          <w:i/>
          <w:iCs/>
          <w:noProof/>
          <w:szCs w:val="24"/>
        </w:rPr>
        <w:t>2005 Eur. Conf. Power Electron. Appl.</w:t>
      </w:r>
      <w:r w:rsidRPr="00051A12">
        <w:rPr>
          <w:rFonts w:ascii="Times New Roman" w:hAnsi="Times New Roman" w:cs="Times New Roman"/>
          <w:noProof/>
          <w:szCs w:val="24"/>
        </w:rPr>
        <w:t>, vol. 9, p. 10 pp.-pp.P.10, 2005.</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[10]</w:t>
      </w:r>
      <w:r w:rsidRPr="00051A12">
        <w:rPr>
          <w:rFonts w:ascii="Times New Roman" w:hAnsi="Times New Roman" w:cs="Times New Roman"/>
          <w:noProof/>
          <w:szCs w:val="24"/>
        </w:rPr>
        <w:tab/>
        <w:t>“MATLAB Documentation.” [Online]. Available: https://www.mathworks.com/help/matlab/. [Accessed: 08-Aug-2017].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[11]</w:t>
      </w:r>
      <w:r w:rsidRPr="00051A12">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051A12">
        <w:rPr>
          <w:rFonts w:ascii="Times New Roman" w:hAnsi="Times New Roman" w:cs="Times New Roman"/>
          <w:i/>
          <w:iCs/>
          <w:noProof/>
          <w:szCs w:val="24"/>
        </w:rPr>
        <w:t>Adv. Mater. Res.</w:t>
      </w:r>
      <w:r w:rsidRPr="00051A12">
        <w:rPr>
          <w:rFonts w:ascii="Times New Roman" w:hAnsi="Times New Roman" w:cs="Times New Roman"/>
          <w:noProof/>
          <w:szCs w:val="24"/>
        </w:rPr>
        <w:t>, vol. 347–353, no. m, pp. 2227–2230, Oct. 2011.</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lastRenderedPageBreak/>
        <w:t>[12]</w:t>
      </w:r>
      <w:r w:rsidRPr="00051A12">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[13]</w:t>
      </w:r>
      <w:r w:rsidRPr="00051A12">
        <w:rPr>
          <w:rFonts w:ascii="Times New Roman" w:hAnsi="Times New Roman" w:cs="Times New Roman"/>
          <w:noProof/>
          <w:szCs w:val="24"/>
        </w:rPr>
        <w:tab/>
        <w:t>T. Veflingstad, “Axial flux machines with super high torque density or super high efficiency,” no. July, p. 2014,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[14]</w:t>
      </w:r>
      <w:r w:rsidRPr="00051A12">
        <w:rPr>
          <w:rFonts w:ascii="Times New Roman" w:hAnsi="Times New Roman" w:cs="Times New Roman"/>
          <w:noProof/>
          <w:szCs w:val="24"/>
        </w:rPr>
        <w:tab/>
        <w:t>“Nordex Delta Generation Brochure.” [Online]. Available: http://www.nordex-online.com/fileadmin/MEDIA/Produktinfos/EN/Nordex_Delta_Broschuere_en.pdf.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rPr>
      </w:pPr>
      <w:r w:rsidRPr="00051A12">
        <w:rPr>
          <w:rFonts w:ascii="Times New Roman" w:hAnsi="Times New Roman" w:cs="Times New Roman"/>
          <w:noProof/>
          <w:szCs w:val="24"/>
        </w:rPr>
        <w:t>[15]</w:t>
      </w:r>
      <w:r w:rsidRPr="00051A12">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0D5" w:rsidRDefault="004640D5" w:rsidP="009C3F1E">
      <w:pPr>
        <w:spacing w:after="0" w:line="240" w:lineRule="auto"/>
      </w:pPr>
      <w:r>
        <w:separator/>
      </w:r>
    </w:p>
  </w:endnote>
  <w:endnote w:type="continuationSeparator" w:id="0">
    <w:p w:rsidR="004640D5" w:rsidRDefault="004640D5"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051A12" w:rsidRPr="009E3770" w:rsidRDefault="00051A12"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66209" w:rsidRPr="00666209">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051A12" w:rsidRPr="009E3770" w:rsidRDefault="00051A12"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66209" w:rsidRPr="00666209">
          <w:rPr>
            <w:rFonts w:cs="Times New Roman"/>
            <w:noProof/>
          </w:rPr>
          <w:t>17</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0D5" w:rsidRDefault="004640D5" w:rsidP="009C3F1E">
      <w:pPr>
        <w:spacing w:after="0" w:line="240" w:lineRule="auto"/>
      </w:pPr>
      <w:r>
        <w:separator/>
      </w:r>
    </w:p>
  </w:footnote>
  <w:footnote w:type="continuationSeparator" w:id="0">
    <w:p w:rsidR="004640D5" w:rsidRDefault="004640D5"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49F8"/>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0BB"/>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B729C"/>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9A9"/>
    <w:rsid w:val="00225625"/>
    <w:rsid w:val="00225BB8"/>
    <w:rsid w:val="0022672C"/>
    <w:rsid w:val="00226AC5"/>
    <w:rsid w:val="00227974"/>
    <w:rsid w:val="00230535"/>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F5D"/>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ACF"/>
    <w:rsid w:val="00353A6F"/>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682"/>
    <w:rsid w:val="00401ACA"/>
    <w:rsid w:val="00402077"/>
    <w:rsid w:val="0040222F"/>
    <w:rsid w:val="004033C4"/>
    <w:rsid w:val="004033E4"/>
    <w:rsid w:val="00403742"/>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619B"/>
    <w:rsid w:val="00466996"/>
    <w:rsid w:val="00467D67"/>
    <w:rsid w:val="004705F1"/>
    <w:rsid w:val="004706DE"/>
    <w:rsid w:val="00470D76"/>
    <w:rsid w:val="00472A66"/>
    <w:rsid w:val="00472C97"/>
    <w:rsid w:val="00473636"/>
    <w:rsid w:val="00474A2E"/>
    <w:rsid w:val="00475315"/>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26F"/>
    <w:rsid w:val="004A5D98"/>
    <w:rsid w:val="004A792E"/>
    <w:rsid w:val="004B0090"/>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235"/>
    <w:rsid w:val="005413B1"/>
    <w:rsid w:val="00541DA7"/>
    <w:rsid w:val="00543165"/>
    <w:rsid w:val="00543194"/>
    <w:rsid w:val="0054391C"/>
    <w:rsid w:val="00544275"/>
    <w:rsid w:val="005447A5"/>
    <w:rsid w:val="00544CC5"/>
    <w:rsid w:val="00545331"/>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A67"/>
    <w:rsid w:val="005A6F34"/>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51"/>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86D"/>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4B7E"/>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57D27"/>
    <w:rsid w:val="007601AC"/>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BA5"/>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C01E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C8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A9E"/>
    <w:rsid w:val="00A13E3A"/>
    <w:rsid w:val="00A14CC1"/>
    <w:rsid w:val="00A14E30"/>
    <w:rsid w:val="00A15C59"/>
    <w:rsid w:val="00A162EB"/>
    <w:rsid w:val="00A166ED"/>
    <w:rsid w:val="00A16A59"/>
    <w:rsid w:val="00A20263"/>
    <w:rsid w:val="00A2147A"/>
    <w:rsid w:val="00A22075"/>
    <w:rsid w:val="00A220E9"/>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93A"/>
    <w:rsid w:val="00D26AB5"/>
    <w:rsid w:val="00D31189"/>
    <w:rsid w:val="00D311A2"/>
    <w:rsid w:val="00D31736"/>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5F9"/>
    <w:rsid w:val="00D876AB"/>
    <w:rsid w:val="00D87884"/>
    <w:rsid w:val="00D87E7C"/>
    <w:rsid w:val="00D906D4"/>
    <w:rsid w:val="00D9098E"/>
    <w:rsid w:val="00D9129E"/>
    <w:rsid w:val="00D9286F"/>
    <w:rsid w:val="00D9330A"/>
    <w:rsid w:val="00D93897"/>
    <w:rsid w:val="00D943F5"/>
    <w:rsid w:val="00D94FEC"/>
    <w:rsid w:val="00DA0856"/>
    <w:rsid w:val="00DA0D8B"/>
    <w:rsid w:val="00DA2876"/>
    <w:rsid w:val="00DA36B2"/>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DA0"/>
    <w:rsid w:val="00DC3099"/>
    <w:rsid w:val="00DC455D"/>
    <w:rsid w:val="00DC506A"/>
    <w:rsid w:val="00DC5996"/>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899"/>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6EC"/>
    <w:rsid w:val="00FF5CD7"/>
    <w:rsid w:val="00FF642E"/>
    <w:rsid w:val="00FF6521"/>
    <w:rsid w:val="00FF65D9"/>
    <w:rsid w:val="00FF66A8"/>
    <w:rsid w:val="00FF6BB4"/>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37.wmf"/><Relationship Id="rId16" Type="http://schemas.openxmlformats.org/officeDocument/2006/relationships/image" Target="media/image4.emf"/><Relationship Id="rId11" Type="http://schemas.openxmlformats.org/officeDocument/2006/relationships/footer" Target="footer2.xml"/><Relationship Id="rId32" Type="http://schemas.openxmlformats.org/officeDocument/2006/relationships/oleObject" Target="embeddings/oleObject7.bin"/><Relationship Id="rId37" Type="http://schemas.openxmlformats.org/officeDocument/2006/relationships/oleObject" Target="embeddings/oleObject11.bin"/><Relationship Id="rId53" Type="http://schemas.openxmlformats.org/officeDocument/2006/relationships/image" Target="media/image19.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fontTable" Target="fontTable.xml"/><Relationship Id="rId22" Type="http://schemas.openxmlformats.org/officeDocument/2006/relationships/oleObject" Target="embeddings/oleObject2.bin"/><Relationship Id="rId27"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27.wmf"/><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5.wmf"/><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oleObject" Target="embeddings/oleObject18.bin"/><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oleObject" Target="embeddings/oleObject1.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8.wmf"/><Relationship Id="rId28" Type="http://schemas.openxmlformats.org/officeDocument/2006/relationships/oleObject" Target="embeddings/oleObject5.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package" Target="embeddings/Microsoft_Visio_Drawing1.vsdx"/><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4.bin"/><Relationship Id="rId81" Type="http://schemas.openxmlformats.org/officeDocument/2006/relationships/image" Target="media/image33.wmf"/><Relationship Id="rId86" Type="http://schemas.openxmlformats.org/officeDocument/2006/relationships/oleObject" Target="embeddings/oleObject38.bin"/><Relationship Id="rId94"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5.png"/><Relationship Id="rId39" Type="http://schemas.openxmlformats.org/officeDocument/2006/relationships/oleObject" Target="embeddings/oleObject13.bin"/><Relationship Id="rId34" Type="http://schemas.openxmlformats.org/officeDocument/2006/relationships/oleObject" Target="embeddings/oleObject8.bin"/><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61" Type="http://schemas.openxmlformats.org/officeDocument/2006/relationships/image" Target="media/image23.wmf"/><Relationship Id="rId82" Type="http://schemas.openxmlformats.org/officeDocument/2006/relationships/oleObject" Target="embeddings/oleObject36.bin"/><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B6AA057-FDFF-48FB-BB6E-E63D5719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22603</TotalTime>
  <Pages>19</Pages>
  <Words>12351</Words>
  <Characters>70401</Characters>
  <Application>Microsoft Office Word</Application>
  <DocSecurity>0</DocSecurity>
  <Lines>586</Lines>
  <Paragraphs>165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82587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1288</cp:revision>
  <cp:lastPrinted>2016-10-24T14:12:00Z</cp:lastPrinted>
  <dcterms:created xsi:type="dcterms:W3CDTF">2016-05-02T15:52:00Z</dcterms:created>
  <dcterms:modified xsi:type="dcterms:W3CDTF">2017-08-09T19:55:00Z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