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678" w:rsidRDefault="00F17678"/>
    <w:p w:rsidR="00F17678" w:rsidRDefault="000B022D">
      <w:pPr>
        <w:spacing w:after="0"/>
        <w:rPr>
          <w:b/>
          <w:bCs/>
        </w:rPr>
      </w:pPr>
      <w:r>
        <w:rPr>
          <w:b/>
          <w:bCs/>
        </w:rPr>
        <w:t>EE 475</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Fall 2018</w:t>
      </w:r>
    </w:p>
    <w:p w:rsidR="00F17678" w:rsidRDefault="000B022D">
      <w:pPr>
        <w:spacing w:after="0"/>
        <w:rPr>
          <w:b/>
          <w:bCs/>
        </w:rPr>
      </w:pPr>
      <w:r>
        <w:rPr>
          <w:b/>
          <w:bCs/>
        </w:rPr>
        <w:t>HW3</w:t>
      </w:r>
    </w:p>
    <w:p w:rsidR="00F17678" w:rsidRDefault="00F17678">
      <w:pPr>
        <w:rPr>
          <w:rFonts w:eastAsiaTheme="minorEastAsia"/>
        </w:rPr>
      </w:pPr>
    </w:p>
    <w:p w:rsidR="00F17678" w:rsidRDefault="000B022D">
      <w:pPr>
        <w:rPr>
          <w:rFonts w:eastAsiaTheme="minorEastAsia"/>
          <w:b/>
        </w:rPr>
      </w:pPr>
      <w:r>
        <w:rPr>
          <w:rFonts w:eastAsiaTheme="minorEastAsia"/>
          <w:b/>
          <w:color w:val="C00000"/>
        </w:rPr>
        <w:t>MEAN vs MEDIAN</w:t>
      </w:r>
    </w:p>
    <w:p w:rsidR="00F17678" w:rsidRDefault="000B022D">
      <w:pPr>
        <w:spacing w:after="0" w:line="240" w:lineRule="auto"/>
        <w:rPr>
          <w:rFonts w:cstheme="minorHAnsi"/>
          <w:sz w:val="24"/>
          <w:szCs w:val="24"/>
        </w:rPr>
      </w:pPr>
      <w:r>
        <w:rPr>
          <w:rFonts w:cstheme="minorHAnsi"/>
          <w:sz w:val="24"/>
          <w:szCs w:val="24"/>
        </w:rPr>
        <w:t>In the 8x8 image X shown below, all pixels shown with an asterisk * have gray level 41, all the other pixels have gray level 14.</w:t>
      </w:r>
    </w:p>
    <w:p w:rsidR="00F17678" w:rsidRDefault="000B022D">
      <w:pPr>
        <w:pStyle w:val="ListParagraph"/>
        <w:numPr>
          <w:ilvl w:val="0"/>
          <w:numId w:val="2"/>
        </w:numPr>
        <w:spacing w:after="0" w:line="240" w:lineRule="auto"/>
        <w:rPr>
          <w:rFonts w:cstheme="minorHAnsi"/>
          <w:sz w:val="24"/>
          <w:szCs w:val="24"/>
        </w:rPr>
      </w:pPr>
      <w:r>
        <w:rPr>
          <w:rFonts w:cstheme="minorHAnsi"/>
          <w:sz w:val="24"/>
          <w:szCs w:val="24"/>
        </w:rPr>
        <w:t>Suppose we linearly smooth X using a 1-row by 3-column averaging mask whose origin is the center of the mask. How many of the 64 pixels in X will change value? What is the largest increase in brightness any pixel in the given image X will have?</w:t>
      </w:r>
    </w:p>
    <w:p w:rsidR="00F17678" w:rsidRDefault="000B022D">
      <w:pPr>
        <w:pStyle w:val="ListParagraph"/>
        <w:numPr>
          <w:ilvl w:val="0"/>
          <w:numId w:val="2"/>
        </w:numPr>
        <w:spacing w:after="0" w:line="240" w:lineRule="auto"/>
        <w:rPr>
          <w:rFonts w:cstheme="minorHAnsi"/>
          <w:sz w:val="24"/>
          <w:szCs w:val="24"/>
        </w:rPr>
      </w:pPr>
      <w:r>
        <w:rPr>
          <w:rFonts w:cstheme="minorHAnsi"/>
          <w:sz w:val="24"/>
          <w:szCs w:val="24"/>
        </w:rPr>
        <w:t>Suppose instead we smooth X using a median filter with the same mask size and origin as in (a). How many of the 64 pixels in X will change value? What is the largest increase in brightness any pixel in the given image X will have due to this filtering?</w:t>
      </w:r>
    </w:p>
    <w:p w:rsidR="00F17678" w:rsidRDefault="000B022D">
      <w:pPr>
        <w:jc w:val="center"/>
        <w:rPr>
          <w:rFonts w:cstheme="minorHAnsi"/>
          <w:sz w:val="24"/>
          <w:szCs w:val="24"/>
        </w:rPr>
      </w:pPr>
      <w:r>
        <w:rPr>
          <w:noProof/>
        </w:rPr>
        <w:drawing>
          <wp:inline distT="0" distB="0" distL="0" distR="1270">
            <wp:extent cx="2361565" cy="1759585"/>
            <wp:effectExtent l="0" t="0" r="0" b="0"/>
            <wp:docPr id="1"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8"/>
                    <pic:cNvPicPr>
                      <a:picLocks noChangeAspect="1" noChangeArrowheads="1"/>
                    </pic:cNvPicPr>
                  </pic:nvPicPr>
                  <pic:blipFill>
                    <a:blip r:embed="rId5"/>
                    <a:stretch>
                      <a:fillRect/>
                    </a:stretch>
                  </pic:blipFill>
                  <pic:spPr bwMode="auto">
                    <a:xfrm>
                      <a:off x="0" y="0"/>
                      <a:ext cx="2361565" cy="1759585"/>
                    </a:xfrm>
                    <a:prstGeom prst="rect">
                      <a:avLst/>
                    </a:prstGeom>
                  </pic:spPr>
                </pic:pic>
              </a:graphicData>
            </a:graphic>
          </wp:inline>
        </w:drawing>
      </w:r>
    </w:p>
    <w:p w:rsidR="00F17678" w:rsidRDefault="00F17678">
      <w:pPr>
        <w:rPr>
          <w:rFonts w:eastAsiaTheme="minorEastAsia"/>
        </w:rPr>
      </w:pPr>
    </w:p>
    <w:p w:rsidR="00F17678" w:rsidRDefault="00F17678">
      <w:pPr>
        <w:rPr>
          <w:rFonts w:eastAsiaTheme="minorEastAsia"/>
        </w:rPr>
      </w:pPr>
    </w:p>
    <w:p w:rsidR="00F17678" w:rsidRDefault="00F17678">
      <w:pPr>
        <w:rPr>
          <w:rFonts w:eastAsiaTheme="minorEastAsia"/>
        </w:rPr>
      </w:pPr>
    </w:p>
    <w:p w:rsidR="00F17678" w:rsidRDefault="000B022D">
      <w:pPr>
        <w:rPr>
          <w:rFonts w:eastAsiaTheme="minorEastAsia"/>
        </w:rPr>
      </w:pPr>
      <w:r>
        <w:rPr>
          <w:rFonts w:eastAsiaTheme="minorEastAsia"/>
          <w:b/>
          <w:color w:val="C00000"/>
        </w:rPr>
        <w:t>CONNECTIVITY and PATH LENGTH</w:t>
      </w:r>
      <w:r>
        <w:rPr>
          <w:rFonts w:eastAsiaTheme="minorEastAsia"/>
          <w:b/>
        </w:rPr>
        <w:t xml:space="preserve">: </w:t>
      </w:r>
      <w:r>
        <w:rPr>
          <w:rFonts w:eastAsiaTheme="minorEastAsia"/>
        </w:rPr>
        <w:t xml:space="preserve">Consider the image segment below where lower left corner is pixel p and upper right corner is pixel q. </w:t>
      </w:r>
    </w:p>
    <w:tbl>
      <w:tblPr>
        <w:tblStyle w:val="TableGrid"/>
        <w:tblW w:w="1313" w:type="dxa"/>
        <w:tblLook w:val="04A0" w:firstRow="1" w:lastRow="0" w:firstColumn="1" w:lastColumn="0" w:noHBand="0" w:noVBand="1"/>
      </w:tblPr>
      <w:tblGrid>
        <w:gridCol w:w="329"/>
        <w:gridCol w:w="328"/>
        <w:gridCol w:w="328"/>
        <w:gridCol w:w="328"/>
      </w:tblGrid>
      <w:tr w:rsidR="00F17678">
        <w:trPr>
          <w:trHeight w:val="144"/>
        </w:trPr>
        <w:tc>
          <w:tcPr>
            <w:tcW w:w="328" w:type="dxa"/>
            <w:shd w:val="clear" w:color="auto" w:fill="auto"/>
            <w:tcMar>
              <w:left w:w="108" w:type="dxa"/>
            </w:tcMar>
          </w:tcPr>
          <w:p w:rsidR="00F17678" w:rsidRDefault="000B022D">
            <w:pPr>
              <w:spacing w:after="0" w:line="240" w:lineRule="auto"/>
              <w:rPr>
                <w:rFonts w:eastAsiaTheme="minorEastAsia"/>
              </w:rPr>
            </w:pPr>
            <w:r>
              <w:rPr>
                <w:rFonts w:eastAsiaTheme="minorEastAsia"/>
              </w:rPr>
              <w:t>3</w:t>
            </w:r>
          </w:p>
        </w:tc>
        <w:tc>
          <w:tcPr>
            <w:tcW w:w="328" w:type="dxa"/>
            <w:shd w:val="clear" w:color="auto" w:fill="auto"/>
            <w:tcMar>
              <w:left w:w="108" w:type="dxa"/>
            </w:tcMar>
          </w:tcPr>
          <w:p w:rsidR="00F17678" w:rsidRDefault="000B022D">
            <w:pPr>
              <w:spacing w:after="0" w:line="240" w:lineRule="auto"/>
              <w:rPr>
                <w:rFonts w:eastAsiaTheme="minorEastAsia"/>
              </w:rPr>
            </w:pPr>
            <w:r>
              <w:rPr>
                <w:rFonts w:eastAsiaTheme="minorEastAsia"/>
              </w:rPr>
              <w:t>1</w:t>
            </w:r>
          </w:p>
        </w:tc>
        <w:tc>
          <w:tcPr>
            <w:tcW w:w="328" w:type="dxa"/>
            <w:shd w:val="clear" w:color="auto" w:fill="auto"/>
            <w:tcMar>
              <w:left w:w="108" w:type="dxa"/>
            </w:tcMar>
          </w:tcPr>
          <w:p w:rsidR="00F17678" w:rsidRDefault="000B022D">
            <w:pPr>
              <w:spacing w:after="0" w:line="240" w:lineRule="auto"/>
              <w:rPr>
                <w:rFonts w:eastAsiaTheme="minorEastAsia"/>
              </w:rPr>
            </w:pPr>
            <w:r>
              <w:rPr>
                <w:rFonts w:eastAsiaTheme="minorEastAsia"/>
              </w:rPr>
              <w:t>2</w:t>
            </w:r>
          </w:p>
        </w:tc>
        <w:tc>
          <w:tcPr>
            <w:tcW w:w="328" w:type="dxa"/>
            <w:shd w:val="clear" w:color="auto" w:fill="auto"/>
            <w:tcMar>
              <w:left w:w="108" w:type="dxa"/>
            </w:tcMar>
          </w:tcPr>
          <w:p w:rsidR="00F17678" w:rsidRDefault="000B022D">
            <w:pPr>
              <w:spacing w:after="0" w:line="240" w:lineRule="auto"/>
              <w:rPr>
                <w:rFonts w:eastAsiaTheme="minorEastAsia"/>
              </w:rPr>
            </w:pPr>
            <w:r>
              <w:rPr>
                <w:rFonts w:eastAsiaTheme="minorEastAsia"/>
              </w:rPr>
              <w:t>1</w:t>
            </w:r>
          </w:p>
        </w:tc>
      </w:tr>
      <w:tr w:rsidR="00F17678">
        <w:trPr>
          <w:trHeight w:val="144"/>
        </w:trPr>
        <w:tc>
          <w:tcPr>
            <w:tcW w:w="328" w:type="dxa"/>
            <w:shd w:val="clear" w:color="auto" w:fill="auto"/>
            <w:tcMar>
              <w:left w:w="108" w:type="dxa"/>
            </w:tcMar>
          </w:tcPr>
          <w:p w:rsidR="00F17678" w:rsidRDefault="000B022D">
            <w:pPr>
              <w:spacing w:after="0" w:line="240" w:lineRule="auto"/>
              <w:rPr>
                <w:rFonts w:eastAsiaTheme="minorEastAsia"/>
              </w:rPr>
            </w:pPr>
            <w:r>
              <w:rPr>
                <w:rFonts w:eastAsiaTheme="minorEastAsia"/>
              </w:rPr>
              <w:t>2</w:t>
            </w:r>
          </w:p>
        </w:tc>
        <w:tc>
          <w:tcPr>
            <w:tcW w:w="328" w:type="dxa"/>
            <w:shd w:val="clear" w:color="auto" w:fill="auto"/>
            <w:tcMar>
              <w:left w:w="108" w:type="dxa"/>
            </w:tcMar>
          </w:tcPr>
          <w:p w:rsidR="00F17678" w:rsidRDefault="000B022D">
            <w:pPr>
              <w:spacing w:after="0" w:line="240" w:lineRule="auto"/>
              <w:rPr>
                <w:rFonts w:eastAsiaTheme="minorEastAsia"/>
              </w:rPr>
            </w:pPr>
            <w:r>
              <w:rPr>
                <w:rFonts w:eastAsiaTheme="minorEastAsia"/>
              </w:rPr>
              <w:t>2</w:t>
            </w:r>
          </w:p>
        </w:tc>
        <w:tc>
          <w:tcPr>
            <w:tcW w:w="328" w:type="dxa"/>
            <w:shd w:val="clear" w:color="auto" w:fill="auto"/>
            <w:tcMar>
              <w:left w:w="108" w:type="dxa"/>
            </w:tcMar>
          </w:tcPr>
          <w:p w:rsidR="00F17678" w:rsidRDefault="000B022D">
            <w:pPr>
              <w:spacing w:after="0" w:line="240" w:lineRule="auto"/>
              <w:rPr>
                <w:rFonts w:eastAsiaTheme="minorEastAsia"/>
              </w:rPr>
            </w:pPr>
            <w:r>
              <w:rPr>
                <w:rFonts w:eastAsiaTheme="minorEastAsia"/>
              </w:rPr>
              <w:t>0</w:t>
            </w:r>
          </w:p>
        </w:tc>
        <w:tc>
          <w:tcPr>
            <w:tcW w:w="328" w:type="dxa"/>
            <w:shd w:val="clear" w:color="auto" w:fill="auto"/>
            <w:tcMar>
              <w:left w:w="108" w:type="dxa"/>
            </w:tcMar>
          </w:tcPr>
          <w:p w:rsidR="00F17678" w:rsidRDefault="000B022D">
            <w:pPr>
              <w:spacing w:after="0" w:line="240" w:lineRule="auto"/>
              <w:rPr>
                <w:rFonts w:eastAsiaTheme="minorEastAsia"/>
              </w:rPr>
            </w:pPr>
            <w:r>
              <w:rPr>
                <w:rFonts w:eastAsiaTheme="minorEastAsia"/>
              </w:rPr>
              <w:t>2</w:t>
            </w:r>
          </w:p>
        </w:tc>
      </w:tr>
      <w:tr w:rsidR="00F17678">
        <w:trPr>
          <w:trHeight w:val="144"/>
        </w:trPr>
        <w:tc>
          <w:tcPr>
            <w:tcW w:w="328" w:type="dxa"/>
            <w:shd w:val="clear" w:color="auto" w:fill="auto"/>
            <w:tcMar>
              <w:left w:w="108" w:type="dxa"/>
            </w:tcMar>
          </w:tcPr>
          <w:p w:rsidR="00F17678" w:rsidRDefault="000B022D">
            <w:pPr>
              <w:spacing w:after="0" w:line="240" w:lineRule="auto"/>
              <w:rPr>
                <w:rFonts w:eastAsiaTheme="minorEastAsia"/>
              </w:rPr>
            </w:pPr>
            <w:r>
              <w:rPr>
                <w:rFonts w:eastAsiaTheme="minorEastAsia"/>
              </w:rPr>
              <w:t>1</w:t>
            </w:r>
          </w:p>
        </w:tc>
        <w:tc>
          <w:tcPr>
            <w:tcW w:w="328" w:type="dxa"/>
            <w:shd w:val="clear" w:color="auto" w:fill="auto"/>
            <w:tcMar>
              <w:left w:w="108" w:type="dxa"/>
            </w:tcMar>
          </w:tcPr>
          <w:p w:rsidR="00F17678" w:rsidRDefault="000B022D">
            <w:pPr>
              <w:spacing w:after="0" w:line="240" w:lineRule="auto"/>
              <w:rPr>
                <w:rFonts w:eastAsiaTheme="minorEastAsia"/>
              </w:rPr>
            </w:pPr>
            <w:r>
              <w:rPr>
                <w:rFonts w:eastAsiaTheme="minorEastAsia"/>
              </w:rPr>
              <w:t>2</w:t>
            </w:r>
          </w:p>
        </w:tc>
        <w:tc>
          <w:tcPr>
            <w:tcW w:w="328" w:type="dxa"/>
            <w:shd w:val="clear" w:color="auto" w:fill="auto"/>
            <w:tcMar>
              <w:left w:w="108" w:type="dxa"/>
            </w:tcMar>
          </w:tcPr>
          <w:p w:rsidR="00F17678" w:rsidRDefault="000B022D">
            <w:pPr>
              <w:spacing w:after="0" w:line="240" w:lineRule="auto"/>
              <w:rPr>
                <w:rFonts w:eastAsiaTheme="minorEastAsia"/>
              </w:rPr>
            </w:pPr>
            <w:r>
              <w:rPr>
                <w:rFonts w:eastAsiaTheme="minorEastAsia"/>
              </w:rPr>
              <w:t>1</w:t>
            </w:r>
          </w:p>
        </w:tc>
        <w:tc>
          <w:tcPr>
            <w:tcW w:w="328" w:type="dxa"/>
            <w:shd w:val="clear" w:color="auto" w:fill="auto"/>
            <w:tcMar>
              <w:left w:w="108" w:type="dxa"/>
            </w:tcMar>
          </w:tcPr>
          <w:p w:rsidR="00F17678" w:rsidRDefault="000B022D">
            <w:pPr>
              <w:spacing w:after="0" w:line="240" w:lineRule="auto"/>
              <w:rPr>
                <w:rFonts w:eastAsiaTheme="minorEastAsia"/>
              </w:rPr>
            </w:pPr>
            <w:r>
              <w:rPr>
                <w:rFonts w:eastAsiaTheme="minorEastAsia"/>
              </w:rPr>
              <w:t>1</w:t>
            </w:r>
          </w:p>
        </w:tc>
      </w:tr>
      <w:tr w:rsidR="00F17678">
        <w:trPr>
          <w:trHeight w:val="144"/>
        </w:trPr>
        <w:tc>
          <w:tcPr>
            <w:tcW w:w="328" w:type="dxa"/>
            <w:shd w:val="clear" w:color="auto" w:fill="auto"/>
            <w:tcMar>
              <w:left w:w="108" w:type="dxa"/>
            </w:tcMar>
          </w:tcPr>
          <w:p w:rsidR="00F17678" w:rsidRDefault="000B022D">
            <w:pPr>
              <w:spacing w:after="0" w:line="240" w:lineRule="auto"/>
              <w:rPr>
                <w:rFonts w:eastAsiaTheme="minorEastAsia"/>
              </w:rPr>
            </w:pPr>
            <w:r>
              <w:rPr>
                <w:rFonts w:eastAsiaTheme="minorEastAsia"/>
              </w:rPr>
              <w:t>1</w:t>
            </w:r>
          </w:p>
        </w:tc>
        <w:tc>
          <w:tcPr>
            <w:tcW w:w="328" w:type="dxa"/>
            <w:shd w:val="clear" w:color="auto" w:fill="auto"/>
            <w:tcMar>
              <w:left w:w="108" w:type="dxa"/>
            </w:tcMar>
          </w:tcPr>
          <w:p w:rsidR="00F17678" w:rsidRDefault="000B022D">
            <w:pPr>
              <w:spacing w:after="0" w:line="240" w:lineRule="auto"/>
              <w:rPr>
                <w:rFonts w:eastAsiaTheme="minorEastAsia"/>
              </w:rPr>
            </w:pPr>
            <w:r>
              <w:rPr>
                <w:rFonts w:eastAsiaTheme="minorEastAsia"/>
              </w:rPr>
              <w:t>0</w:t>
            </w:r>
          </w:p>
        </w:tc>
        <w:tc>
          <w:tcPr>
            <w:tcW w:w="328" w:type="dxa"/>
            <w:shd w:val="clear" w:color="auto" w:fill="auto"/>
            <w:tcMar>
              <w:left w:w="108" w:type="dxa"/>
            </w:tcMar>
          </w:tcPr>
          <w:p w:rsidR="00F17678" w:rsidRDefault="000B022D">
            <w:pPr>
              <w:spacing w:after="0" w:line="240" w:lineRule="auto"/>
              <w:rPr>
                <w:rFonts w:eastAsiaTheme="minorEastAsia"/>
              </w:rPr>
            </w:pPr>
            <w:r>
              <w:rPr>
                <w:rFonts w:eastAsiaTheme="minorEastAsia"/>
              </w:rPr>
              <w:t>1</w:t>
            </w:r>
          </w:p>
        </w:tc>
        <w:tc>
          <w:tcPr>
            <w:tcW w:w="328" w:type="dxa"/>
            <w:shd w:val="clear" w:color="auto" w:fill="auto"/>
            <w:tcMar>
              <w:left w:w="108" w:type="dxa"/>
            </w:tcMar>
          </w:tcPr>
          <w:p w:rsidR="00F17678" w:rsidRDefault="000B022D">
            <w:pPr>
              <w:spacing w:after="0" w:line="240" w:lineRule="auto"/>
              <w:rPr>
                <w:rFonts w:eastAsiaTheme="minorEastAsia"/>
              </w:rPr>
            </w:pPr>
            <w:r>
              <w:rPr>
                <w:rFonts w:eastAsiaTheme="minorEastAsia"/>
              </w:rPr>
              <w:t>2</w:t>
            </w:r>
          </w:p>
        </w:tc>
      </w:tr>
    </w:tbl>
    <w:p w:rsidR="00F17678" w:rsidRDefault="00F17678">
      <w:pPr>
        <w:rPr>
          <w:rFonts w:eastAsiaTheme="minorEastAsia"/>
        </w:rPr>
      </w:pPr>
    </w:p>
    <w:p w:rsidR="00F17678" w:rsidRDefault="000B022D">
      <w:pPr>
        <w:rPr>
          <w:rFonts w:eastAsiaTheme="minorEastAsia"/>
        </w:rPr>
      </w:pPr>
      <w:r>
        <w:rPr>
          <w:rFonts w:eastAsiaTheme="minorEastAsia"/>
        </w:rPr>
        <w:t>Compute the lengths of the shortest path 4-, 8- and m-paths for the two cases of:  V = {0,1} and V = {1,2}</w:t>
      </w:r>
      <w:r w:rsidR="00C75169">
        <w:rPr>
          <w:rFonts w:eastAsiaTheme="minorEastAsia"/>
        </w:rPr>
        <w:t xml:space="preserve">. Here we are addressing gray-level connectivity, where </w:t>
      </w:r>
      <w:r w:rsidR="00A63F38">
        <w:rPr>
          <w:rFonts w:eastAsiaTheme="minorEastAsia"/>
        </w:rPr>
        <w:t>connected</w:t>
      </w:r>
      <w:r w:rsidR="00C75169">
        <w:rPr>
          <w:rFonts w:eastAsiaTheme="minorEastAsia"/>
        </w:rPr>
        <w:t xml:space="preserve">ness is defined for the set of gray levels V. </w:t>
      </w:r>
    </w:p>
    <w:p w:rsidR="00F17678" w:rsidRDefault="00F17678">
      <w:pPr>
        <w:rPr>
          <w:rFonts w:eastAsiaTheme="minorEastAsia"/>
        </w:rPr>
      </w:pPr>
    </w:p>
    <w:p w:rsidR="00F17678" w:rsidRDefault="00F17678">
      <w:pPr>
        <w:rPr>
          <w:rFonts w:eastAsiaTheme="minorEastAsia"/>
        </w:rPr>
      </w:pPr>
    </w:p>
    <w:p w:rsidR="00F17678" w:rsidRDefault="000B022D">
      <w:pPr>
        <w:rPr>
          <w:rFonts w:eastAsiaTheme="minorEastAsia"/>
          <w:b/>
          <w:color w:val="C00000"/>
        </w:rPr>
      </w:pPr>
      <w:r>
        <w:rPr>
          <w:rFonts w:eastAsiaTheme="minorEastAsia"/>
          <w:b/>
          <w:color w:val="C00000"/>
        </w:rPr>
        <w:lastRenderedPageBreak/>
        <w:t>ESTIMATION of NOISE PARAMETERS</w:t>
      </w:r>
    </w:p>
    <w:p w:rsidR="00F17678" w:rsidRDefault="000B022D">
      <w:pPr>
        <w:rPr>
          <w:rFonts w:eastAsiaTheme="minorEastAsia"/>
        </w:rPr>
      </w:pPr>
      <w:r>
        <w:rPr>
          <w:rFonts w:eastAsiaTheme="minorEastAsia"/>
        </w:rPr>
        <w:t xml:space="preserve">Given the contaminated Lena </w:t>
      </w:r>
      <w:r w:rsidR="00C75169">
        <w:rPr>
          <w:rFonts w:eastAsiaTheme="minorEastAsia"/>
        </w:rPr>
        <w:t>image</w:t>
      </w:r>
      <w:r w:rsidR="00CB15AE">
        <w:rPr>
          <w:rFonts w:eastAsiaTheme="minorEastAsia"/>
        </w:rPr>
        <w:t xml:space="preserve"> and the BBC image</w:t>
      </w:r>
      <w:r>
        <w:rPr>
          <w:rFonts w:eastAsiaTheme="minorEastAsia"/>
        </w:rPr>
        <w:t xml:space="preserve">, estimate parameters of the Rayleigh pdf from the moments. Recall: </w:t>
      </w:r>
      <w:r w:rsidR="00C75169">
        <w:rPr>
          <w:rFonts w:eastAsiaTheme="minorEastAsia"/>
        </w:rPr>
        <w:t xml:space="preserve"> </w:t>
      </w:r>
      <m:oMath>
        <m:r>
          <w:rPr>
            <w:rFonts w:ascii="Cambria Math" w:hAnsi="Cambria Math"/>
          </w:rPr>
          <m:t>p</m:t>
        </m:r>
        <m:d>
          <m:dPr>
            <m:ctrlPr>
              <w:rPr>
                <w:rFonts w:ascii="Cambria Math" w:hAnsi="Cambria Math"/>
              </w:rPr>
            </m:ctrlPr>
          </m:dPr>
          <m:e>
            <m:r>
              <w:rPr>
                <w:rFonts w:ascii="Cambria Math" w:hAnsi="Cambria Math"/>
              </w:rPr>
              <m:t>z</m:t>
            </m:r>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rPr>
                        <m:t>2</m:t>
                      </m:r>
                    </m:num>
                    <m:den>
                      <m:r>
                        <w:rPr>
                          <w:rFonts w:ascii="Cambria Math" w:hAnsi="Cambria Math"/>
                        </w:rPr>
                        <m:t>b</m:t>
                      </m:r>
                    </m:den>
                  </m:f>
                  <m:d>
                    <m:dPr>
                      <m:ctrlPr>
                        <w:rPr>
                          <w:rFonts w:ascii="Cambria Math" w:hAnsi="Cambria Math"/>
                        </w:rPr>
                      </m:ctrlPr>
                    </m:dPr>
                    <m:e>
                      <m:r>
                        <w:rPr>
                          <w:rFonts w:ascii="Cambria Math" w:hAnsi="Cambria Math"/>
                        </w:rPr>
                        <m:t>z-a</m:t>
                      </m:r>
                    </m:e>
                  </m:d>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z-a</m:t>
                                  </m:r>
                                </m:e>
                              </m:d>
                            </m:e>
                            <m:sup>
                              <m:r>
                                <w:rPr>
                                  <w:rFonts w:ascii="Cambria Math" w:hAnsi="Cambria Math"/>
                                </w:rPr>
                                <m:t>2</m:t>
                              </m:r>
                            </m:sup>
                          </m:sSup>
                        </m:num>
                        <m:den>
                          <m:r>
                            <w:rPr>
                              <w:rFonts w:ascii="Cambria Math" w:hAnsi="Cambria Math"/>
                            </w:rPr>
                            <m:t>b</m:t>
                          </m:r>
                        </m:den>
                      </m:f>
                      <m:r>
                        <w:rPr>
                          <w:rFonts w:ascii="Cambria Math" w:hAnsi="Cambria Math"/>
                        </w:rPr>
                        <m:t>z≥0</m:t>
                      </m:r>
                    </m:sup>
                  </m:sSup>
                </m:e>
              </m:mr>
              <m:mr>
                <m:e>
                  <m:r>
                    <w:rPr>
                      <w:rFonts w:ascii="Cambria Math" w:hAnsi="Cambria Math"/>
                    </w:rPr>
                    <m:t>0             elsewhere</m:t>
                  </m:r>
                </m:e>
              </m:mr>
            </m:m>
          </m:e>
        </m:d>
      </m:oMath>
      <w:r w:rsidR="00C75169">
        <w:rPr>
          <w:rFonts w:eastAsiaTheme="minorEastAsia"/>
        </w:rPr>
        <w:t xml:space="preserve">  </w:t>
      </w:r>
      <m:oMath>
        <m:r>
          <w:rPr>
            <w:rFonts w:ascii="Cambria Math" w:hAnsi="Cambria Math"/>
          </w:rPr>
          <m:t>μ=a+</m:t>
        </m:r>
        <m:rad>
          <m:radPr>
            <m:degHide m:val="1"/>
            <m:ctrlPr>
              <w:rPr>
                <w:rFonts w:ascii="Cambria Math" w:hAnsi="Cambria Math"/>
              </w:rPr>
            </m:ctrlPr>
          </m:radPr>
          <m:deg/>
          <m:e>
            <m:f>
              <m:fPr>
                <m:ctrlPr>
                  <w:rPr>
                    <w:rFonts w:ascii="Cambria Math" w:hAnsi="Cambria Math"/>
                  </w:rPr>
                </m:ctrlPr>
              </m:fPr>
              <m:num>
                <m:r>
                  <w:rPr>
                    <w:rFonts w:ascii="Cambria Math" w:hAnsi="Cambria Math"/>
                  </w:rPr>
                  <m:t>πb</m:t>
                </m:r>
              </m:num>
              <m:den>
                <m:r>
                  <w:rPr>
                    <w:rFonts w:ascii="Cambria Math" w:hAnsi="Cambria Math"/>
                  </w:rPr>
                  <m:t>4</m:t>
                </m:r>
              </m:den>
            </m:f>
            <m:r>
              <w:rPr>
                <w:rFonts w:ascii="Cambria Math" w:hAnsi="Cambria Math"/>
              </w:rPr>
              <m:t>;</m:t>
            </m:r>
          </m:e>
        </m:rad>
        <m: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b</m:t>
            </m:r>
            <m:d>
              <m:dPr>
                <m:ctrlPr>
                  <w:rPr>
                    <w:rFonts w:ascii="Cambria Math" w:hAnsi="Cambria Math"/>
                  </w:rPr>
                </m:ctrlPr>
              </m:dPr>
              <m:e>
                <m:r>
                  <w:rPr>
                    <w:rFonts w:ascii="Cambria Math" w:hAnsi="Cambria Math"/>
                  </w:rPr>
                  <m:t>4-π</m:t>
                </m:r>
              </m:e>
            </m:d>
          </m:num>
          <m:den>
            <m:r>
              <w:rPr>
                <w:rFonts w:ascii="Cambria Math" w:hAnsi="Cambria Math"/>
              </w:rPr>
              <m:t>4</m:t>
            </m:r>
          </m:den>
        </m:f>
      </m:oMath>
    </w:p>
    <w:p w:rsidR="00F17678" w:rsidRDefault="00C75169" w:rsidP="00C75169">
      <w:pPr>
        <w:pStyle w:val="ListParagraph"/>
        <w:numPr>
          <w:ilvl w:val="0"/>
          <w:numId w:val="5"/>
        </w:numPr>
        <w:rPr>
          <w:rFonts w:eastAsiaTheme="minorEastAsia"/>
        </w:rPr>
      </w:pPr>
      <w:r>
        <w:rPr>
          <w:rFonts w:eastAsiaTheme="minorEastAsia"/>
        </w:rPr>
        <w:t>Plot the histograms</w:t>
      </w:r>
      <w:r w:rsidR="000B022D">
        <w:rPr>
          <w:rFonts w:eastAsiaTheme="minorEastAsia"/>
        </w:rPr>
        <w:t xml:space="preserve"> of uncontaminated </w:t>
      </w:r>
      <w:r>
        <w:rPr>
          <w:rFonts w:eastAsiaTheme="minorEastAsia"/>
        </w:rPr>
        <w:t>and contaminated images</w:t>
      </w:r>
    </w:p>
    <w:p w:rsidR="00F17678" w:rsidRDefault="000B022D">
      <w:pPr>
        <w:pStyle w:val="ListParagraph"/>
        <w:numPr>
          <w:ilvl w:val="0"/>
          <w:numId w:val="5"/>
        </w:numPr>
        <w:rPr>
          <w:rFonts w:eastAsiaTheme="minorEastAsia"/>
        </w:rPr>
      </w:pPr>
      <w:r>
        <w:rPr>
          <w:rFonts w:eastAsiaTheme="minorEastAsia"/>
        </w:rPr>
        <w:t xml:space="preserve">Estimate the parameters </w:t>
      </w:r>
      <w:r w:rsidR="00C75169">
        <w:rPr>
          <w:rFonts w:eastAsiaTheme="minorEastAsia"/>
        </w:rPr>
        <w:t xml:space="preserve">(a, b) </w:t>
      </w:r>
      <w:r>
        <w:rPr>
          <w:rFonts w:eastAsiaTheme="minorEastAsia"/>
        </w:rPr>
        <w:t xml:space="preserve">of the Rayleigh distribution. </w:t>
      </w:r>
      <w:r w:rsidR="00375812">
        <w:rPr>
          <w:rFonts w:eastAsiaTheme="minorEastAsia"/>
        </w:rPr>
        <w:t xml:space="preserve"> Does it check with the true parameters? </w:t>
      </w:r>
    </w:p>
    <w:p w:rsidR="00F17678" w:rsidRDefault="00F17678">
      <w:pPr>
        <w:rPr>
          <w:rFonts w:eastAsiaTheme="minorEastAsia"/>
        </w:rPr>
      </w:pPr>
    </w:p>
    <w:p w:rsidR="00F17678" w:rsidRDefault="00F17678">
      <w:pPr>
        <w:rPr>
          <w:rFonts w:eastAsiaTheme="minorEastAsia"/>
        </w:rPr>
      </w:pPr>
    </w:p>
    <w:p w:rsidR="00F17678" w:rsidRDefault="000B022D">
      <w:pPr>
        <w:spacing w:after="240" w:line="240" w:lineRule="auto"/>
        <w:rPr>
          <w:rStyle w:val="mwe-math-mathml-inline"/>
          <w:b/>
          <w:color w:val="C00000"/>
        </w:rPr>
      </w:pPr>
      <w:r>
        <w:rPr>
          <w:rFonts w:eastAsiaTheme="minorEastAsia"/>
          <w:b/>
          <w:color w:val="C00000"/>
        </w:rPr>
        <w:t>GAUSSIAN NOISE</w:t>
      </w:r>
    </w:p>
    <w:p w:rsidR="00F17678" w:rsidRDefault="005446D3">
      <w:r>
        <w:t xml:space="preserve">Contaminate the </w:t>
      </w:r>
      <w:r w:rsidR="00375812">
        <w:t>Pentagon</w:t>
      </w:r>
      <w:r w:rsidR="000B022D">
        <w:t xml:space="preserve"> image with Gaussian noise N(0, </w:t>
      </w:r>
      <w:r>
        <w:t>1000</w:t>
      </w:r>
      <w:r w:rsidR="000B022D">
        <w:t xml:space="preserve">). </w:t>
      </w:r>
      <w:r>
        <w:t>Clip underflows and overflows. Plot the original and noisy images side by side. To denoise the images, a</w:t>
      </w:r>
      <w:r w:rsidR="000B022D">
        <w:t xml:space="preserve">pply the following filters, calculate and tabulate the PSNR and SSIM values, and plot filtered images. </w:t>
      </w:r>
    </w:p>
    <w:p w:rsidR="00F17678" w:rsidRDefault="000B022D">
      <w:r>
        <w:t xml:space="preserve">a) 5x5 box filter, that is the mean filter,  </w:t>
      </w:r>
    </w:p>
    <w:p w:rsidR="00F17678" w:rsidRPr="005446D3" w:rsidRDefault="000B022D">
      <w:r>
        <w:t xml:space="preserve">b) Gaussian filter with </w:t>
      </w:r>
      <m:oMath>
        <m:r>
          <w:rPr>
            <w:rFonts w:ascii="Cambria Math" w:hAnsi="Cambria Math"/>
          </w:rPr>
          <m:t>σ=1</m:t>
        </m:r>
      </m:oMath>
      <w:r>
        <w:t xml:space="preserve">,    </w:t>
      </w:r>
      <m:oMath>
        <m:f>
          <m:fPr>
            <m:ctrlPr>
              <w:rPr>
                <w:rFonts w:ascii="Cambria Math" w:hAnsi="Cambria Math"/>
              </w:rPr>
            </m:ctrlPr>
          </m:fPr>
          <m:num>
            <m:r>
              <w:rPr>
                <w:rFonts w:ascii="Cambria Math" w:hAnsi="Cambria Math"/>
              </w:rPr>
              <m:t>1</m:t>
            </m:r>
          </m:num>
          <m:den>
            <m:r>
              <w:rPr>
                <w:rFonts w:ascii="Cambria Math" w:hAnsi="Cambria Math"/>
              </w:rPr>
              <m:t>4.8976</m:t>
            </m:r>
          </m:den>
        </m:f>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0.3679</m:t>
                  </m:r>
                </m:e>
                <m:e>
                  <m:r>
                    <w:rPr>
                      <w:rFonts w:ascii="Cambria Math" w:hAnsi="Cambria Math"/>
                    </w:rPr>
                    <m:t>0.6065</m:t>
                  </m:r>
                </m:e>
                <m:e>
                  <m:r>
                    <w:rPr>
                      <w:rFonts w:ascii="Cambria Math" w:hAnsi="Cambria Math"/>
                    </w:rPr>
                    <m:t>0.3679</m:t>
                  </m:r>
                </m:e>
              </m:mr>
              <m:mr>
                <m:e>
                  <m:r>
                    <w:rPr>
                      <w:rFonts w:ascii="Cambria Math" w:hAnsi="Cambria Math"/>
                    </w:rPr>
                    <m:t>0.6065</m:t>
                  </m:r>
                </m:e>
                <m:e>
                  <m:r>
                    <w:rPr>
                      <w:rFonts w:ascii="Cambria Math" w:hAnsi="Cambria Math"/>
                    </w:rPr>
                    <m:t>1.</m:t>
                  </m:r>
                </m:e>
                <m:e>
                  <m:r>
                    <w:rPr>
                      <w:rFonts w:ascii="Cambria Math" w:hAnsi="Cambria Math"/>
                    </w:rPr>
                    <m:t>0.6065</m:t>
                  </m:r>
                </m:e>
              </m:mr>
              <m:mr>
                <m:e>
                  <m:r>
                    <w:rPr>
                      <w:rFonts w:ascii="Cambria Math" w:hAnsi="Cambria Math"/>
                    </w:rPr>
                    <m:t>0.3679</m:t>
                  </m:r>
                </m:e>
                <m:e>
                  <m:r>
                    <w:rPr>
                      <w:rFonts w:ascii="Cambria Math" w:hAnsi="Cambria Math"/>
                    </w:rPr>
                    <m:t>0.6065</m:t>
                  </m:r>
                </m:e>
                <m:e>
                  <m:r>
                    <w:rPr>
                      <w:rFonts w:ascii="Cambria Math" w:hAnsi="Cambria Math"/>
                    </w:rPr>
                    <m:t>0.3679</m:t>
                  </m:r>
                </m:e>
              </m:mr>
            </m:m>
          </m:e>
        </m:d>
      </m:oMath>
      <w:r>
        <w:rPr>
          <w:rFonts w:eastAsiaTheme="minorEastAsia"/>
        </w:rPr>
        <w:t xml:space="preserve"> and </w:t>
      </w:r>
      <m:oMath>
        <m:r>
          <w:rPr>
            <w:rFonts w:ascii="Cambria Math" w:hAnsi="Cambria Math"/>
          </w:rPr>
          <m:t>σ=2,5</m:t>
        </m:r>
      </m:oMath>
      <w:r>
        <w:rPr>
          <w:rFonts w:eastAsiaTheme="minorEastAsia"/>
          <w:color w:val="222222"/>
          <w:sz w:val="21"/>
          <w:szCs w:val="21"/>
        </w:rPr>
        <w:t xml:space="preserve"> </w:t>
      </w:r>
      <w:r w:rsidR="005446D3" w:rsidRPr="005446D3">
        <w:rPr>
          <w:rFonts w:eastAsiaTheme="minorEastAsia"/>
          <w:sz w:val="21"/>
          <w:szCs w:val="21"/>
        </w:rPr>
        <w:t xml:space="preserve">(create its mask with the Matlab’s </w:t>
      </w:r>
      <w:r w:rsidR="00A63F38">
        <w:t>fspecial</w:t>
      </w:r>
      <w:r w:rsidR="00A63F38">
        <w:t xml:space="preserve"> </w:t>
      </w:r>
      <w:r w:rsidR="005446D3" w:rsidRPr="005446D3">
        <w:rPr>
          <w:rFonts w:eastAsiaTheme="minorEastAsia"/>
          <w:sz w:val="21"/>
          <w:szCs w:val="21"/>
        </w:rPr>
        <w:t xml:space="preserve">function) </w:t>
      </w:r>
    </w:p>
    <w:p w:rsidR="00F17678" w:rsidRDefault="000B022D">
      <w:bookmarkStart w:id="0" w:name="__DdeLink__957_1898021297"/>
      <w:bookmarkEnd w:id="0"/>
      <w:r>
        <w:t xml:space="preserve">c) Median filter with size 5x5,  </w:t>
      </w:r>
    </w:p>
    <w:p w:rsidR="00F17678" w:rsidRDefault="000B022D">
      <w:r>
        <w:t xml:space="preserve">d) 5x5 alpha-trimmed filter with </w:t>
      </w:r>
      <w:r w:rsidR="005446D3">
        <w:t xml:space="preserve">trimming parameter </w:t>
      </w:r>
      <w:r>
        <w:t xml:space="preserve">p = 3.  </w:t>
      </w:r>
    </w:p>
    <w:p w:rsidR="00F17678" w:rsidRDefault="005446D3">
      <w:r>
        <w:t>e)</w:t>
      </w:r>
      <w:r w:rsidR="000B022D">
        <w:t xml:space="preserve"> Geometric mean filter in a 5x5 neighborhood</w:t>
      </w:r>
    </w:p>
    <w:p w:rsidR="00F17678" w:rsidRDefault="000B022D">
      <w:r>
        <w:t>g) Harmonic mean filter</w:t>
      </w:r>
      <w:r w:rsidR="005446D3">
        <w:t xml:space="preserve"> in a 5x5 neighborhood</w:t>
      </w:r>
    </w:p>
    <w:p w:rsidR="00F17678" w:rsidRDefault="000B022D">
      <w:r>
        <w:t xml:space="preserve">h) Contraharmonic filter with Q = 2. </w:t>
      </w:r>
      <m:oMath>
        <m:acc>
          <m:accPr>
            <m:chr m:val="^"/>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r,c</m:t>
            </m:r>
          </m:e>
        </m:d>
        <m:r>
          <w:rPr>
            <w:rFonts w:ascii="Cambria Math" w:hAnsi="Cambria Math"/>
          </w:rPr>
          <m:t>=</m:t>
        </m:r>
        <m:f>
          <m:fPr>
            <m:ctrlPr>
              <w:rPr>
                <w:rFonts w:ascii="Cambria Math" w:hAnsi="Cambria Math"/>
              </w:rPr>
            </m:ctrlPr>
          </m:fPr>
          <m:num>
            <m:nary>
              <m:naryPr>
                <m:chr m:val="∑"/>
                <m:supHide m:val="1"/>
                <m:ctrlPr>
                  <w:rPr>
                    <w:rFonts w:ascii="Cambria Math" w:hAnsi="Cambria Math"/>
                  </w:rPr>
                </m:ctrlPr>
              </m:naryPr>
              <m:sub>
                <m:d>
                  <m:dPr>
                    <m:ctrlPr>
                      <w:rPr>
                        <w:rFonts w:ascii="Cambria Math" w:hAnsi="Cambria Math"/>
                      </w:rPr>
                    </m:ctrlPr>
                  </m:dPr>
                  <m:e>
                    <m:r>
                      <w:rPr>
                        <w:rFonts w:ascii="Cambria Math" w:hAnsi="Cambria Math"/>
                      </w:rPr>
                      <m:t>r,c</m:t>
                    </m:r>
                  </m:e>
                </m:d>
                <m:r>
                  <w:rPr>
                    <w:rFonts w:ascii="Cambria Math" w:hAnsi="Cambria Math"/>
                  </w:rPr>
                  <m:t>ϵN</m:t>
                </m:r>
              </m:sub>
              <m:sup/>
              <m:e>
                <m:sSup>
                  <m:sSupPr>
                    <m:ctrlPr>
                      <w:rPr>
                        <w:rFonts w:ascii="Cambria Math" w:hAnsi="Cambria Math"/>
                      </w:rPr>
                    </m:ctrlPr>
                  </m:sSupPr>
                  <m:e>
                    <m:r>
                      <w:rPr>
                        <w:rFonts w:ascii="Cambria Math" w:hAnsi="Cambria Math"/>
                      </w:rPr>
                      <m:t>f</m:t>
                    </m:r>
                    <m:d>
                      <m:dPr>
                        <m:ctrlPr>
                          <w:rPr>
                            <w:rFonts w:ascii="Cambria Math" w:hAnsi="Cambria Math"/>
                          </w:rPr>
                        </m:ctrlPr>
                      </m:dPr>
                      <m:e>
                        <m:r>
                          <w:rPr>
                            <w:rFonts w:ascii="Cambria Math" w:hAnsi="Cambria Math"/>
                          </w:rPr>
                          <m:t>r,c</m:t>
                        </m:r>
                      </m:e>
                    </m:d>
                  </m:e>
                  <m:sup>
                    <m:r>
                      <w:rPr>
                        <w:rFonts w:ascii="Cambria Math" w:hAnsi="Cambria Math"/>
                      </w:rPr>
                      <m:t>Q+1</m:t>
                    </m:r>
                  </m:sup>
                </m:sSup>
              </m:e>
            </m:nary>
          </m:num>
          <m:den>
            <m:nary>
              <m:naryPr>
                <m:chr m:val="∑"/>
                <m:supHide m:val="1"/>
                <m:ctrlPr>
                  <w:rPr>
                    <w:rFonts w:ascii="Cambria Math" w:hAnsi="Cambria Math"/>
                  </w:rPr>
                </m:ctrlPr>
              </m:naryPr>
              <m:sub>
                <m:d>
                  <m:dPr>
                    <m:ctrlPr>
                      <w:rPr>
                        <w:rFonts w:ascii="Cambria Math" w:hAnsi="Cambria Math"/>
                      </w:rPr>
                    </m:ctrlPr>
                  </m:dPr>
                  <m:e>
                    <m:r>
                      <w:rPr>
                        <w:rFonts w:ascii="Cambria Math" w:hAnsi="Cambria Math"/>
                      </w:rPr>
                      <m:t>r,c</m:t>
                    </m:r>
                  </m:e>
                </m:d>
                <m:r>
                  <w:rPr>
                    <w:rFonts w:ascii="Cambria Math" w:hAnsi="Cambria Math"/>
                  </w:rPr>
                  <m:t>ϵN</m:t>
                </m:r>
              </m:sub>
              <m:sup/>
              <m:e>
                <m:sSup>
                  <m:sSupPr>
                    <m:ctrlPr>
                      <w:rPr>
                        <w:rFonts w:ascii="Cambria Math" w:hAnsi="Cambria Math"/>
                      </w:rPr>
                    </m:ctrlPr>
                  </m:sSupPr>
                  <m:e>
                    <m:r>
                      <w:rPr>
                        <w:rFonts w:ascii="Cambria Math" w:hAnsi="Cambria Math"/>
                      </w:rPr>
                      <m:t>f</m:t>
                    </m:r>
                    <m:d>
                      <m:dPr>
                        <m:ctrlPr>
                          <w:rPr>
                            <w:rFonts w:ascii="Cambria Math" w:hAnsi="Cambria Math"/>
                          </w:rPr>
                        </m:ctrlPr>
                      </m:dPr>
                      <m:e>
                        <m:r>
                          <w:rPr>
                            <w:rFonts w:ascii="Cambria Math" w:hAnsi="Cambria Math"/>
                          </w:rPr>
                          <m:t>r,c</m:t>
                        </m:r>
                      </m:e>
                    </m:d>
                  </m:e>
                  <m:sup>
                    <m:r>
                      <w:rPr>
                        <w:rFonts w:ascii="Cambria Math" w:hAnsi="Cambria Math"/>
                      </w:rPr>
                      <m:t>Q</m:t>
                    </m:r>
                  </m:sup>
                </m:sSup>
              </m:e>
            </m:nary>
          </m:den>
        </m:f>
      </m:oMath>
    </w:p>
    <w:p w:rsidR="00F17678" w:rsidRDefault="000B022D" w:rsidP="00D350FB">
      <w:pPr>
        <w:pStyle w:val="ListParagraph"/>
        <w:numPr>
          <w:ilvl w:val="0"/>
          <w:numId w:val="3"/>
        </w:numPr>
        <w:spacing w:after="120" w:line="240" w:lineRule="auto"/>
        <w:contextualSpacing w:val="0"/>
      </w:pPr>
      <w:r>
        <w:t>Plot the images and write in the</w:t>
      </w:r>
      <w:r w:rsidR="00375812">
        <w:t>ir</w:t>
      </w:r>
      <w:r>
        <w:t xml:space="preserve"> caption the PSNR and SSIM values. </w:t>
      </w:r>
    </w:p>
    <w:p w:rsidR="00F17678" w:rsidRDefault="005446D3" w:rsidP="00D350FB">
      <w:pPr>
        <w:pStyle w:val="ListParagraph"/>
        <w:numPr>
          <w:ilvl w:val="0"/>
          <w:numId w:val="3"/>
        </w:numPr>
        <w:spacing w:after="120" w:line="240" w:lineRule="auto"/>
        <w:contextualSpacing w:val="0"/>
      </w:pPr>
      <w:r>
        <w:t>Tabulate the results in 3x8</w:t>
      </w:r>
      <w:r w:rsidR="000B022D">
        <w:t xml:space="preserve"> table where the first row is the name of the filter, the second and thirds rows correspond to PSNR and SSIM</w:t>
      </w:r>
    </w:p>
    <w:p w:rsidR="00F17678" w:rsidRDefault="000B022D" w:rsidP="00D350FB">
      <w:pPr>
        <w:pStyle w:val="ListParagraph"/>
        <w:numPr>
          <w:ilvl w:val="0"/>
          <w:numId w:val="3"/>
        </w:numPr>
        <w:spacing w:after="120" w:line="240" w:lineRule="auto"/>
        <w:contextualSpacing w:val="0"/>
      </w:pPr>
      <w:r>
        <w:t>Do you observe any discrepancy between your subjective quality evaluation and the scores, i.e., PSNR/SSIM is high but the image is lousy</w:t>
      </w:r>
      <w:r w:rsidR="005446D3">
        <w:t>, blurred</w:t>
      </w:r>
      <w:r>
        <w:t>, or vice versa</w:t>
      </w:r>
      <w:r w:rsidR="005446D3">
        <w:t>, the score is low but you prefer that restored image to another one with a higher score</w:t>
      </w:r>
      <w:r>
        <w:t>?</w:t>
      </w:r>
      <w:r w:rsidR="00375812">
        <w:t xml:space="preserve"> Comment on the loss of detail while noise is being removed, e.g., are parked car or window details looking on the inside still distinguishable?</w:t>
      </w:r>
    </w:p>
    <w:p w:rsidR="00F17678" w:rsidRDefault="00F17678">
      <w:pPr>
        <w:pStyle w:val="ListParagraph"/>
        <w:spacing w:after="240" w:line="240" w:lineRule="auto"/>
        <w:ind w:left="714"/>
      </w:pPr>
    </w:p>
    <w:p w:rsidR="00F17678" w:rsidRDefault="000B022D">
      <w:pPr>
        <w:jc w:val="center"/>
      </w:pPr>
      <w:r>
        <w:rPr>
          <w:noProof/>
        </w:rPr>
        <w:lastRenderedPageBreak/>
        <w:drawing>
          <wp:inline distT="0" distB="0" distL="0" distR="0">
            <wp:extent cx="2343150" cy="234315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6"/>
                    <a:stretch>
                      <a:fillRect/>
                    </a:stretch>
                  </pic:blipFill>
                  <pic:spPr bwMode="auto">
                    <a:xfrm>
                      <a:off x="0" y="0"/>
                      <a:ext cx="2343150" cy="2343150"/>
                    </a:xfrm>
                    <a:prstGeom prst="rect">
                      <a:avLst/>
                    </a:prstGeom>
                  </pic:spPr>
                </pic:pic>
              </a:graphicData>
            </a:graphic>
          </wp:inline>
        </w:drawing>
      </w:r>
    </w:p>
    <w:p w:rsidR="00D350FB" w:rsidRDefault="00D350FB">
      <w:pPr>
        <w:spacing w:after="240" w:line="240" w:lineRule="auto"/>
        <w:rPr>
          <w:b/>
          <w:color w:val="C00000"/>
        </w:rPr>
      </w:pPr>
    </w:p>
    <w:p w:rsidR="00F17678" w:rsidRDefault="000B022D">
      <w:pPr>
        <w:spacing w:after="240" w:line="240" w:lineRule="auto"/>
        <w:rPr>
          <w:rStyle w:val="mwe-math-mathml-inline"/>
          <w:b/>
          <w:color w:val="C00000"/>
        </w:rPr>
      </w:pPr>
      <w:r>
        <w:rPr>
          <w:b/>
          <w:color w:val="C00000"/>
        </w:rPr>
        <w:t xml:space="preserve">SALT &amp; PEPPER NOISE </w:t>
      </w:r>
    </w:p>
    <w:p w:rsidR="00F17678" w:rsidRDefault="000B022D" w:rsidP="00D350FB">
      <w:pPr>
        <w:pStyle w:val="ListParagraph"/>
        <w:numPr>
          <w:ilvl w:val="0"/>
          <w:numId w:val="4"/>
        </w:numPr>
        <w:spacing w:after="120" w:line="240" w:lineRule="auto"/>
        <w:ind w:left="360"/>
        <w:contextualSpacing w:val="0"/>
      </w:pPr>
      <w:r>
        <w:t xml:space="preserve">Consider the </w:t>
      </w:r>
      <w:r w:rsidR="00375812">
        <w:t>Rose</w:t>
      </w:r>
      <w:r>
        <w:t xml:space="preserve"> image contaminated with 15% salt-and-pepper noise, that is, 7.5% of pixels are randomly affected by salt noise and 7.5% of pixels are randomly affected by pepper noise. Apply the median filter and alpha-trimmed mean filter with sizes 3x3, 5x5, 7x7, 9x9, and 17x17. </w:t>
      </w:r>
      <w:r w:rsidR="00CB15AE">
        <w:t>Notice that while S&amp;P noise is removed, hence image improved, there could also be loss of fidelity with increasing window size.</w:t>
      </w:r>
    </w:p>
    <w:p w:rsidR="00F17678" w:rsidRDefault="000B022D" w:rsidP="00D350FB">
      <w:pPr>
        <w:pStyle w:val="ListParagraph"/>
        <w:numPr>
          <w:ilvl w:val="0"/>
          <w:numId w:val="4"/>
        </w:numPr>
        <w:spacing w:after="120" w:line="240" w:lineRule="auto"/>
        <w:ind w:left="360"/>
        <w:contextualSpacing w:val="0"/>
      </w:pPr>
      <w:r>
        <w:t>Plot 1D graphic with abscissa the window size, and the ordinate the percentage of S&amp;P noise removed by the median filter. Plot the</w:t>
      </w:r>
      <w:r w:rsidR="00375812">
        <w:t>se five</w:t>
      </w:r>
      <w:r>
        <w:t xml:space="preserve"> images as well.  </w:t>
      </w:r>
    </w:p>
    <w:p w:rsidR="00F17678" w:rsidRDefault="000B022D" w:rsidP="00D350FB">
      <w:pPr>
        <w:pStyle w:val="ListParagraph"/>
        <w:numPr>
          <w:ilvl w:val="0"/>
          <w:numId w:val="4"/>
        </w:numPr>
        <w:spacing w:after="120" w:line="240" w:lineRule="auto"/>
        <w:ind w:left="360"/>
        <w:contextualSpacing w:val="0"/>
      </w:pPr>
      <w:r>
        <w:t xml:space="preserve">Plot 1D graphic with abscissa the window size, and the ordinate the PSNR figure. You must experiment to find the best alpha value for each window size.  Plot the images as well.  </w:t>
      </w:r>
    </w:p>
    <w:p w:rsidR="00F17678" w:rsidRDefault="000B022D" w:rsidP="00D350FB">
      <w:pPr>
        <w:pStyle w:val="ListParagraph"/>
        <w:numPr>
          <w:ilvl w:val="0"/>
          <w:numId w:val="4"/>
        </w:numPr>
        <w:spacing w:after="120" w:line="240" w:lineRule="auto"/>
        <w:ind w:left="360"/>
        <w:contextualSpacing w:val="0"/>
      </w:pPr>
      <w:r>
        <w:t>Use a heat map to illustrate the performance of the median filter. The performance should be measured in terms of PSNR.  The horizontal axis should be S&amp;</w:t>
      </w:r>
      <w:r w:rsidR="00CB15AE">
        <w:t>P</w:t>
      </w:r>
      <w:r>
        <w:t xml:space="preserve"> noise as a percentage of pixels affected, from 5% to 50% in steps of 5. The vertical axis should </w:t>
      </w:r>
      <w:r w:rsidR="00DA108F">
        <w:t>denote the window size in steps</w:t>
      </w:r>
      <w:r>
        <w:t xml:space="preserve"> </w:t>
      </w:r>
      <w:r w:rsidR="00FF5304">
        <w:t xml:space="preserve">3x3, 5x5, 7x7, 9x9, 11x11, 17x17, 23x23. Enlarge the image on all sides by 11 pixels by reflection. The heat should be proportional to the </w:t>
      </w:r>
      <w:r>
        <w:t xml:space="preserve">PSNR. Set blue to high PSNR, red to low PSNR. </w:t>
      </w:r>
      <w:r w:rsidR="00A63F38">
        <w:t xml:space="preserve">For example, use </w:t>
      </w:r>
      <w:r w:rsidR="00A63F38">
        <w:t>colormap(flipud(jet))</w:t>
      </w:r>
      <w:r w:rsidR="00A63F38">
        <w:t>.</w:t>
      </w:r>
    </w:p>
    <w:p w:rsidR="00F17678" w:rsidRDefault="00A63F38">
      <w:pPr>
        <w:tabs>
          <w:tab w:val="left" w:pos="1980"/>
        </w:tabs>
        <w:rPr>
          <w:rFonts w:eastAsiaTheme="minorEastAsia"/>
        </w:rPr>
      </w:pPr>
      <w:r>
        <w:rPr>
          <w:rFonts w:eastAsiaTheme="minorEastAsia"/>
        </w:rPr>
        <w:t xml:space="preserve">You can </w:t>
      </w:r>
      <w:r>
        <w:t>use</w:t>
      </w:r>
      <w:r>
        <w:t xml:space="preserve"> xticklabels ve yticklabels </w:t>
      </w:r>
      <w:r>
        <w:t xml:space="preserve">function in order to correct for the axis ticks. </w:t>
      </w:r>
      <w:bookmarkStart w:id="1" w:name="_GoBack"/>
      <w:bookmarkEnd w:id="1"/>
    </w:p>
    <w:p w:rsidR="00F17678" w:rsidRDefault="00F17678">
      <w:pPr>
        <w:tabs>
          <w:tab w:val="left" w:pos="1980"/>
        </w:tabs>
        <w:rPr>
          <w:rFonts w:eastAsiaTheme="minorEastAsia"/>
        </w:rPr>
      </w:pPr>
    </w:p>
    <w:p w:rsidR="00F17678" w:rsidRDefault="000B022D">
      <w:pPr>
        <w:ind w:left="360"/>
        <w:rPr>
          <w:b/>
          <w:i/>
          <w:color w:val="C00000"/>
        </w:rPr>
      </w:pPr>
      <w:r>
        <w:rPr>
          <w:b/>
          <w:i/>
          <w:color w:val="C00000"/>
        </w:rPr>
        <w:t xml:space="preserve">Image Quality Metrics: </w:t>
      </w:r>
    </w:p>
    <w:p w:rsidR="00F17678" w:rsidRDefault="000B022D">
      <w:pPr>
        <w:ind w:left="360"/>
        <w:rPr>
          <w:color w:val="C00000"/>
        </w:rPr>
      </w:pPr>
      <w:r>
        <w:rPr>
          <w:color w:val="C00000"/>
        </w:rPr>
        <w:t>There are several metrics to measure image quality and the performance of image processing algorithms.. The most common one is the Peak-Signal-to-Noise-Ratio:</w:t>
      </w:r>
    </w:p>
    <w:p w:rsidR="00F17678" w:rsidRDefault="000B022D">
      <w:pPr>
        <w:ind w:left="360"/>
        <w:rPr>
          <w:color w:val="C00000"/>
        </w:rPr>
      </w:pPr>
      <m:oMath>
        <m:r>
          <m:rPr>
            <m:lit/>
            <m:nor/>
          </m:rPr>
          <w:rPr>
            <w:rFonts w:ascii="Cambria Math" w:hAnsi="Cambria Math"/>
          </w:rPr>
          <m:t>PSNR</m:t>
        </m:r>
        <m:r>
          <w:rPr>
            <w:rFonts w:ascii="Cambria Math" w:hAnsi="Cambria Math"/>
          </w:rPr>
          <m:t>=</m:t>
        </m:r>
        <m:r>
          <m:rPr>
            <m:lit/>
            <m:nor/>
          </m:rPr>
          <w:rPr>
            <w:rFonts w:ascii="Cambria Math" w:hAnsi="Cambria Math"/>
          </w:rPr>
          <m:t>10</m:t>
        </m:r>
        <m:sSub>
          <m:sSubPr>
            <m:ctrlPr>
              <w:rPr>
                <w:rFonts w:ascii="Cambria Math" w:hAnsi="Cambria Math"/>
              </w:rPr>
            </m:ctrlPr>
          </m:sSubPr>
          <m:e>
            <m:r>
              <m:rPr>
                <m:lit/>
                <m:nor/>
              </m:rPr>
              <w:rPr>
                <w:rFonts w:ascii="Cambria Math" w:hAnsi="Cambria Math"/>
              </w:rPr>
              <m:t>log</m:t>
            </m:r>
          </m:e>
          <m:sub>
            <m:r>
              <m:rPr>
                <m:lit/>
                <m:nor/>
              </m:rPr>
              <w:rPr>
                <w:rFonts w:ascii="Cambria Math" w:hAnsi="Cambria Math"/>
              </w:rPr>
              <m:t>10</m:t>
            </m:r>
          </m:sub>
        </m:sSub>
        <m:f>
          <m:fPr>
            <m:ctrlPr>
              <w:rPr>
                <w:rFonts w:ascii="Cambria Math" w:hAnsi="Cambria Math"/>
              </w:rPr>
            </m:ctrlPr>
          </m:fPr>
          <m:num>
            <m:sSup>
              <m:sSupPr>
                <m:ctrlPr>
                  <w:rPr>
                    <w:rFonts w:ascii="Cambria Math" w:hAnsi="Cambria Math"/>
                  </w:rPr>
                </m:ctrlPr>
              </m:sSupPr>
              <m:e>
                <m:r>
                  <m:rPr>
                    <m:lit/>
                    <m:nor/>
                  </m:rPr>
                  <w:rPr>
                    <w:rFonts w:ascii="Cambria Math" w:hAnsi="Cambria Math"/>
                  </w:rPr>
                  <m:t>255</m:t>
                </m:r>
              </m:e>
              <m:sup>
                <m:r>
                  <w:rPr>
                    <w:rFonts w:ascii="Cambria Math" w:hAnsi="Cambria Math"/>
                  </w:rPr>
                  <m:t>2</m:t>
                </m:r>
              </m:sup>
            </m:sSup>
          </m:num>
          <m:den>
            <m:f>
              <m:fPr>
                <m:ctrlPr>
                  <w:rPr>
                    <w:rFonts w:ascii="Cambria Math" w:hAnsi="Cambria Math"/>
                    <w:i/>
                  </w:rPr>
                </m:ctrlPr>
              </m:fPr>
              <m:num>
                <m:r>
                  <w:rPr>
                    <w:rFonts w:ascii="Cambria Math" w:hAnsi="Cambria Math"/>
                  </w:rPr>
                  <m:t>1</m:t>
                </m:r>
              </m:num>
              <m:den>
                <m:r>
                  <w:rPr>
                    <w:rFonts w:ascii="Cambria Math" w:hAnsi="Cambria Math"/>
                  </w:rPr>
                  <m:t>MxN</m:t>
                </m:r>
              </m:den>
            </m:f>
            <m:nary>
              <m:naryPr>
                <m:chr m:val="∑"/>
                <m:subHide m:val="1"/>
                <m:supHide m:val="1"/>
                <m:ctrlPr>
                  <w:rPr>
                    <w:rFonts w:ascii="Cambria Math" w:hAnsi="Cambria Math"/>
                  </w:rPr>
                </m:ctrlPr>
              </m:naryPr>
              <m:sub/>
              <m:sup/>
              <m:e>
                <m:nary>
                  <m:naryPr>
                    <m:chr m:val="∑"/>
                    <m:subHide m:val="1"/>
                    <m:supHide m:val="1"/>
                    <m:ctrlPr>
                      <w:rPr>
                        <w:rFonts w:ascii="Cambria Math" w:hAnsi="Cambria Math"/>
                      </w:rPr>
                    </m:ctrlPr>
                  </m:naryPr>
                  <m:sub/>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J(m,n)-I(m,n)</m:t>
                            </m:r>
                          </m:e>
                        </m:d>
                      </m:e>
                      <m:sup>
                        <m:r>
                          <w:rPr>
                            <w:rFonts w:ascii="Cambria Math" w:hAnsi="Cambria Math"/>
                          </w:rPr>
                          <m:t>2</m:t>
                        </m:r>
                      </m:sup>
                    </m:sSup>
                  </m:e>
                </m:nary>
              </m:e>
            </m:nary>
          </m:den>
        </m:f>
      </m:oMath>
      <w:r>
        <w:rPr>
          <w:color w:val="C00000"/>
        </w:rPr>
        <w:t xml:space="preserve">.  </w:t>
      </w:r>
    </w:p>
    <w:p w:rsidR="00F17678" w:rsidRDefault="000B022D">
      <w:pPr>
        <w:ind w:left="360"/>
        <w:rPr>
          <w:color w:val="C00000"/>
        </w:rPr>
      </w:pPr>
      <w:r>
        <w:rPr>
          <w:color w:val="C00000"/>
        </w:rPr>
        <w:lastRenderedPageBreak/>
        <w:t xml:space="preserve">where J and I are, respectively, the processed and the input images. SNR or PSNR is criticized for not reflecting subjective evaluations. A second index, more reflective of human judgement is SSIM: Structural Similarity Index Measure: </w:t>
      </w:r>
    </w:p>
    <w:p w:rsidR="00F17678" w:rsidRDefault="00A63F38">
      <w:pPr>
        <w:ind w:left="360"/>
      </w:pPr>
      <w:hyperlink r:id="rId7">
        <w:r w:rsidR="000B022D">
          <w:rPr>
            <w:rStyle w:val="InternetLink"/>
            <w:color w:val="C00000"/>
          </w:rPr>
          <w:t>https://en.wikipedia.org/wiki/Structural_similarity</w:t>
        </w:r>
      </w:hyperlink>
      <w:r w:rsidR="000B022D">
        <w:rPr>
          <w:color w:val="C00000"/>
        </w:rPr>
        <w:t xml:space="preserve"> </w:t>
      </w:r>
    </w:p>
    <w:p w:rsidR="00F17678" w:rsidRDefault="00A63F38">
      <w:pPr>
        <w:ind w:left="360"/>
      </w:pPr>
      <w:hyperlink r:id="rId8">
        <w:r w:rsidR="000B022D">
          <w:rPr>
            <w:rStyle w:val="InternetLink"/>
            <w:color w:val="C00000"/>
          </w:rPr>
          <w:t>https://www.mathworks.com/help/images/image-quality-metrics.html?requestedDomain=www.mathworks.com</w:t>
        </w:r>
      </w:hyperlink>
    </w:p>
    <w:p w:rsidR="00F17678" w:rsidRDefault="00F17678">
      <w:pPr>
        <w:ind w:left="360"/>
        <w:rPr>
          <w:color w:val="C00000"/>
        </w:rPr>
      </w:pPr>
    </w:p>
    <w:p w:rsidR="00F17678" w:rsidRDefault="000B022D">
      <w:pPr>
        <w:ind w:left="360"/>
        <w:rPr>
          <w:b/>
          <w:i/>
          <w:color w:val="C00000"/>
        </w:rPr>
      </w:pPr>
      <w:r>
        <w:rPr>
          <w:b/>
          <w:i/>
          <w:color w:val="C00000"/>
        </w:rPr>
        <w:t>Heat Maps</w:t>
      </w:r>
    </w:p>
    <w:p w:rsidR="00F17678" w:rsidRDefault="000B022D">
      <w:pPr>
        <w:spacing w:after="0"/>
        <w:ind w:left="360"/>
        <w:jc w:val="both"/>
        <w:rPr>
          <w:color w:val="C00000"/>
        </w:rPr>
      </w:pPr>
      <w:r>
        <w:rPr>
          <w:color w:val="C00000"/>
        </w:rPr>
        <w:t>In scientific research, we are often confronted with the problem of presenting a large, often huge quantity of numerical results. Just listing the thousands and thousands of numbers does not make a good presentation. Heat map is a visualization tool, such that one look at the map will reveal you the essence of all those numerical results (http://en.wikipedia.org/wiki/Heat_map). I suggest you use the heat map to show the resulting improvements and deteriorations in your experiments. A suggested piece of code for this purpose is</w:t>
      </w:r>
      <w:r>
        <w:rPr>
          <w:color w:val="C00000"/>
          <w:lang w:eastAsia="tr-TR"/>
        </w:rPr>
        <w:t xml:space="preserve"> below:  's', and 'd' are vectors,  and 'nofNoise' is a matrix.  For example, you could choose in the plot the abscissa to represent one of the parameters, say the filter size; and the ordinate to represent another parameter, such as the percentage of S&amp;P noise remaining in decreasing order.  The color code represents the performance index. </w:t>
      </w:r>
    </w:p>
    <w:p w:rsidR="00F17678" w:rsidRDefault="000B022D">
      <w:pPr>
        <w:spacing w:after="0"/>
        <w:ind w:left="717"/>
        <w:rPr>
          <w:color w:val="C00000"/>
          <w:lang w:eastAsia="tr-TR"/>
        </w:rPr>
      </w:pPr>
      <w:r>
        <w:rPr>
          <w:color w:val="C00000"/>
          <w:lang w:eastAsia="tr-TR"/>
        </w:rPr>
        <w:t>d=0.05:0.05:0.4</w:t>
      </w:r>
    </w:p>
    <w:p w:rsidR="00F17678" w:rsidRDefault="000B022D">
      <w:pPr>
        <w:spacing w:after="0"/>
        <w:ind w:left="717"/>
        <w:rPr>
          <w:color w:val="C00000"/>
          <w:lang w:eastAsia="tr-TR"/>
        </w:rPr>
      </w:pPr>
      <w:r>
        <w:rPr>
          <w:color w:val="C00000"/>
          <w:lang w:eastAsia="tr-TR"/>
        </w:rPr>
        <w:t>s=3:2:15;</w:t>
      </w:r>
    </w:p>
    <w:p w:rsidR="00F17678" w:rsidRDefault="000B022D">
      <w:pPr>
        <w:spacing w:after="0"/>
        <w:ind w:left="717"/>
        <w:rPr>
          <w:color w:val="C00000"/>
          <w:lang w:eastAsia="tr-TR"/>
        </w:rPr>
      </w:pPr>
      <w:r>
        <w:rPr>
          <w:color w:val="C00000"/>
          <w:lang w:eastAsia="tr-TR"/>
        </w:rPr>
        <w:t>for i=1:length(d);</w:t>
      </w:r>
    </w:p>
    <w:p w:rsidR="00F17678" w:rsidRDefault="000B022D">
      <w:pPr>
        <w:spacing w:after="0"/>
        <w:ind w:left="717"/>
        <w:rPr>
          <w:color w:val="C00000"/>
          <w:lang w:eastAsia="tr-TR"/>
        </w:rPr>
      </w:pPr>
      <w:r>
        <w:rPr>
          <w:color w:val="C00000"/>
          <w:lang w:eastAsia="tr-TR"/>
        </w:rPr>
        <w:t>J = imnoise(I,'salt &amp; pepper',d(i));</w:t>
      </w:r>
    </w:p>
    <w:p w:rsidR="00F17678" w:rsidRDefault="000B022D">
      <w:pPr>
        <w:spacing w:after="0"/>
        <w:ind w:left="717"/>
        <w:rPr>
          <w:color w:val="C00000"/>
          <w:lang w:eastAsia="tr-TR"/>
        </w:rPr>
      </w:pPr>
      <w:r>
        <w:rPr>
          <w:color w:val="C00000"/>
          <w:lang w:eastAsia="tr-TR"/>
        </w:rPr>
        <w:t>for k=1:length(s);</w:t>
      </w:r>
    </w:p>
    <w:p w:rsidR="00F17678" w:rsidRDefault="000B022D">
      <w:pPr>
        <w:spacing w:after="0"/>
        <w:ind w:left="717"/>
        <w:rPr>
          <w:color w:val="C00000"/>
          <w:lang w:eastAsia="tr-TR"/>
        </w:rPr>
      </w:pPr>
      <w:r>
        <w:rPr>
          <w:color w:val="C00000"/>
          <w:lang w:eastAsia="tr-TR"/>
        </w:rPr>
        <w:t>    f=medfilt2(J,[s(k) s(k)],'symmetric');</w:t>
      </w:r>
    </w:p>
    <w:p w:rsidR="00F17678" w:rsidRDefault="000B022D">
      <w:pPr>
        <w:spacing w:after="0"/>
        <w:ind w:left="717"/>
        <w:rPr>
          <w:color w:val="C00000"/>
          <w:lang w:eastAsia="tr-TR"/>
        </w:rPr>
      </w:pPr>
      <w:r>
        <w:rPr>
          <w:color w:val="C00000"/>
          <w:lang w:eastAsia="tr-TR"/>
        </w:rPr>
        <w:t>    nofNoise(i,k)=length(find(f==0 | f==255));</w:t>
      </w:r>
    </w:p>
    <w:p w:rsidR="00F17678" w:rsidRDefault="000B022D">
      <w:pPr>
        <w:spacing w:after="0"/>
        <w:ind w:left="717"/>
        <w:rPr>
          <w:color w:val="C00000"/>
          <w:lang w:eastAsia="tr-TR"/>
        </w:rPr>
      </w:pPr>
      <w:r>
        <w:rPr>
          <w:color w:val="C00000"/>
          <w:lang w:eastAsia="tr-TR"/>
        </w:rPr>
        <w:t>end</w:t>
      </w:r>
    </w:p>
    <w:p w:rsidR="00F17678" w:rsidRDefault="000B022D">
      <w:pPr>
        <w:spacing w:after="0"/>
        <w:ind w:left="717"/>
        <w:rPr>
          <w:color w:val="C00000"/>
          <w:lang w:eastAsia="tr-TR"/>
        </w:rPr>
      </w:pPr>
      <w:r>
        <w:rPr>
          <w:color w:val="C00000"/>
          <w:lang w:eastAsia="tr-TR"/>
        </w:rPr>
        <w:t>end</w:t>
      </w:r>
    </w:p>
    <w:p w:rsidR="00F17678" w:rsidRDefault="000B022D">
      <w:pPr>
        <w:spacing w:after="0"/>
        <w:ind w:left="717"/>
        <w:rPr>
          <w:color w:val="C00000"/>
          <w:lang w:eastAsia="tr-TR"/>
        </w:rPr>
      </w:pPr>
      <w:r>
        <w:rPr>
          <w:color w:val="C00000"/>
          <w:lang w:eastAsia="tr-TR"/>
        </w:rPr>
        <w:t>imagesc(s,d,nofNoise),colorbar</w:t>
      </w:r>
    </w:p>
    <w:p w:rsidR="00F17678" w:rsidRDefault="00F17678">
      <w:pPr>
        <w:ind w:left="360"/>
        <w:rPr>
          <w:b/>
          <w:i/>
          <w:color w:val="C00000"/>
        </w:rPr>
      </w:pPr>
    </w:p>
    <w:p w:rsidR="00F17678" w:rsidRDefault="00F17678">
      <w:pPr>
        <w:tabs>
          <w:tab w:val="left" w:pos="1980"/>
        </w:tabs>
      </w:pPr>
    </w:p>
    <w:sectPr w:rsidR="00F1767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95A21"/>
    <w:multiLevelType w:val="multilevel"/>
    <w:tmpl w:val="D30C2D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714EFA"/>
    <w:multiLevelType w:val="multilevel"/>
    <w:tmpl w:val="31BAFF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A15128"/>
    <w:multiLevelType w:val="multilevel"/>
    <w:tmpl w:val="7532928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C9E284B"/>
    <w:multiLevelType w:val="multilevel"/>
    <w:tmpl w:val="1340E9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39720F7"/>
    <w:multiLevelType w:val="multilevel"/>
    <w:tmpl w:val="D1901DE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AA53C86"/>
    <w:multiLevelType w:val="multilevel"/>
    <w:tmpl w:val="306AE2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678"/>
    <w:rsid w:val="000B022D"/>
    <w:rsid w:val="00375812"/>
    <w:rsid w:val="005446D3"/>
    <w:rsid w:val="00A63F38"/>
    <w:rsid w:val="00C20ED1"/>
    <w:rsid w:val="00C23C81"/>
    <w:rsid w:val="00C75169"/>
    <w:rsid w:val="00CB15AE"/>
    <w:rsid w:val="00D27E15"/>
    <w:rsid w:val="00D350FB"/>
    <w:rsid w:val="00DA108F"/>
    <w:rsid w:val="00F17678"/>
    <w:rsid w:val="00FF530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CC5A8"/>
  <w15:docId w15:val="{2B33335B-93F9-4DCA-8ACE-2CFB374D3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2">
    <w:name w:val="heading 2"/>
    <w:basedOn w:val="Normal"/>
    <w:next w:val="Normal"/>
    <w:link w:val="Heading2Char"/>
    <w:uiPriority w:val="9"/>
    <w:unhideWhenUsed/>
    <w:qFormat/>
    <w:rsid w:val="006E7AEE"/>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855A9C"/>
    <w:rPr>
      <w:color w:val="808080"/>
    </w:rPr>
  </w:style>
  <w:style w:type="character" w:customStyle="1" w:styleId="Heading2Char">
    <w:name w:val="Heading 2 Char"/>
    <w:basedOn w:val="DefaultParagraphFont"/>
    <w:link w:val="Heading2"/>
    <w:uiPriority w:val="9"/>
    <w:qFormat/>
    <w:rsid w:val="006E7AEE"/>
    <w:rPr>
      <w:rFonts w:asciiTheme="majorHAnsi" w:eastAsiaTheme="majorEastAsia" w:hAnsiTheme="majorHAnsi" w:cstheme="majorBidi"/>
      <w:b/>
      <w:bCs/>
      <w:color w:val="5B9BD5" w:themeColor="accent1"/>
      <w:sz w:val="26"/>
      <w:szCs w:val="26"/>
    </w:rPr>
  </w:style>
  <w:style w:type="character" w:customStyle="1" w:styleId="mwe-math-mathml-inline">
    <w:name w:val="mwe-math-mathml-inline"/>
    <w:qFormat/>
    <w:rsid w:val="00B218A7"/>
  </w:style>
  <w:style w:type="character" w:customStyle="1" w:styleId="InternetLink">
    <w:name w:val="Internet Link"/>
    <w:basedOn w:val="DefaultParagraphFont"/>
    <w:rsid w:val="00BC747B"/>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855A9C"/>
    <w:pPr>
      <w:ind w:left="720"/>
      <w:contextualSpacing/>
    </w:pPr>
  </w:style>
  <w:style w:type="table" w:styleId="TableGrid">
    <w:name w:val="Table Grid"/>
    <w:basedOn w:val="TableNormal"/>
    <w:uiPriority w:val="59"/>
    <w:rsid w:val="006E7A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mathworks.com/help/images/image-quality-metrics.html?requestedDomain=www.mathworks.com" TargetMode="External"/><Relationship Id="rId3" Type="http://schemas.openxmlformats.org/officeDocument/2006/relationships/settings" Target="settings.xml"/><Relationship Id="rId7" Type="http://schemas.openxmlformats.org/officeDocument/2006/relationships/hyperlink" Target="https://en.wikipedia.org/wiki/Structural_simila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 User</cp:lastModifiedBy>
  <cp:revision>17</cp:revision>
  <cp:lastPrinted>2018-10-18T07:26:00Z</cp:lastPrinted>
  <dcterms:created xsi:type="dcterms:W3CDTF">2018-10-09T08:18:00Z</dcterms:created>
  <dcterms:modified xsi:type="dcterms:W3CDTF">2018-10-19T14:25:00Z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