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sz w:val="22"/>
        </w:rPr>
        <w:t>Mẫu ĐATN-05</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252"/>
          </w:tcPr>
          <w:p>
            <w:pPr>
              <w:spacing w:line="276" w:lineRule="auto" w:after="0" w:before="0"/>
              <w:jc w:val="center"/>
            </w:pPr>
            <w:r>
              <w:rPr>
                <w:rFonts w:ascii="Times New Roman" w:hAnsi="Times New Roman"/>
                <w:b/>
                <w:sz w:val="22"/>
              </w:rPr>
              <w:t>TRƯỜNG ĐẠI HỌC XÂY DỰNG HÀ NỘI</w:t>
            </w:r>
          </w:p>
          <w:p>
            <w:pPr>
              <w:spacing w:line="276" w:lineRule="auto" w:after="0" w:before="0"/>
              <w:jc w:val="center"/>
            </w:pPr>
            <w:r>
              <w:rPr>
                <w:rFonts w:ascii="Times New Roman" w:hAnsi="Times New Roman"/>
                <w:b/>
                <w:sz w:val="22"/>
              </w:rPr>
              <w:t>KHOA CÔNG NGHỆ THÔNG TIN</w:t>
            </w:r>
          </w:p>
          <w:p>
            <w:pPr>
              <w:spacing w:after="80"/>
              <w:jc w:val="center"/>
            </w:pPr>
            <w:r>
              <w:rPr>
                <w:rFonts w:ascii="Times New Roman" w:hAnsi="Times New Roman"/>
                <w:b/>
                <w:sz w:val="18"/>
              </w:rPr>
              <w:t>———————</w:t>
            </w:r>
          </w:p>
        </w:tc>
        <w:tc>
          <w:tcPr>
            <w:tcW w:type="dxa" w:w="4819"/>
          </w:tcPr>
          <w:p>
            <w:pPr>
              <w:spacing w:line="276" w:lineRule="auto" w:after="0" w:before="0"/>
              <w:jc w:val="center"/>
            </w:pPr>
            <w:r>
              <w:rPr>
                <w:rFonts w:ascii="Times New Roman" w:hAnsi="Times New Roman"/>
                <w:b/>
                <w:sz w:val="22"/>
              </w:rPr>
              <w:t>CỘNG HOÀ XÃ HỘI CHỦ NGHĨA VIỆT NAM</w:t>
            </w:r>
          </w:p>
          <w:p>
            <w:pPr>
              <w:spacing w:line="276" w:lineRule="auto" w:after="0" w:before="0"/>
              <w:jc w:val="center"/>
            </w:pPr>
            <w:r>
              <w:rPr>
                <w:rFonts w:ascii="Times New Roman" w:hAnsi="Times New Roman"/>
                <w:b/>
                <w:sz w:val="22"/>
              </w:rPr>
              <w:t>Độc lập - Tự do - Hạnh phúc</w:t>
            </w:r>
          </w:p>
          <w:p>
            <w:pPr>
              <w:spacing w:after="80"/>
              <w:jc w:val="center"/>
            </w:pPr>
            <w:r>
              <w:rPr>
                <w:rFonts w:ascii="Times New Roman" w:hAnsi="Times New Roman"/>
                <w:b/>
                <w:sz w:val="18"/>
              </w:rPr>
              <w:t>—————————————</w:t>
            </w:r>
          </w:p>
        </w:tc>
      </w:tr>
    </w:tbl>
    <w:p>
      <w:pPr>
        <w:spacing w:before="0" w:after="80"/>
      </w:pPr>
    </w:p>
    <w:p>
      <w:pPr>
        <w:spacing w:before="80" w:after="40" w:line="288" w:lineRule="auto"/>
        <w:jc w:val="center"/>
      </w:pPr>
      <w:r>
        <w:rPr>
          <w:rFonts w:ascii="Times New Roman" w:hAnsi="Times New Roman"/>
          <w:b/>
          <w:sz w:val="28"/>
        </w:rPr>
        <w:t>PHIẾU PHẢN BIỆN ĐỒ ÁN TỐT NGHIỆP</w:t>
      </w:r>
    </w:p>
    <w:p>
      <w:pPr>
        <w:spacing w:before="0" w:after="200" w:line="276" w:lineRule="auto"/>
        <w:jc w:val="center"/>
      </w:pPr>
      <w:r>
        <w:rPr>
          <w:rFonts w:ascii="Times New Roman" w:hAnsi="Times New Roman"/>
          <w:i/>
          <w:sz w:val="20"/>
        </w:rPr>
        <w:t>(Ban hành kèm theo Quyết định số     /QĐ-ĐHXDHN ngày     tháng     năm 2026 của</w:t>
        <w:br/>
        <w:t>Hiệu trưởng Trường Đại học Xây dựng Hà Nội)</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before="0" w:after="50" w:line="288" w:lineRule="auto"/>
            </w:pPr>
            <w:r>
              <w:rPr>
                <w:rFonts w:ascii="Times New Roman" w:hAnsi="Times New Roman"/>
                <w:sz w:val="24"/>
              </w:rPr>
              <w:t xml:space="preserve">Họ và tên SV: </w:t>
            </w:r>
            <w:r>
              <w:rPr>
                <w:rFonts w:ascii="Times New Roman" w:hAnsi="Times New Roman"/>
                <w:b/>
                <w:sz w:val="24"/>
              </w:rPr>
              <w:t>Lê Hoàng Trúc</w:t>
            </w:r>
          </w:p>
        </w:tc>
        <w:tc>
          <w:tcPr>
            <w:tcW w:type="dxa" w:w="4535"/>
          </w:tcPr>
          <w:p>
            <w:pPr>
              <w:spacing w:before="0" w:after="50" w:line="288" w:lineRule="auto"/>
            </w:pPr>
            <w:r>
              <w:rPr>
                <w:rFonts w:ascii="Times New Roman" w:hAnsi="Times New Roman"/>
                <w:sz w:val="24"/>
              </w:rPr>
              <w:t xml:space="preserve">Mã SV: </w:t>
            </w:r>
            <w:r>
              <w:rPr>
                <w:rFonts w:ascii="Times New Roman" w:hAnsi="Times New Roman"/>
                <w:b/>
                <w:sz w:val="24"/>
              </w:rPr>
              <w:t>661234</w:t>
            </w:r>
          </w:p>
        </w:tc>
      </w:tr>
      <w:tr>
        <w:tc>
          <w:tcPr>
            <w:tcW w:type="dxa" w:w="9071"/>
            <w:gridSpan w:val="2"/>
          </w:tcPr>
          <w:p>
            <w:pPr>
              <w:spacing w:before="0" w:after="50" w:line="288" w:lineRule="auto"/>
            </w:pPr>
            <w:r>
              <w:rPr>
                <w:rFonts w:ascii="Times New Roman" w:hAnsi="Times New Roman"/>
                <w:sz w:val="24"/>
              </w:rPr>
              <w:t xml:space="preserve">Tên đề tài: </w:t>
            </w:r>
            <w:r>
              <w:rPr>
                <w:rFonts w:ascii="Times New Roman" w:hAnsi="Times New Roman"/>
                <w:b/>
                <w:sz w:val="24"/>
              </w:rPr>
              <w:t>Phân tích, thiết kế và xây dựng Hệ thống Quản trị Nguồn nhân lực (HRM)</w:t>
            </w:r>
          </w:p>
        </w:tc>
      </w:tr>
      <w:tr>
        <w:tc>
          <w:tcPr>
            <w:tcW w:type="dxa" w:w="4535"/>
          </w:tcPr>
          <w:p>
            <w:pPr>
              <w:spacing w:before="0" w:after="50" w:line="288" w:lineRule="auto"/>
            </w:pPr>
            <w:r>
              <w:rPr>
                <w:rFonts w:ascii="Times New Roman" w:hAnsi="Times New Roman"/>
                <w:sz w:val="24"/>
              </w:rPr>
              <w:t xml:space="preserve">Người phản biện: </w:t>
            </w:r>
            <w:r>
              <w:rPr>
                <w:rFonts w:ascii="Times New Roman" w:hAnsi="Times New Roman"/>
                <w:b/>
                <w:sz w:val="24"/>
              </w:rPr>
              <w:t>ThS. Trần Thị B</w:t>
            </w:r>
          </w:p>
        </w:tc>
        <w:tc>
          <w:tcPr>
            <w:tcW w:type="dxa" w:w="4535"/>
          </w:tcPr>
          <w:p>
            <w:pPr>
              <w:spacing w:before="0" w:after="50" w:line="288" w:lineRule="auto"/>
            </w:pPr>
            <w:r>
              <w:rPr>
                <w:rFonts w:ascii="Times New Roman" w:hAnsi="Times New Roman"/>
                <w:sz w:val="24"/>
              </w:rPr>
              <w:t xml:space="preserve">Đơn vị: </w:t>
            </w:r>
            <w:r>
              <w:rPr>
                <w:rFonts w:ascii="Times New Roman" w:hAnsi="Times New Roman"/>
                <w:b/>
                <w:sz w:val="24"/>
              </w:rPr>
              <w:t>Khoa CNTT - Trường ĐHXDHN</w:t>
            </w:r>
          </w:p>
        </w:tc>
      </w:tr>
    </w:tbl>
    <w:p>
      <w:pPr>
        <w:spacing w:before="160" w:after="60"/>
      </w:pPr>
      <w:r>
        <w:rPr>
          <w:rFonts w:ascii="Times New Roman" w:hAnsi="Times New Roman"/>
          <w:b/>
          <w:sz w:val="25"/>
        </w:rPr>
        <w:t>I. Nhận xét chung</w:t>
      </w:r>
    </w:p>
    <w:p>
      <w:pPr>
        <w:spacing w:line="300" w:lineRule="auto" w:after="80"/>
      </w:pPr>
      <w:r>
        <w:t>Đề tài có tính thời sự và ứng dụng thực tiễn cao, giải quyết bài toán quản trị nguồn nhân lực cốt lõi cho các tổ chức, doanh nghiệp trong quá trình chuyển đổi số. Sinh viên nắm vững kiến thức chuyên ngành, làm chủ các công nghệ Backend hiện đại (Node.js, Express, TypeScript, Prisma ORM, PostgreSQL) kết hợp Frontend React. Đặc biệt, sinh viên thể hiện năng lực phân tích nghiệp vụ (Business Analysis) rất nổi bật: tài liệu đặc tả bóc tách chi tiết từng luồng sự kiện Thêm/Sửa/Xóa phòng ban, mô hình hóa quy tắc kinh doanh chặt chẽ và minh họa bằng biểu đồ tuần tự (Sequence Diagram) chi tiết đến từng mã phản hồi HTTP.</w:t>
      </w:r>
    </w:p>
    <w:p>
      <w:pPr>
        <w:spacing w:before="160" w:after="60"/>
      </w:pPr>
      <w:r>
        <w:rPr>
          <w:rFonts w:ascii="Times New Roman" w:hAnsi="Times New Roman"/>
          <w:b/>
          <w:sz w:val="25"/>
        </w:rPr>
        <w:t>II. Đánh giá theo CLO</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268"/>
        <w:gridCol w:w="2268"/>
        <w:gridCol w:w="2268"/>
        <w:gridCol w:w="2268"/>
      </w:tblGrid>
      <w:tr>
        <w:trPr>
          <w:tblHeader/>
          <w:cantSplit/>
        </w:trPr>
        <w:tc>
          <w:tcPr>
            <w:tcW w:type="dxa" w:w="1134"/>
            <w:shd w:fill="EAEAEA"/>
            <w:tcMar>
              <w:top w:w="80" w:type="dxa"/>
              <w:bottom w:w="80" w:type="dxa"/>
              <w:left w:w="60" w:type="dxa"/>
              <w:right w:w="60" w:type="dxa"/>
            </w:tcMar>
          </w:tcPr>
          <w:p>
            <w:pPr>
              <w:jc w:val="center"/>
            </w:pPr>
            <w:r>
              <w:rPr>
                <w:b/>
              </w:rPr>
              <w:t>CLO</w:t>
            </w:r>
          </w:p>
        </w:tc>
        <w:tc>
          <w:tcPr>
            <w:tcW w:type="dxa" w:w="3685"/>
            <w:shd w:fill="EAEAEA"/>
            <w:tcMar>
              <w:top w:w="80" w:type="dxa"/>
              <w:bottom w:w="80" w:type="dxa"/>
              <w:left w:w="60" w:type="dxa"/>
              <w:right w:w="60" w:type="dxa"/>
            </w:tcMar>
          </w:tcPr>
          <w:p>
            <w:pPr>
              <w:jc w:val="center"/>
            </w:pPr>
            <w:r>
              <w:rPr>
                <w:b/>
              </w:rPr>
              <w:t>Nội dung/tiêu chí đánh giá</w:t>
            </w:r>
          </w:p>
        </w:tc>
        <w:tc>
          <w:tcPr>
            <w:tcW w:type="dxa" w:w="1701"/>
            <w:shd w:fill="EAEAEA"/>
            <w:tcMar>
              <w:top w:w="80" w:type="dxa"/>
              <w:bottom w:w="80" w:type="dxa"/>
              <w:left w:w="60" w:type="dxa"/>
              <w:right w:w="60" w:type="dxa"/>
            </w:tcMar>
          </w:tcPr>
          <w:p>
            <w:pPr>
              <w:jc w:val="center"/>
            </w:pPr>
            <w:r>
              <w:rPr>
                <w:b/>
              </w:rPr>
              <w:t>Mức đánh giá (0-4)</w:t>
            </w:r>
          </w:p>
        </w:tc>
        <w:tc>
          <w:tcPr>
            <w:tcW w:type="dxa" w:w="2551"/>
            <w:shd w:fill="EAEAEA"/>
            <w:tcMar>
              <w:top w:w="80" w:type="dxa"/>
              <w:bottom w:w="80" w:type="dxa"/>
              <w:left w:w="60" w:type="dxa"/>
              <w:right w:w="60" w:type="dxa"/>
            </w:tcMar>
          </w:tcPr>
          <w:p>
            <w:pPr>
              <w:jc w:val="center"/>
            </w:pPr>
            <w:r>
              <w:rPr>
                <w:b/>
              </w:rPr>
              <w:t>Nhận xét minh chứng</w:t>
            </w:r>
          </w:p>
        </w:tc>
      </w:tr>
      <w:tr>
        <w:trPr>
          <w:cantSplit/>
        </w:trPr>
        <w:tc>
          <w:tcPr>
            <w:tcW w:type="dxa" w:w="1134"/>
            <w:tcMar>
              <w:top w:w="60" w:type="dxa"/>
              <w:bottom w:w="60" w:type="dxa"/>
              <w:left w:w="60" w:type="dxa"/>
              <w:right w:w="60" w:type="dxa"/>
            </w:tcMar>
          </w:tcPr>
          <w:p>
            <w:pPr>
              <w:jc w:val="center"/>
            </w:pPr>
            <w:r>
              <w:rPr>
                <w:b/>
              </w:rPr>
              <w:t>CLO1</w:t>
            </w:r>
          </w:p>
        </w:tc>
        <w:tc>
          <w:tcPr>
            <w:tcW w:type="dxa" w:w="3685"/>
            <w:tcMar>
              <w:top w:w="60" w:type="dxa"/>
              <w:bottom w:w="60" w:type="dxa"/>
              <w:left w:w="60" w:type="dxa"/>
              <w:right w:w="60" w:type="dxa"/>
            </w:tcMar>
          </w:tcPr>
          <w:p>
            <w:pPr>
              <w:jc w:val="left"/>
            </w:pPr>
            <w:r>
              <w:t>Năng lực phân tích bài toán và thiết kế</w:t>
            </w:r>
          </w:p>
        </w:tc>
        <w:tc>
          <w:tcPr>
            <w:tcW w:type="dxa" w:w="1701"/>
            <w:tcMar>
              <w:top w:w="60" w:type="dxa"/>
              <w:bottom w:w="60" w:type="dxa"/>
              <w:left w:w="60" w:type="dxa"/>
              <w:right w:w="60" w:type="dxa"/>
            </w:tcMar>
          </w:tcPr>
          <w:p>
            <w:pPr>
              <w:jc w:val="center"/>
            </w:pPr>
            <w:r>
              <w:rPr>
                <w:b/>
              </w:rPr>
              <w:t>4 (Exemplary)</w:t>
            </w:r>
          </w:p>
        </w:tc>
        <w:tc>
          <w:tcPr>
            <w:tcW w:type="dxa" w:w="2551"/>
            <w:tcMar>
              <w:top w:w="60" w:type="dxa"/>
              <w:bottom w:w="60" w:type="dxa"/>
              <w:left w:w="60" w:type="dxa"/>
              <w:right w:w="60" w:type="dxa"/>
            </w:tcMar>
          </w:tcPr>
          <w:p>
            <w:pPr>
              <w:jc w:val="left"/>
            </w:pPr>
            <w:r>
              <w:t>Hồ sơ phân tích nghiệp vụ (SRS) được viết bằng thuật ngữ BA chuyên nghiệp, mạch lạc. Sơ đồ thực thể ERD và Prisma Schema thiết kế tối ưu, có chỉ mục index và quan hệ khóa ngoại toàn vẹn.</w:t>
            </w:r>
          </w:p>
        </w:tc>
      </w:tr>
      <w:tr>
        <w:trPr>
          <w:cantSplit/>
        </w:trPr>
        <w:tc>
          <w:tcPr>
            <w:tcW w:type="dxa" w:w="1134"/>
            <w:tcMar>
              <w:top w:w="60" w:type="dxa"/>
              <w:bottom w:w="60" w:type="dxa"/>
              <w:left w:w="60" w:type="dxa"/>
              <w:right w:w="60" w:type="dxa"/>
            </w:tcMar>
          </w:tcPr>
          <w:p>
            <w:pPr>
              <w:jc w:val="center"/>
            </w:pPr>
            <w:r>
              <w:rPr>
                <w:b/>
              </w:rPr>
              <w:t>CLO2</w:t>
            </w:r>
          </w:p>
        </w:tc>
        <w:tc>
          <w:tcPr>
            <w:tcW w:type="dxa" w:w="3685"/>
            <w:tcMar>
              <w:top w:w="60" w:type="dxa"/>
              <w:bottom w:w="60" w:type="dxa"/>
              <w:left w:w="60" w:type="dxa"/>
              <w:right w:w="60" w:type="dxa"/>
            </w:tcMar>
          </w:tcPr>
          <w:p>
            <w:pPr>
              <w:jc w:val="left"/>
            </w:pPr>
            <w:r>
              <w:t>Năng lực lập trình và triển khai</w:t>
            </w:r>
          </w:p>
        </w:tc>
        <w:tc>
          <w:tcPr>
            <w:tcW w:type="dxa" w:w="1701"/>
            <w:tcMar>
              <w:top w:w="60" w:type="dxa"/>
              <w:bottom w:w="60" w:type="dxa"/>
              <w:left w:w="60" w:type="dxa"/>
              <w:right w:w="60" w:type="dxa"/>
            </w:tcMar>
          </w:tcPr>
          <w:p>
            <w:pPr>
              <w:jc w:val="center"/>
            </w:pPr>
            <w:r>
              <w:rPr>
                <w:b/>
              </w:rPr>
              <w:t>3 (Sufficient)</w:t>
            </w:r>
          </w:p>
        </w:tc>
        <w:tc>
          <w:tcPr>
            <w:tcW w:type="dxa" w:w="2551"/>
            <w:tcMar>
              <w:top w:w="60" w:type="dxa"/>
              <w:bottom w:w="60" w:type="dxa"/>
              <w:left w:w="60" w:type="dxa"/>
              <w:right w:w="60" w:type="dxa"/>
            </w:tcMar>
          </w:tcPr>
          <w:p>
            <w:pPr>
              <w:jc w:val="left"/>
            </w:pPr>
            <w:r>
              <w:t>API thiết kế chuẩn RESTful. Xử lý tốt ngoại lệ dữ liệu, kiểm soát luồng đệ quy cây phòng ban hiệu quả. Giao diện trực quan, demo mượt mà.</w:t>
            </w:r>
          </w:p>
        </w:tc>
      </w:tr>
      <w:tr>
        <w:trPr>
          <w:cantSplit/>
        </w:trPr>
        <w:tc>
          <w:tcPr>
            <w:tcW w:type="dxa" w:w="1134"/>
            <w:tcMar>
              <w:top w:w="60" w:type="dxa"/>
              <w:bottom w:w="60" w:type="dxa"/>
              <w:left w:w="60" w:type="dxa"/>
              <w:right w:w="60" w:type="dxa"/>
            </w:tcMar>
          </w:tcPr>
          <w:p>
            <w:pPr>
              <w:jc w:val="center"/>
            </w:pPr>
            <w:r>
              <w:rPr>
                <w:b/>
              </w:rPr>
              <w:t>CLO7</w:t>
            </w:r>
          </w:p>
        </w:tc>
        <w:tc>
          <w:tcPr>
            <w:tcW w:type="dxa" w:w="3685"/>
            <w:tcMar>
              <w:top w:w="60" w:type="dxa"/>
              <w:bottom w:w="60" w:type="dxa"/>
              <w:left w:w="60" w:type="dxa"/>
              <w:right w:w="60" w:type="dxa"/>
            </w:tcMar>
          </w:tcPr>
          <w:p>
            <w:pPr>
              <w:jc w:val="left"/>
            </w:pPr>
            <w:r>
              <w:t>Ứng dụng công nghệ số và công cụ</w:t>
            </w:r>
          </w:p>
        </w:tc>
        <w:tc>
          <w:tcPr>
            <w:tcW w:type="dxa" w:w="1701"/>
            <w:tcMar>
              <w:top w:w="60" w:type="dxa"/>
              <w:bottom w:w="60" w:type="dxa"/>
              <w:left w:w="60" w:type="dxa"/>
              <w:right w:w="60" w:type="dxa"/>
            </w:tcMar>
          </w:tcPr>
          <w:p>
            <w:pPr>
              <w:jc w:val="center"/>
            </w:pPr>
            <w:r>
              <w:rPr>
                <w:b/>
              </w:rPr>
              <w:t>4 (Exemplary)</w:t>
            </w:r>
          </w:p>
        </w:tc>
        <w:tc>
          <w:tcPr>
            <w:tcW w:type="dxa" w:w="2551"/>
            <w:tcMar>
              <w:top w:w="60" w:type="dxa"/>
              <w:bottom w:w="60" w:type="dxa"/>
              <w:left w:w="60" w:type="dxa"/>
              <w:right w:w="60" w:type="dxa"/>
            </w:tcMar>
          </w:tcPr>
          <w:p>
            <w:pPr>
              <w:jc w:val="left"/>
            </w:pPr>
            <w:r>
              <w:t>Áp dụng thành thạo Prisma ORM trong quản trị dữ liệu, sử dụng Mermaid Markdown để trực quan hóa biểu đồ và quản lý tài liệu minh chứng nhất quán theo chuẩn Git.</w:t>
            </w:r>
          </w:p>
        </w:tc>
      </w:tr>
    </w:tbl>
    <w:p>
      <w:pPr>
        <w:spacing w:before="160" w:after="60"/>
      </w:pPr>
      <w:r>
        <w:rPr>
          <w:rFonts w:ascii="Times New Roman" w:hAnsi="Times New Roman"/>
          <w:b/>
          <w:sz w:val="25"/>
        </w:rPr>
        <w:t>III. Kiến nghị của người phản biện</w:t>
      </w:r>
    </w:p>
    <w:p>
      <w:pPr>
        <w:spacing w:before="40" w:after="40"/>
      </w:pPr>
      <w:r>
        <w:rPr>
          <w:b/>
        </w:rPr>
        <w:t>☑ Đồng ý cho bảo vệ     ☐ Đề nghị chỉnh sửa trước bảo vệ     ☐ Chưa đủ điều kiện bảo vệ</w:t>
      </w:r>
    </w:p>
    <w:p>
      <w:pPr>
        <w:spacing w:after="40"/>
      </w:pPr>
      <w:r>
        <w:rPr>
          <w:b/>
        </w:rPr>
        <w:t>Điểm phản biện đề nghị: 8.6 / 10</w:t>
      </w:r>
    </w:p>
    <w:p>
      <w:pPr>
        <w:spacing w:before="160" w:after="60"/>
      </w:pPr>
      <w:r>
        <w:rPr>
          <w:rFonts w:ascii="Times New Roman" w:hAnsi="Times New Roman"/>
          <w:b/>
          <w:sz w:val="25"/>
        </w:rPr>
        <w:t>Các yêu cầu chỉnh sửa chính:</w:t>
      </w:r>
    </w:p>
    <w:p>
      <w:pPr>
        <w:spacing w:before="0" w:after="50" w:line="288" w:lineRule="auto"/>
        <w:ind w:left="340"/>
      </w:pPr>
      <w:r>
        <w:rPr>
          <w:rFonts w:ascii="Times New Roman" w:hAnsi="Times New Roman"/>
          <w:sz w:val="24"/>
        </w:rPr>
        <w:t xml:space="preserve">- </w:t>
      </w:r>
      <w:r>
        <w:rPr>
          <w:rFonts w:ascii="Times New Roman" w:hAnsi="Times New Roman"/>
          <w:sz w:val="24"/>
        </w:rPr>
        <w:t>Cần rà soát chuẩn hóa định dạng văn bản trong quyển Thuyết minh theo đúng khung cấu trúc Mẫu ĐATN-14 trước khi in đóng quyển nộp lưu chiểu.</w:t>
      </w:r>
    </w:p>
    <w:p>
      <w:pPr>
        <w:spacing w:before="0" w:after="50" w:line="288" w:lineRule="auto"/>
        <w:ind w:left="340"/>
      </w:pPr>
      <w:r>
        <w:rPr>
          <w:rFonts w:ascii="Times New Roman" w:hAnsi="Times New Roman"/>
          <w:sz w:val="24"/>
        </w:rPr>
        <w:t xml:space="preserve">- </w:t>
      </w:r>
      <w:r>
        <w:rPr>
          <w:rFonts w:ascii="Times New Roman" w:hAnsi="Times New Roman"/>
          <w:sz w:val="24"/>
        </w:rPr>
        <w:t>Trình bày rõ phương án xử lý hiệu năng khi cây cơ cấu tổ chức có quy mô lớn (hàng trăm phòng ban và hàng nghìn nhân sự).</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9071"/>
      </w:tblGrid>
      <w:tr>
        <w:tc>
          <w:tcPr>
            <w:tcW w:type="dxa" w:w="9071"/>
          </w:tcPr>
          <w:p>
            <w:pPr>
              <w:spacing w:after="20" w:before="0"/>
              <w:jc w:val="center"/>
            </w:pPr>
            <w:r>
              <w:rPr>
                <w:rFonts w:ascii="Times New Roman" w:hAnsi="Times New Roman"/>
                <w:b/>
                <w:sz w:val="23"/>
              </w:rPr>
              <w:t>Người phản biện</w:t>
            </w:r>
          </w:p>
        </w:tc>
      </w:tr>
      <w:tr>
        <w:tc>
          <w:tcPr>
            <w:tcW w:type="dxa" w:w="9071"/>
          </w:tcPr>
          <w:p>
            <w:pPr>
              <w:spacing w:after="0" w:before="0"/>
              <w:jc w:val="center"/>
            </w:pPr>
            <w:r>
              <w:rPr>
                <w:rFonts w:ascii="Times New Roman" w:hAnsi="Times New Roman"/>
                <w:i/>
                <w:sz w:val="20"/>
              </w:rPr>
              <w:t>(Ký, ghi rõ họ tên)</w:t>
            </w:r>
          </w:p>
        </w:tc>
      </w:tr>
      <w:tr>
        <w:tc>
          <w:tcPr>
            <w:tcW w:type="dxa" w:w="9071"/>
          </w:tcPr>
          <w:p>
            <w:pPr>
              <w:spacing w:after="900" w:before="0"/>
            </w:pPr>
          </w:p>
        </w:tc>
      </w:tr>
      <w:tr>
        <w:tc>
          <w:tcPr>
            <w:tcW w:type="dxa" w:w="9071"/>
          </w:tcPr>
          <w:p>
            <w:pPr>
              <w:spacing w:after="80" w:before="0"/>
              <w:jc w:val="center"/>
            </w:pPr>
            <w:r>
              <w:rPr>
                <w:rFonts w:ascii="Times New Roman" w:hAnsi="Times New Roman"/>
                <w:b/>
                <w:sz w:val="23"/>
              </w:rPr>
              <w:t>ThS. Trần Thị B</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